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AE09E"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18C666C1" w14:textId="77777777" w:rsidR="00D110EC" w:rsidRDefault="00D110EC" w:rsidP="00D110EC">
                              <w:pPr>
                                <w:spacing w:after="0" w:line="240" w:lineRule="auto"/>
                                <w:rPr>
                                  <w:b/>
                                  <w:color w:val="FF0000"/>
                                  <w:sz w:val="48"/>
                                  <w:szCs w:val="48"/>
                                </w:rPr>
                              </w:pPr>
                            </w:p>
                            <w:p w14:paraId="0E60C3C5"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1432540"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8C666C1" w14:textId="77777777" w:rsidR="00D110EC" w:rsidRDefault="00D110EC" w:rsidP="00D110EC">
                        <w:pPr>
                          <w:spacing w:after="0" w:line="240" w:lineRule="auto"/>
                          <w:rPr>
                            <w:b/>
                            <w:color w:val="FF0000"/>
                            <w:sz w:val="48"/>
                            <w:szCs w:val="48"/>
                          </w:rPr>
                        </w:pPr>
                      </w:p>
                      <w:p w14:paraId="0E60C3C5"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1432540"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19A802F7" w14:textId="77777777" w:rsidR="00CA2536" w:rsidRDefault="00CA2536" w:rsidP="00D110EC"/>
    <w:p w14:paraId="5D8670FB" w14:textId="77777777" w:rsidR="00CA2536" w:rsidRDefault="00CA2536" w:rsidP="00D110EC"/>
    <w:p w14:paraId="09A93051" w14:textId="77777777" w:rsidR="00CA2536" w:rsidRDefault="00CA2536" w:rsidP="00D110EC"/>
    <w:p w14:paraId="3AAF52D1" w14:textId="77777777" w:rsidR="00CA2536" w:rsidRPr="00523C01" w:rsidRDefault="00CA2536" w:rsidP="00D110EC"/>
    <w:p w14:paraId="7308E906" w14:textId="77777777" w:rsidR="00D110EC" w:rsidRDefault="00D110EC" w:rsidP="00D110EC"/>
    <w:p w14:paraId="37E087DC" w14:textId="77777777" w:rsidR="00D110EC" w:rsidRDefault="00D110EC" w:rsidP="00D110EC">
      <w:pPr>
        <w:rPr>
          <w:b/>
        </w:rPr>
      </w:pPr>
      <w:r>
        <w:rPr>
          <w:b/>
        </w:rPr>
        <w:tab/>
      </w:r>
    </w:p>
    <w:p w14:paraId="3BC8E65A"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937CAFC" w14:textId="77777777" w:rsidTr="00416B89">
        <w:trPr>
          <w:trHeight w:val="440"/>
        </w:trPr>
        <w:tc>
          <w:tcPr>
            <w:tcW w:w="9498" w:type="dxa"/>
            <w:vAlign w:val="center"/>
          </w:tcPr>
          <w:p w14:paraId="2539E5F6"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526EAE21" w14:textId="77777777" w:rsidTr="00416B89">
        <w:trPr>
          <w:trHeight w:val="440"/>
        </w:trPr>
        <w:tc>
          <w:tcPr>
            <w:tcW w:w="9498" w:type="dxa"/>
            <w:shd w:val="clear" w:color="auto" w:fill="D9E2F3" w:themeFill="accent1" w:themeFillTint="33"/>
            <w:vAlign w:val="center"/>
          </w:tcPr>
          <w:p w14:paraId="2C72FD5D"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B1AFD8E"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8138EA1" w14:textId="77777777" w:rsidTr="14C86939">
        <w:trPr>
          <w:trHeight w:val="440"/>
        </w:trPr>
        <w:tc>
          <w:tcPr>
            <w:tcW w:w="2534" w:type="dxa"/>
            <w:vAlign w:val="center"/>
          </w:tcPr>
          <w:p w14:paraId="557E1B0F"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6FC0DCC3" w14:textId="2148A2F5" w:rsidR="002A5349" w:rsidRDefault="00026FFC">
            <w:pPr>
              <w:spacing w:after="80"/>
              <w:rPr>
                <w:rFonts w:ascii="Calibri" w:hAnsi="Calibri"/>
                <w:color w:val="000000"/>
              </w:rPr>
            </w:pPr>
            <w:r>
              <w:rPr>
                <w:rFonts w:ascii="Calibri" w:hAnsi="Calibri"/>
                <w:color w:val="000000"/>
              </w:rPr>
              <w:t>Jorge Francisco Javier Cavieres Rojas</w:t>
            </w:r>
          </w:p>
          <w:p w14:paraId="1F530160" w14:textId="717EB2AB" w:rsidR="00026FFC" w:rsidRDefault="00026FFC">
            <w:pPr>
              <w:spacing w:after="80"/>
            </w:pPr>
            <w:r>
              <w:t>Tania Yarella Aburto Osses</w:t>
            </w:r>
          </w:p>
          <w:p w14:paraId="0CE2E90F" w14:textId="4749605C" w:rsidR="00026FFC" w:rsidRDefault="00026FFC">
            <w:pPr>
              <w:spacing w:after="80"/>
            </w:pPr>
            <w:r>
              <w:t>Angelo Alexander Henriquez Ponce</w:t>
            </w:r>
          </w:p>
        </w:tc>
      </w:tr>
      <w:tr w:rsidR="00D110EC" w14:paraId="5D383436" w14:textId="77777777" w:rsidTr="14C86939">
        <w:trPr>
          <w:trHeight w:val="418"/>
        </w:trPr>
        <w:tc>
          <w:tcPr>
            <w:tcW w:w="2534" w:type="dxa"/>
            <w:vAlign w:val="center"/>
          </w:tcPr>
          <w:p w14:paraId="2153C0C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01E48DF" w14:textId="77777777" w:rsidR="002A5349" w:rsidRDefault="00026FFC">
            <w:pPr>
              <w:spacing w:after="80"/>
              <w:rPr>
                <w:rFonts w:ascii="Calibri" w:hAnsi="Calibri"/>
                <w:color w:val="000000"/>
              </w:rPr>
            </w:pPr>
            <w:r w:rsidRPr="00026FFC">
              <w:rPr>
                <w:rFonts w:ascii="Calibri" w:hAnsi="Calibri"/>
                <w:color w:val="000000"/>
              </w:rPr>
              <w:t xml:space="preserve">18.466.169-1 </w:t>
            </w:r>
          </w:p>
          <w:p w14:paraId="526FB154" w14:textId="77777777" w:rsidR="00026FFC" w:rsidRDefault="00026FFC">
            <w:pPr>
              <w:spacing w:after="80"/>
              <w:rPr>
                <w:rFonts w:ascii="Calibri" w:hAnsi="Calibri"/>
                <w:color w:val="000000"/>
              </w:rPr>
            </w:pPr>
            <w:r>
              <w:rPr>
                <w:rFonts w:ascii="Calibri" w:hAnsi="Calibri"/>
                <w:color w:val="000000"/>
              </w:rPr>
              <w:t>19.646.611-8</w:t>
            </w:r>
          </w:p>
          <w:p w14:paraId="38A641D4" w14:textId="1935B3F1" w:rsidR="00026FFC" w:rsidRDefault="00026FFC">
            <w:pPr>
              <w:spacing w:after="80"/>
            </w:pPr>
            <w:r>
              <w:t>20.388.777-9</w:t>
            </w:r>
          </w:p>
        </w:tc>
      </w:tr>
      <w:tr w:rsidR="00D110EC" w14:paraId="60228A32" w14:textId="77777777" w:rsidTr="14C86939">
        <w:trPr>
          <w:trHeight w:val="425"/>
        </w:trPr>
        <w:tc>
          <w:tcPr>
            <w:tcW w:w="2534" w:type="dxa"/>
            <w:vAlign w:val="center"/>
          </w:tcPr>
          <w:p w14:paraId="5037DF6C"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0A8309FB" w14:textId="77777777" w:rsidR="002A5349" w:rsidRDefault="00000000">
            <w:pPr>
              <w:spacing w:after="80"/>
            </w:pPr>
            <w:r>
              <w:rPr>
                <w:rFonts w:ascii="Calibri" w:hAnsi="Calibri"/>
                <w:color w:val="000000"/>
              </w:rPr>
              <w:t>Ingeniería en Informática</w:t>
            </w:r>
          </w:p>
        </w:tc>
      </w:tr>
      <w:tr w:rsidR="00D110EC" w14:paraId="097540E2" w14:textId="77777777" w:rsidTr="14C86939">
        <w:trPr>
          <w:trHeight w:val="417"/>
        </w:trPr>
        <w:tc>
          <w:tcPr>
            <w:tcW w:w="2534" w:type="dxa"/>
            <w:vAlign w:val="center"/>
          </w:tcPr>
          <w:p w14:paraId="281C79D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677B8A4B" w14:textId="5C2EAC23" w:rsidR="002A5349" w:rsidRDefault="00026FFC">
            <w:pPr>
              <w:spacing w:after="80"/>
            </w:pPr>
            <w:r>
              <w:rPr>
                <w:rFonts w:ascii="Calibri" w:hAnsi="Calibri"/>
                <w:color w:val="000000"/>
              </w:rPr>
              <w:t xml:space="preserve">Maipú </w:t>
            </w:r>
          </w:p>
        </w:tc>
      </w:tr>
    </w:tbl>
    <w:p w14:paraId="7246C536"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6331E32" w14:textId="77777777" w:rsidTr="00416B89">
        <w:trPr>
          <w:trHeight w:val="440"/>
        </w:trPr>
        <w:tc>
          <w:tcPr>
            <w:tcW w:w="9498" w:type="dxa"/>
            <w:vAlign w:val="center"/>
          </w:tcPr>
          <w:p w14:paraId="2008A1C7"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F938E88" w14:textId="77777777" w:rsidTr="00416B89">
        <w:trPr>
          <w:trHeight w:val="440"/>
        </w:trPr>
        <w:tc>
          <w:tcPr>
            <w:tcW w:w="9498" w:type="dxa"/>
            <w:shd w:val="clear" w:color="auto" w:fill="D9E2F3" w:themeFill="accent1" w:themeFillTint="33"/>
            <w:vAlign w:val="center"/>
          </w:tcPr>
          <w:p w14:paraId="721A21E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ACFDBBD"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0EA4D01D" w14:textId="77777777" w:rsidTr="14C86939">
        <w:trPr>
          <w:trHeight w:val="440"/>
        </w:trPr>
        <w:tc>
          <w:tcPr>
            <w:tcW w:w="2587" w:type="dxa"/>
            <w:vAlign w:val="center"/>
          </w:tcPr>
          <w:p w14:paraId="632D9D87"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680122E6" w14:textId="77777777" w:rsidR="002A5349" w:rsidRDefault="00000000">
            <w:pPr>
              <w:spacing w:after="80"/>
            </w:pPr>
            <w:r>
              <w:rPr>
                <w:rFonts w:ascii="Calibri" w:hAnsi="Calibri" w:cs="Arial"/>
                <w:color w:val="000000"/>
                <w:sz w:val="20"/>
                <w:szCs w:val="20"/>
                <w:lang w:eastAsia="es-CL"/>
              </w:rPr>
              <w:t xml:space="preserve">Aplicación web con modelos de machine </w:t>
            </w:r>
            <w:proofErr w:type="spellStart"/>
            <w:r>
              <w:rPr>
                <w:rFonts w:ascii="Calibri" w:hAnsi="Calibri" w:cs="Arial"/>
                <w:color w:val="000000"/>
                <w:sz w:val="20"/>
                <w:szCs w:val="20"/>
                <w:lang w:eastAsia="es-CL"/>
              </w:rPr>
              <w:t>learning</w:t>
            </w:r>
            <w:proofErr w:type="spellEnd"/>
            <w:r>
              <w:rPr>
                <w:rFonts w:ascii="Calibri" w:hAnsi="Calibri" w:cs="Arial"/>
                <w:color w:val="000000"/>
                <w:sz w:val="20"/>
                <w:szCs w:val="20"/>
                <w:lang w:eastAsia="es-CL"/>
              </w:rPr>
              <w:t xml:space="preserve"> para la proyección de demanda de repuestos y la mejora del </w:t>
            </w:r>
            <w:proofErr w:type="spellStart"/>
            <w:r>
              <w:rPr>
                <w:rFonts w:ascii="Calibri" w:hAnsi="Calibri" w:cs="Arial"/>
                <w:color w:val="000000"/>
                <w:sz w:val="20"/>
                <w:szCs w:val="20"/>
                <w:lang w:eastAsia="es-CL"/>
              </w:rPr>
              <w:t>fill</w:t>
            </w:r>
            <w:proofErr w:type="spellEnd"/>
            <w:r>
              <w:rPr>
                <w:rFonts w:ascii="Calibri" w:hAnsi="Calibri" w:cs="Arial"/>
                <w:color w:val="000000"/>
                <w:sz w:val="20"/>
                <w:szCs w:val="20"/>
                <w:lang w:eastAsia="es-CL"/>
              </w:rPr>
              <w:t xml:space="preserve"> </w:t>
            </w:r>
            <w:proofErr w:type="spellStart"/>
            <w:r>
              <w:rPr>
                <w:rFonts w:ascii="Calibri" w:hAnsi="Calibri" w:cs="Arial"/>
                <w:color w:val="000000"/>
                <w:sz w:val="20"/>
                <w:szCs w:val="20"/>
                <w:lang w:eastAsia="es-CL"/>
              </w:rPr>
              <w:t>rate</w:t>
            </w:r>
            <w:proofErr w:type="spellEnd"/>
            <w:r>
              <w:rPr>
                <w:rFonts w:ascii="Calibri" w:hAnsi="Calibri" w:cs="Arial"/>
                <w:color w:val="000000"/>
                <w:sz w:val="20"/>
                <w:szCs w:val="20"/>
                <w:lang w:eastAsia="es-CL"/>
              </w:rPr>
              <w:t xml:space="preserve"> en </w:t>
            </w:r>
            <w:proofErr w:type="spellStart"/>
            <w:r>
              <w:rPr>
                <w:rFonts w:ascii="Calibri" w:hAnsi="Calibri" w:cs="Arial"/>
                <w:color w:val="000000"/>
                <w:sz w:val="20"/>
                <w:szCs w:val="20"/>
                <w:lang w:eastAsia="es-CL"/>
              </w:rPr>
              <w:t>Inchcape</w:t>
            </w:r>
            <w:proofErr w:type="spellEnd"/>
            <w:r>
              <w:rPr>
                <w:rFonts w:ascii="Calibri" w:hAnsi="Calibri" w:cs="Arial"/>
                <w:color w:val="000000"/>
                <w:sz w:val="20"/>
                <w:szCs w:val="20"/>
                <w:lang w:eastAsia="es-CL"/>
              </w:rPr>
              <w:t xml:space="preserve"> Chile.</w:t>
            </w:r>
          </w:p>
        </w:tc>
      </w:tr>
      <w:tr w:rsidR="00D110EC" w14:paraId="110EDDAB" w14:textId="77777777" w:rsidTr="14C86939">
        <w:trPr>
          <w:trHeight w:val="418"/>
        </w:trPr>
        <w:tc>
          <w:tcPr>
            <w:tcW w:w="2587" w:type="dxa"/>
            <w:vAlign w:val="center"/>
          </w:tcPr>
          <w:p w14:paraId="63D093F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3CA5E99" w14:textId="77777777" w:rsidR="002A5349" w:rsidRDefault="00000000">
            <w:pPr>
              <w:spacing w:after="80"/>
            </w:pPr>
            <w:r>
              <w:rPr>
                <w:rFonts w:ascii="Calibri" w:hAnsi="Calibri" w:cs="Arial"/>
                <w:color w:val="000000"/>
                <w:sz w:val="20"/>
                <w:szCs w:val="20"/>
                <w:lang w:eastAsia="es-CL"/>
              </w:rPr>
              <w:t>Análisis y gestión de datos.</w:t>
            </w:r>
          </w:p>
          <w:p w14:paraId="159BFFEE" w14:textId="77777777" w:rsidR="002A5349" w:rsidRDefault="00000000">
            <w:pPr>
              <w:spacing w:after="80"/>
            </w:pPr>
            <w:r>
              <w:rPr>
                <w:rFonts w:ascii="Calibri" w:hAnsi="Calibri" w:cs="Arial"/>
                <w:color w:val="000000"/>
                <w:sz w:val="20"/>
                <w:szCs w:val="20"/>
                <w:lang w:eastAsia="es-CL"/>
              </w:rPr>
              <w:t>Desarrollo de soluciones de software.</w:t>
            </w:r>
          </w:p>
          <w:p w14:paraId="1CB619F7" w14:textId="77777777" w:rsidR="002A5349" w:rsidRDefault="00000000">
            <w:pPr>
              <w:spacing w:after="80"/>
            </w:pPr>
            <w:r>
              <w:rPr>
                <w:rFonts w:ascii="Calibri" w:hAnsi="Calibri" w:cs="Arial"/>
                <w:color w:val="000000"/>
                <w:sz w:val="20"/>
                <w:szCs w:val="20"/>
                <w:lang w:eastAsia="es-CL"/>
              </w:rPr>
              <w:t>Gestión de proyectos informáticos.</w:t>
            </w:r>
          </w:p>
        </w:tc>
      </w:tr>
      <w:tr w:rsidR="00D110EC" w14:paraId="2E73DA16" w14:textId="77777777" w:rsidTr="14C86939">
        <w:trPr>
          <w:trHeight w:val="425"/>
        </w:trPr>
        <w:tc>
          <w:tcPr>
            <w:tcW w:w="2587" w:type="dxa"/>
            <w:vAlign w:val="center"/>
          </w:tcPr>
          <w:p w14:paraId="025AA0CC"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69D76402" w14:textId="77777777" w:rsidR="00E65208" w:rsidRPr="00210C5F" w:rsidRDefault="00E65208" w:rsidP="00E65208">
            <w:pPr>
              <w:rPr>
                <w:rFonts w:ascii="Calibri" w:hAnsi="Calibri"/>
                <w:color w:val="1F3864" w:themeColor="accent1" w:themeShade="80"/>
              </w:rPr>
            </w:pPr>
          </w:p>
        </w:tc>
        <w:tc>
          <w:tcPr>
            <w:tcW w:w="6911" w:type="dxa"/>
            <w:vAlign w:val="center"/>
          </w:tcPr>
          <w:p w14:paraId="07249FE3" w14:textId="5EF06496" w:rsidR="002A5349" w:rsidRDefault="00000000">
            <w:pPr>
              <w:spacing w:after="80"/>
            </w:pPr>
            <w:r>
              <w:rPr>
                <w:rFonts w:ascii="Calibri" w:hAnsi="Calibri" w:cs="Arial"/>
                <w:iCs/>
                <w:color w:val="000000"/>
                <w:sz w:val="20"/>
                <w:szCs w:val="20"/>
                <w:lang w:eastAsia="es-CL"/>
              </w:rPr>
              <w:t xml:space="preserve">1. Construir modelos de datos para soportar los requerimientos de la organización </w:t>
            </w:r>
            <w:r w:rsidR="00C02F19">
              <w:rPr>
                <w:rFonts w:ascii="Calibri" w:hAnsi="Calibri" w:cs="Arial"/>
                <w:iCs/>
                <w:color w:val="000000"/>
                <w:sz w:val="20"/>
                <w:szCs w:val="20"/>
                <w:lang w:eastAsia="es-CL"/>
              </w:rPr>
              <w:t>de acuerdo con</w:t>
            </w:r>
            <w:r>
              <w:rPr>
                <w:rFonts w:ascii="Calibri" w:hAnsi="Calibri" w:cs="Arial"/>
                <w:iCs/>
                <w:color w:val="000000"/>
                <w:sz w:val="20"/>
                <w:szCs w:val="20"/>
                <w:lang w:eastAsia="es-CL"/>
              </w:rPr>
              <w:t xml:space="preserve"> un diseño definido y escalable en el tiempo.</w:t>
            </w:r>
          </w:p>
          <w:p w14:paraId="231674F3" w14:textId="77777777" w:rsidR="002A5349" w:rsidRDefault="00000000">
            <w:pPr>
              <w:spacing w:after="80"/>
            </w:pPr>
            <w:r>
              <w:rPr>
                <w:rFonts w:ascii="Calibri" w:hAnsi="Calibri" w:cs="Arial"/>
                <w:iCs/>
                <w:color w:val="000000"/>
                <w:sz w:val="20"/>
                <w:szCs w:val="20"/>
                <w:lang w:eastAsia="es-CL"/>
              </w:rPr>
              <w:lastRenderedPageBreak/>
              <w:t>2. Desarrollar una solución de software utilizando técnicas que permitan sistematizar el proceso de desarrollo y mantenimiento, asegurando el logro de los objetivos.</w:t>
            </w:r>
          </w:p>
          <w:p w14:paraId="2F914B92" w14:textId="77777777" w:rsidR="002A5349" w:rsidRDefault="00000000">
            <w:pPr>
              <w:spacing w:after="80"/>
            </w:pPr>
            <w:r>
              <w:rPr>
                <w:rFonts w:ascii="Calibri" w:hAnsi="Calibri" w:cs="Arial"/>
                <w:iCs/>
                <w:color w:val="000000"/>
                <w:sz w:val="20"/>
                <w:szCs w:val="20"/>
                <w:lang w:eastAsia="es-CL"/>
              </w:rPr>
              <w:t>3. Realizar pruebas de certificación tanto de los productos como de los procesos utilizando buenas prácticas definidas por la industria.</w:t>
            </w:r>
          </w:p>
          <w:p w14:paraId="740CE9D7" w14:textId="72E42AA8" w:rsidR="002A5349" w:rsidRDefault="00000000">
            <w:pPr>
              <w:spacing w:after="80"/>
            </w:pPr>
            <w:r>
              <w:rPr>
                <w:rFonts w:ascii="Calibri" w:hAnsi="Calibri" w:cs="Arial"/>
                <w:iCs/>
                <w:color w:val="000000"/>
                <w:sz w:val="20"/>
                <w:szCs w:val="20"/>
                <w:lang w:eastAsia="es-CL"/>
              </w:rPr>
              <w:t xml:space="preserve">4. Gestionar proyectos informáticos, ofreciendo alternativas para la toma de decisiones </w:t>
            </w:r>
            <w:r w:rsidR="00C02F19">
              <w:rPr>
                <w:rFonts w:ascii="Calibri" w:hAnsi="Calibri" w:cs="Arial"/>
                <w:iCs/>
                <w:color w:val="000000"/>
                <w:sz w:val="20"/>
                <w:szCs w:val="20"/>
                <w:lang w:eastAsia="es-CL"/>
              </w:rPr>
              <w:t>de acuerdo con</w:t>
            </w:r>
            <w:r>
              <w:rPr>
                <w:rFonts w:ascii="Calibri" w:hAnsi="Calibri" w:cs="Arial"/>
                <w:iCs/>
                <w:color w:val="000000"/>
                <w:sz w:val="20"/>
                <w:szCs w:val="20"/>
                <w:lang w:eastAsia="es-CL"/>
              </w:rPr>
              <w:t xml:space="preserve"> los requerimientos de la organización.</w:t>
            </w:r>
          </w:p>
        </w:tc>
      </w:tr>
    </w:tbl>
    <w:p w14:paraId="2D8256EF" w14:textId="77777777" w:rsidR="009D04DC" w:rsidRDefault="009D04DC" w:rsidP="00D110EC">
      <w:pPr>
        <w:spacing w:after="0" w:line="360" w:lineRule="auto"/>
        <w:jc w:val="both"/>
        <w:rPr>
          <w:b/>
          <w:sz w:val="24"/>
          <w:szCs w:val="24"/>
        </w:rPr>
      </w:pPr>
    </w:p>
    <w:p w14:paraId="7C4DD999"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7529867" w14:textId="77777777" w:rsidTr="00416B89">
        <w:trPr>
          <w:trHeight w:val="440"/>
        </w:trPr>
        <w:tc>
          <w:tcPr>
            <w:tcW w:w="9498" w:type="dxa"/>
            <w:vAlign w:val="center"/>
          </w:tcPr>
          <w:p w14:paraId="51A1CD6C"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08C8F837" w14:textId="77777777" w:rsidTr="00416B89">
        <w:trPr>
          <w:trHeight w:val="440"/>
        </w:trPr>
        <w:tc>
          <w:tcPr>
            <w:tcW w:w="9498" w:type="dxa"/>
            <w:shd w:val="clear" w:color="auto" w:fill="D9E2F3" w:themeFill="accent1" w:themeFillTint="33"/>
            <w:vAlign w:val="center"/>
          </w:tcPr>
          <w:p w14:paraId="46AD7E09"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20E6FA66"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EE8F8F5" w14:textId="77777777" w:rsidTr="14C86939">
        <w:trPr>
          <w:trHeight w:val="2443"/>
        </w:trPr>
        <w:tc>
          <w:tcPr>
            <w:tcW w:w="1256" w:type="pct"/>
            <w:vAlign w:val="center"/>
          </w:tcPr>
          <w:p w14:paraId="5820D92B"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7F3836B6" w14:textId="77777777" w:rsidR="002A5349" w:rsidRDefault="00000000">
            <w:pPr>
              <w:spacing w:after="80"/>
            </w:pPr>
            <w:r>
              <w:rPr>
                <w:rFonts w:ascii="Calibri" w:hAnsi="Calibri" w:cs="Arial"/>
                <w:b/>
                <w:iCs/>
                <w:color w:val="000000"/>
                <w:sz w:val="20"/>
                <w:szCs w:val="20"/>
                <w:lang w:eastAsia="es-CL"/>
              </w:rPr>
              <w:t>Problema que busca resolver</w:t>
            </w:r>
          </w:p>
          <w:p w14:paraId="2A97DA22" w14:textId="77777777" w:rsidR="002A5349" w:rsidRDefault="00000000">
            <w:pPr>
              <w:spacing w:after="80"/>
            </w:pPr>
            <w:r>
              <w:rPr>
                <w:rFonts w:ascii="Calibri" w:hAnsi="Calibri" w:cs="Arial"/>
                <w:iCs/>
                <w:color w:val="000000"/>
                <w:sz w:val="20"/>
                <w:szCs w:val="20"/>
                <w:lang w:eastAsia="es-CL"/>
              </w:rPr>
              <w:t xml:space="preserve">El proyecto aborda la brecha de nivel de servicio en la venta de repuestos de </w:t>
            </w:r>
            <w:proofErr w:type="spellStart"/>
            <w:r>
              <w:rPr>
                <w:rFonts w:ascii="Calibri" w:hAnsi="Calibri" w:cs="Arial"/>
                <w:iCs/>
                <w:color w:val="000000"/>
                <w:sz w:val="20"/>
                <w:szCs w:val="20"/>
                <w:lang w:eastAsia="es-CL"/>
              </w:rPr>
              <w:t>Inchcape</w:t>
            </w:r>
            <w:proofErr w:type="spellEnd"/>
            <w:r>
              <w:rPr>
                <w:rFonts w:ascii="Calibri" w:hAnsi="Calibri" w:cs="Arial"/>
                <w:iCs/>
                <w:color w:val="000000"/>
                <w:sz w:val="20"/>
                <w:szCs w:val="20"/>
                <w:lang w:eastAsia="es-CL"/>
              </w:rPr>
              <w:t xml:space="preserve"> Chile. El </w:t>
            </w:r>
            <w:proofErr w:type="spellStart"/>
            <w:r>
              <w:rPr>
                <w:rFonts w:ascii="Calibri" w:hAnsi="Calibri" w:cs="Arial"/>
                <w:iCs/>
                <w:color w:val="000000"/>
                <w:sz w:val="20"/>
                <w:szCs w:val="20"/>
                <w:lang w:eastAsia="es-CL"/>
              </w:rPr>
              <w:t>fill</w:t>
            </w:r>
            <w:proofErr w:type="spellEnd"/>
            <w:r>
              <w:rPr>
                <w:rFonts w:ascii="Calibri" w:hAnsi="Calibri" w:cs="Arial"/>
                <w:iCs/>
                <w:color w:val="000000"/>
                <w:sz w:val="20"/>
                <w:szCs w:val="20"/>
                <w:lang w:eastAsia="es-CL"/>
              </w:rPr>
              <w:t xml:space="preserve"> </w:t>
            </w:r>
            <w:proofErr w:type="spellStart"/>
            <w:r>
              <w:rPr>
                <w:rFonts w:ascii="Calibri" w:hAnsi="Calibri" w:cs="Arial"/>
                <w:iCs/>
                <w:color w:val="000000"/>
                <w:sz w:val="20"/>
                <w:szCs w:val="20"/>
                <w:lang w:eastAsia="es-CL"/>
              </w:rPr>
              <w:t>rate</w:t>
            </w:r>
            <w:proofErr w:type="spellEnd"/>
            <w:r>
              <w:rPr>
                <w:rFonts w:ascii="Calibri" w:hAnsi="Calibri" w:cs="Arial"/>
                <w:iCs/>
                <w:color w:val="000000"/>
                <w:sz w:val="20"/>
                <w:szCs w:val="20"/>
                <w:lang w:eastAsia="es-CL"/>
              </w:rPr>
              <w:t xml:space="preserve"> —la proporción de los pedidos que se atiende directamente desde el stock disponible— cerró el primer semestre de 2026 en 88%, mientras la meta comprometida con la casa matriz es de 90%. La operación está dos puntos porcentuales fuera de objetivo y debe cerrarlos antes de diciembre de 2026.</w:t>
            </w:r>
          </w:p>
          <w:p w14:paraId="1E980120" w14:textId="77777777" w:rsidR="002A5349" w:rsidRDefault="00000000">
            <w:pPr>
              <w:spacing w:after="80"/>
            </w:pPr>
            <w:r>
              <w:rPr>
                <w:rFonts w:ascii="Calibri" w:hAnsi="Calibri" w:cs="Arial"/>
                <w:b/>
                <w:iCs/>
                <w:color w:val="000000"/>
                <w:sz w:val="20"/>
                <w:szCs w:val="20"/>
                <w:lang w:eastAsia="es-CL"/>
              </w:rPr>
              <w:t>Análisis de la problemática</w:t>
            </w:r>
          </w:p>
          <w:p w14:paraId="486FF9FF" w14:textId="77777777" w:rsidR="002A5349" w:rsidRDefault="00000000">
            <w:pPr>
              <w:spacing w:after="80"/>
            </w:pPr>
            <w:r>
              <w:rPr>
                <w:rFonts w:ascii="Calibri" w:hAnsi="Calibri" w:cs="Arial"/>
                <w:iCs/>
                <w:color w:val="000000"/>
                <w:sz w:val="20"/>
                <w:szCs w:val="20"/>
                <w:lang w:eastAsia="es-CL"/>
              </w:rPr>
              <w:t>El análisis del negocio indica que la restricción principal no está en cuánto inventario se compra, sino en la calidad de la información con la que se decide comprarlo. El error de la proyección de demanda —la diferencia entre lo que se estimó vender y lo que efectivamente se vendió— se ubica en torno al 50%. Con esa magnitud de desviación, la decisión de abastecimiento parte desalineada y el quiebre de stock es prácticamente inevitable.</w:t>
            </w:r>
          </w:p>
          <w:p w14:paraId="0AD68F85" w14:textId="77777777" w:rsidR="002A5349" w:rsidRDefault="00000000">
            <w:pPr>
              <w:spacing w:after="80"/>
            </w:pPr>
            <w:r>
              <w:rPr>
                <w:rFonts w:ascii="Calibri" w:hAnsi="Calibri" w:cs="Arial"/>
                <w:iCs/>
                <w:color w:val="000000"/>
                <w:sz w:val="20"/>
                <w:szCs w:val="20"/>
                <w:lang w:eastAsia="es-CL"/>
              </w:rPr>
              <w:t xml:space="preserve">La revisión de las bases internas permite dimensionar la causa con precisión. En el ciclo de agosto de 2026, el S&amp;OP de OEM Mainstream administra 225.264 códigos con </w:t>
            </w:r>
            <w:proofErr w:type="spellStart"/>
            <w:r>
              <w:rPr>
                <w:rFonts w:ascii="Calibri" w:hAnsi="Calibri" w:cs="Arial"/>
                <w:iCs/>
                <w:color w:val="000000"/>
                <w:sz w:val="20"/>
                <w:szCs w:val="20"/>
                <w:lang w:eastAsia="es-CL"/>
              </w:rPr>
              <w:t>forecast</w:t>
            </w:r>
            <w:proofErr w:type="spellEnd"/>
            <w:r>
              <w:rPr>
                <w:rFonts w:ascii="Calibri" w:hAnsi="Calibri" w:cs="Arial"/>
                <w:iCs/>
                <w:color w:val="000000"/>
                <w:sz w:val="20"/>
                <w:szCs w:val="20"/>
                <w:lang w:eastAsia="es-CL"/>
              </w:rPr>
              <w:t xml:space="preserve"> vigente, de los cuales solo 6.280 recibieron ajuste de un planificador: un 2,8% del catálogo. El 97,2% restante se despacha con el número que entrega el sistema, sin revisión humana. El detalle por marca confirma que el patrón es transversal: Suzuki ajusta 1.819 de 46.814 códigos (3,9%), Mazda 922 de 46.230 (2,0%) y Renault 574 de 37.597 (1,5%). No se trata de una falla de capacidad de las personas, sino de un problema de escala: ningún equipo puede revisar mensualmente doscientos mil códigos.</w:t>
            </w:r>
          </w:p>
          <w:p w14:paraId="644C99A9" w14:textId="77777777" w:rsidR="002A5349" w:rsidRDefault="00000000">
            <w:pPr>
              <w:spacing w:after="80"/>
            </w:pPr>
            <w:r>
              <w:rPr>
                <w:rFonts w:ascii="Calibri" w:hAnsi="Calibri" w:cs="Arial"/>
                <w:iCs/>
                <w:color w:val="000000"/>
                <w:sz w:val="20"/>
                <w:szCs w:val="20"/>
                <w:lang w:eastAsia="es-CL"/>
              </w:rPr>
              <w:t>Para dimensionar el volumen sobre el que se trabaja, la operación comercializó 99.795 unidades en julio de 2026, equivalentes a 2.009 millones de pesos de costo de venta, distribuidas en seis marcas (Suzuki, Subaru, Mazda, Great Wall, Changan y DFSK) y seis familias de producto, donde Mantención concentra el 44% del volumen.</w:t>
            </w:r>
          </w:p>
          <w:p w14:paraId="69AFD902" w14:textId="77777777" w:rsidR="002A5349" w:rsidRDefault="00000000">
            <w:pPr>
              <w:spacing w:after="80"/>
            </w:pPr>
            <w:r>
              <w:rPr>
                <w:rFonts w:ascii="Calibri" w:hAnsi="Calibri" w:cs="Arial"/>
                <w:iCs/>
                <w:color w:val="000000"/>
                <w:sz w:val="20"/>
                <w:szCs w:val="20"/>
                <w:lang w:eastAsia="es-CL"/>
              </w:rPr>
              <w:t xml:space="preserve">A esa desviación se suma una dificultad estructural del rubro automotriz: cada año se lanzan modelos nuevos al mercado y con ellos cambian las piezas. Un código recién creado no tiene venta previa, y los métodos clásicos basados en promedios y tendencias simplemente no pueden proyectarlo. A esto se agregan tres limitaciones del proceso actual: la proyección se construye y mantiene en planillas Excel sin trazabilidad; se aplica el mismo criterio a códigos de alta rotación y de venta esporádica, que se comportan de forma distinta; y la información de venta, </w:t>
            </w:r>
            <w:proofErr w:type="spellStart"/>
            <w:r>
              <w:rPr>
                <w:rFonts w:ascii="Calibri" w:hAnsi="Calibri" w:cs="Arial"/>
                <w:iCs/>
                <w:color w:val="000000"/>
                <w:sz w:val="20"/>
                <w:szCs w:val="20"/>
                <w:lang w:eastAsia="es-CL"/>
              </w:rPr>
              <w:t>forecast</w:t>
            </w:r>
            <w:proofErr w:type="spellEnd"/>
            <w:r>
              <w:rPr>
                <w:rFonts w:ascii="Calibri" w:hAnsi="Calibri" w:cs="Arial"/>
                <w:iCs/>
                <w:color w:val="000000"/>
                <w:sz w:val="20"/>
                <w:szCs w:val="20"/>
                <w:lang w:eastAsia="es-CL"/>
              </w:rPr>
              <w:t>, stock, tránsito y maestro de materiales vive en fuentes separadas, sin un modelo de datos que las integre.</w:t>
            </w:r>
          </w:p>
          <w:p w14:paraId="1A252228" w14:textId="77777777" w:rsidR="002A5349" w:rsidRDefault="00000000">
            <w:pPr>
              <w:spacing w:after="80"/>
            </w:pPr>
            <w:r>
              <w:rPr>
                <w:rFonts w:ascii="Calibri" w:hAnsi="Calibri" w:cs="Arial"/>
                <w:b/>
                <w:iCs/>
                <w:color w:val="000000"/>
                <w:sz w:val="20"/>
                <w:szCs w:val="20"/>
                <w:lang w:eastAsia="es-CL"/>
              </w:rPr>
              <w:t>Contexto en que se sitúa</w:t>
            </w:r>
          </w:p>
          <w:p w14:paraId="1D9C18BF" w14:textId="77777777" w:rsidR="002A5349" w:rsidRDefault="00000000">
            <w:pPr>
              <w:spacing w:after="80"/>
            </w:pPr>
            <w:r>
              <w:rPr>
                <w:rFonts w:ascii="Calibri" w:hAnsi="Calibri" w:cs="Arial"/>
                <w:iCs/>
                <w:color w:val="000000"/>
                <w:sz w:val="20"/>
                <w:szCs w:val="20"/>
                <w:lang w:eastAsia="es-CL"/>
              </w:rPr>
              <w:t xml:space="preserve">La situación se ubica en Chile, en la operación de postventa de </w:t>
            </w:r>
            <w:proofErr w:type="spellStart"/>
            <w:r>
              <w:rPr>
                <w:rFonts w:ascii="Calibri" w:hAnsi="Calibri" w:cs="Arial"/>
                <w:iCs/>
                <w:color w:val="000000"/>
                <w:sz w:val="20"/>
                <w:szCs w:val="20"/>
                <w:lang w:eastAsia="es-CL"/>
              </w:rPr>
              <w:t>Inchcape</w:t>
            </w:r>
            <w:proofErr w:type="spellEnd"/>
            <w:r>
              <w:rPr>
                <w:rFonts w:ascii="Calibri" w:hAnsi="Calibri" w:cs="Arial"/>
                <w:iCs/>
                <w:color w:val="000000"/>
                <w:sz w:val="20"/>
                <w:szCs w:val="20"/>
                <w:lang w:eastAsia="es-CL"/>
              </w:rPr>
              <w:t xml:space="preserve">, uno de los mayores distribuidores automotrices independientes del mundo, con presencia en 14 países y más de 40 marcas OEM representadas. La integración de Derco, completada a inicios de 2023, consolidó la presencia del grupo en Chile, Perú, Colombia y Bolivia e hizo comparables las operaciones bajo un mismo tablero de indicadores. El mercado chileno cerró 2025 con 310.598 vehículos nuevos comercializados, lo que sostiene un parque en crecimiento y, con él, la demanda de </w:t>
            </w:r>
            <w:r>
              <w:rPr>
                <w:rFonts w:ascii="Calibri" w:hAnsi="Calibri" w:cs="Arial"/>
                <w:iCs/>
                <w:color w:val="000000"/>
                <w:sz w:val="20"/>
                <w:szCs w:val="20"/>
                <w:lang w:eastAsia="es-CL"/>
              </w:rPr>
              <w:lastRenderedPageBreak/>
              <w:t xml:space="preserve">repuestos. El contraste regional es el que motiva la exigencia: Colombia opera con un </w:t>
            </w:r>
            <w:proofErr w:type="spellStart"/>
            <w:r>
              <w:rPr>
                <w:rFonts w:ascii="Calibri" w:hAnsi="Calibri" w:cs="Arial"/>
                <w:iCs/>
                <w:color w:val="000000"/>
                <w:sz w:val="20"/>
                <w:szCs w:val="20"/>
                <w:lang w:eastAsia="es-CL"/>
              </w:rPr>
              <w:t>fill</w:t>
            </w:r>
            <w:proofErr w:type="spellEnd"/>
            <w:r>
              <w:rPr>
                <w:rFonts w:ascii="Calibri" w:hAnsi="Calibri" w:cs="Arial"/>
                <w:iCs/>
                <w:color w:val="000000"/>
                <w:sz w:val="20"/>
                <w:szCs w:val="20"/>
                <w:lang w:eastAsia="es-CL"/>
              </w:rPr>
              <w:t xml:space="preserve"> </w:t>
            </w:r>
            <w:proofErr w:type="spellStart"/>
            <w:r>
              <w:rPr>
                <w:rFonts w:ascii="Calibri" w:hAnsi="Calibri" w:cs="Arial"/>
                <w:iCs/>
                <w:color w:val="000000"/>
                <w:sz w:val="20"/>
                <w:szCs w:val="20"/>
                <w:lang w:eastAsia="es-CL"/>
              </w:rPr>
              <w:t>rate</w:t>
            </w:r>
            <w:proofErr w:type="spellEnd"/>
            <w:r>
              <w:rPr>
                <w:rFonts w:ascii="Calibri" w:hAnsi="Calibri" w:cs="Arial"/>
                <w:iCs/>
                <w:color w:val="000000"/>
                <w:sz w:val="20"/>
                <w:szCs w:val="20"/>
                <w:lang w:eastAsia="es-CL"/>
              </w:rPr>
              <w:t xml:space="preserve"> de 92%, mientras Chile, Perú y Bolivia se ubican en 88%.</w:t>
            </w:r>
          </w:p>
          <w:p w14:paraId="086E246B" w14:textId="77777777" w:rsidR="002A5349" w:rsidRDefault="00000000">
            <w:pPr>
              <w:spacing w:after="80"/>
            </w:pPr>
            <w:r>
              <w:rPr>
                <w:rFonts w:ascii="Calibri" w:hAnsi="Calibri" w:cs="Arial"/>
                <w:b/>
                <w:iCs/>
                <w:color w:val="000000"/>
                <w:sz w:val="20"/>
                <w:szCs w:val="20"/>
                <w:lang w:eastAsia="es-CL"/>
              </w:rPr>
              <w:t>A quiénes impacta</w:t>
            </w:r>
          </w:p>
          <w:p w14:paraId="0477C5DC" w14:textId="77777777" w:rsidR="002A5349" w:rsidRDefault="00000000">
            <w:pPr>
              <w:spacing w:after="80"/>
            </w:pPr>
            <w:r>
              <w:rPr>
                <w:rFonts w:ascii="Calibri" w:hAnsi="Calibri" w:cs="Arial"/>
                <w:iCs/>
                <w:color w:val="000000"/>
                <w:sz w:val="20"/>
                <w:szCs w:val="20"/>
                <w:lang w:eastAsia="es-CL"/>
              </w:rPr>
              <w:t xml:space="preserve">Impacta en primer lugar a los clientes finales con vehículos detenidos a la espera de repuesto (pedidos VOR, </w:t>
            </w:r>
            <w:proofErr w:type="spellStart"/>
            <w:r>
              <w:rPr>
                <w:rFonts w:ascii="Calibri" w:hAnsi="Calibri" w:cs="Arial"/>
                <w:iCs/>
                <w:color w:val="000000"/>
                <w:sz w:val="20"/>
                <w:szCs w:val="20"/>
                <w:lang w:eastAsia="es-CL"/>
              </w:rPr>
              <w:t>vehicle</w:t>
            </w:r>
            <w:proofErr w:type="spellEnd"/>
            <w:r>
              <w:rPr>
                <w:rFonts w:ascii="Calibri" w:hAnsi="Calibri" w:cs="Arial"/>
                <w:iCs/>
                <w:color w:val="000000"/>
                <w:sz w:val="20"/>
                <w:szCs w:val="20"/>
                <w:lang w:eastAsia="es-CL"/>
              </w:rPr>
              <w:t xml:space="preserve"> off </w:t>
            </w:r>
            <w:proofErr w:type="spellStart"/>
            <w:r>
              <w:rPr>
                <w:rFonts w:ascii="Calibri" w:hAnsi="Calibri" w:cs="Arial"/>
                <w:iCs/>
                <w:color w:val="000000"/>
                <w:sz w:val="20"/>
                <w:szCs w:val="20"/>
                <w:lang w:eastAsia="es-CL"/>
              </w:rPr>
              <w:t>road</w:t>
            </w:r>
            <w:proofErr w:type="spellEnd"/>
            <w:r>
              <w:rPr>
                <w:rFonts w:ascii="Calibri" w:hAnsi="Calibri" w:cs="Arial"/>
                <w:iCs/>
                <w:color w:val="000000"/>
                <w:sz w:val="20"/>
                <w:szCs w:val="20"/>
                <w:lang w:eastAsia="es-CL"/>
              </w:rPr>
              <w:t>), que son los casos de mayor criticidad. Impacta también a los talleres y concesionarios de la red, que ven interrumpida su capacidad de atención, y a los equipos internos de planificación, compras y logística, que deben compensar los quiebres con embarques aéreos de emergencia de alto costo.</w:t>
            </w:r>
          </w:p>
          <w:p w14:paraId="01EE4A1D" w14:textId="77777777" w:rsidR="002A5349" w:rsidRDefault="00000000">
            <w:pPr>
              <w:spacing w:after="80"/>
            </w:pPr>
            <w:r>
              <w:rPr>
                <w:rFonts w:ascii="Calibri" w:hAnsi="Calibri" w:cs="Arial"/>
                <w:b/>
                <w:iCs/>
                <w:color w:val="000000"/>
                <w:sz w:val="20"/>
                <w:szCs w:val="20"/>
                <w:lang w:eastAsia="es-CL"/>
              </w:rPr>
              <w:t>Aporte de valor y relevancia para el campo laboral de la carrera</w:t>
            </w:r>
          </w:p>
          <w:p w14:paraId="2D9DEF10" w14:textId="77777777" w:rsidR="002A5349" w:rsidRDefault="00000000">
            <w:pPr>
              <w:spacing w:after="80"/>
            </w:pPr>
            <w:r>
              <w:rPr>
                <w:rFonts w:ascii="Calibri" w:hAnsi="Calibri" w:cs="Arial"/>
                <w:iCs/>
                <w:color w:val="000000"/>
                <w:sz w:val="20"/>
                <w:szCs w:val="20"/>
                <w:lang w:eastAsia="es-CL"/>
              </w:rPr>
              <w:t xml:space="preserve">El aporte de valor esperado es doble. Por una parte, mejorar la precisión de la proyección para sostener el cumplimiento de la meta sin aumentar la inversión en inventario. Por otra —y es lo que hace que el proyecto perdure— dejar esa capacidad instalada en una aplicación que los propios usuarios de negocio operan mes a mes, en lugar de un informe que se lee una vez. Para el campo laboral de Ingeniería en Informática, el proyecto es representativo del rol que ejerce un profesional del área dentro de una empresa que no es de software: integrar datos transaccionales dispersos, modelarlos con técnicas de machine </w:t>
            </w:r>
            <w:proofErr w:type="spellStart"/>
            <w:r>
              <w:rPr>
                <w:rFonts w:ascii="Calibri" w:hAnsi="Calibri" w:cs="Arial"/>
                <w:iCs/>
                <w:color w:val="000000"/>
                <w:sz w:val="20"/>
                <w:szCs w:val="20"/>
                <w:lang w:eastAsia="es-CL"/>
              </w:rPr>
              <w:t>learning</w:t>
            </w:r>
            <w:proofErr w:type="spellEnd"/>
            <w:r>
              <w:rPr>
                <w:rFonts w:ascii="Calibri" w:hAnsi="Calibri" w:cs="Arial"/>
                <w:iCs/>
                <w:color w:val="000000"/>
                <w:sz w:val="20"/>
                <w:szCs w:val="20"/>
                <w:lang w:eastAsia="es-CL"/>
              </w:rPr>
              <w:t>, validarlos y entregarlos en una herramienta usable. Su resultado es además replicable a las demás operaciones del grupo en la región.</w:t>
            </w:r>
          </w:p>
        </w:tc>
      </w:tr>
      <w:tr w:rsidR="00D110EC" w14:paraId="646ABCC5" w14:textId="77777777" w:rsidTr="14C86939">
        <w:trPr>
          <w:trHeight w:val="1037"/>
        </w:trPr>
        <w:tc>
          <w:tcPr>
            <w:tcW w:w="1256" w:type="pct"/>
            <w:vAlign w:val="center"/>
          </w:tcPr>
          <w:p w14:paraId="6AA385B3"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1E4D14CC" w14:textId="77777777" w:rsidR="002A5349" w:rsidRDefault="00000000">
            <w:pPr>
              <w:spacing w:after="80"/>
            </w:pPr>
            <w:r>
              <w:rPr>
                <w:rFonts w:ascii="Calibri" w:hAnsi="Calibri" w:cs="Arial"/>
                <w:b/>
                <w:color w:val="000000"/>
                <w:sz w:val="20"/>
                <w:szCs w:val="20"/>
                <w:lang w:eastAsia="es-CL"/>
              </w:rPr>
              <w:t>Qué se espera lograr</w:t>
            </w:r>
          </w:p>
          <w:p w14:paraId="0E2397C0" w14:textId="77777777" w:rsidR="002A5349" w:rsidRDefault="00000000">
            <w:pPr>
              <w:spacing w:after="80"/>
            </w:pPr>
            <w:r>
              <w:rPr>
                <w:rFonts w:ascii="Calibri" w:hAnsi="Calibri" w:cs="Arial"/>
                <w:color w:val="000000"/>
                <w:sz w:val="20"/>
                <w:szCs w:val="20"/>
                <w:lang w:eastAsia="es-CL"/>
              </w:rPr>
              <w:t xml:space="preserve">Se espera entregar a la operación una aplicación web, desarrollada en </w:t>
            </w:r>
            <w:proofErr w:type="spellStart"/>
            <w:r>
              <w:rPr>
                <w:rFonts w:ascii="Calibri" w:hAnsi="Calibri" w:cs="Arial"/>
                <w:color w:val="000000"/>
                <w:sz w:val="20"/>
                <w:szCs w:val="20"/>
                <w:lang w:eastAsia="es-CL"/>
              </w:rPr>
              <w:t>Streamlit</w:t>
            </w:r>
            <w:proofErr w:type="spellEnd"/>
            <w:r>
              <w:rPr>
                <w:rFonts w:ascii="Calibri" w:hAnsi="Calibri" w:cs="Arial"/>
                <w:color w:val="000000"/>
                <w:sz w:val="20"/>
                <w:szCs w:val="20"/>
                <w:lang w:eastAsia="es-CL"/>
              </w:rPr>
              <w:t xml:space="preserve">, que contenga modelos de machine </w:t>
            </w:r>
            <w:proofErr w:type="spellStart"/>
            <w:r>
              <w:rPr>
                <w:rFonts w:ascii="Calibri" w:hAnsi="Calibri" w:cs="Arial"/>
                <w:color w:val="000000"/>
                <w:sz w:val="20"/>
                <w:szCs w:val="20"/>
                <w:lang w:eastAsia="es-CL"/>
              </w:rPr>
              <w:t>learning</w:t>
            </w:r>
            <w:proofErr w:type="spellEnd"/>
            <w:r>
              <w:rPr>
                <w:rFonts w:ascii="Calibri" w:hAnsi="Calibri" w:cs="Arial"/>
                <w:color w:val="000000"/>
                <w:sz w:val="20"/>
                <w:szCs w:val="20"/>
                <w:lang w:eastAsia="es-CL"/>
              </w:rPr>
              <w:t xml:space="preserve"> entrenados para proyectar la demanda de repuestos por código y período, y que permita a los usuarios de negocio consultar esa proyección, monitorear el error del modelo y obtener una recomendación de abastecimiento, apoyando el cumplimiento de la meta de 90% de </w:t>
            </w:r>
            <w:proofErr w:type="spellStart"/>
            <w:r>
              <w:rPr>
                <w:rFonts w:ascii="Calibri" w:hAnsi="Calibri" w:cs="Arial"/>
                <w:color w:val="000000"/>
                <w:sz w:val="20"/>
                <w:szCs w:val="20"/>
                <w:lang w:eastAsia="es-CL"/>
              </w:rPr>
              <w:t>fill</w:t>
            </w:r>
            <w:proofErr w:type="spellEnd"/>
            <w:r>
              <w:rPr>
                <w:rFonts w:ascii="Calibri" w:hAnsi="Calibri" w:cs="Arial"/>
                <w:color w:val="000000"/>
                <w:sz w:val="20"/>
                <w:szCs w:val="20"/>
                <w:lang w:eastAsia="es-CL"/>
              </w:rPr>
              <w:t xml:space="preserve"> </w:t>
            </w:r>
            <w:proofErr w:type="spellStart"/>
            <w:r>
              <w:rPr>
                <w:rFonts w:ascii="Calibri" w:hAnsi="Calibri" w:cs="Arial"/>
                <w:color w:val="000000"/>
                <w:sz w:val="20"/>
                <w:szCs w:val="20"/>
                <w:lang w:eastAsia="es-CL"/>
              </w:rPr>
              <w:t>rate</w:t>
            </w:r>
            <w:proofErr w:type="spellEnd"/>
            <w:r>
              <w:rPr>
                <w:rFonts w:ascii="Calibri" w:hAnsi="Calibri" w:cs="Arial"/>
                <w:color w:val="000000"/>
                <w:sz w:val="20"/>
                <w:szCs w:val="20"/>
                <w:lang w:eastAsia="es-CL"/>
              </w:rPr>
              <w:t>.</w:t>
            </w:r>
          </w:p>
          <w:p w14:paraId="068158BA" w14:textId="77777777" w:rsidR="002A5349" w:rsidRDefault="00000000">
            <w:pPr>
              <w:spacing w:after="80"/>
            </w:pPr>
            <w:r>
              <w:rPr>
                <w:rFonts w:ascii="Calibri" w:hAnsi="Calibri" w:cs="Arial"/>
                <w:b/>
                <w:color w:val="000000"/>
                <w:sz w:val="20"/>
                <w:szCs w:val="20"/>
                <w:lang w:eastAsia="es-CL"/>
              </w:rPr>
              <w:t>En qué consiste: tres componentes</w:t>
            </w:r>
          </w:p>
          <w:p w14:paraId="2B357EFC" w14:textId="77777777" w:rsidR="002A5349" w:rsidRDefault="00000000">
            <w:pPr>
              <w:spacing w:after="80"/>
            </w:pPr>
            <w:r>
              <w:rPr>
                <w:rFonts w:ascii="Calibri" w:hAnsi="Calibri" w:cs="Arial"/>
                <w:color w:val="000000"/>
                <w:sz w:val="20"/>
                <w:szCs w:val="20"/>
                <w:lang w:eastAsia="es-CL"/>
              </w:rPr>
              <w:t xml:space="preserve">Componente A — Pipeline de carga de datos. Proceso automatizado que extrae desde SAP la venta histórica, los pedidos con su resultado de </w:t>
            </w:r>
            <w:proofErr w:type="spellStart"/>
            <w:r>
              <w:rPr>
                <w:rFonts w:ascii="Calibri" w:hAnsi="Calibri" w:cs="Arial"/>
                <w:color w:val="000000"/>
                <w:sz w:val="20"/>
                <w:szCs w:val="20"/>
                <w:lang w:eastAsia="es-CL"/>
              </w:rPr>
              <w:t>fill</w:t>
            </w:r>
            <w:proofErr w:type="spellEnd"/>
            <w:r>
              <w:rPr>
                <w:rFonts w:ascii="Calibri" w:hAnsi="Calibri" w:cs="Arial"/>
                <w:color w:val="000000"/>
                <w:sz w:val="20"/>
                <w:szCs w:val="20"/>
                <w:lang w:eastAsia="es-CL"/>
              </w:rPr>
              <w:t xml:space="preserve"> </w:t>
            </w:r>
            <w:proofErr w:type="spellStart"/>
            <w:r>
              <w:rPr>
                <w:rFonts w:ascii="Calibri" w:hAnsi="Calibri" w:cs="Arial"/>
                <w:color w:val="000000"/>
                <w:sz w:val="20"/>
                <w:szCs w:val="20"/>
                <w:lang w:eastAsia="es-CL"/>
              </w:rPr>
              <w:t>rate</w:t>
            </w:r>
            <w:proofErr w:type="spellEnd"/>
            <w:r>
              <w:rPr>
                <w:rFonts w:ascii="Calibri" w:hAnsi="Calibri" w:cs="Arial"/>
                <w:color w:val="000000"/>
                <w:sz w:val="20"/>
                <w:szCs w:val="20"/>
                <w:lang w:eastAsia="es-CL"/>
              </w:rPr>
              <w:t>, el stock, el tránsito y el maestro de materiales; aplica reglas de validación de calidad; normaliza y limpia los registros; construye el modelo de datos analítico y genera las variables que alimentan al modelo. Es el primer entregable, porque sin datos confiables e integrados no hay modelo posible.</w:t>
            </w:r>
          </w:p>
          <w:p w14:paraId="3E5551DA" w14:textId="77777777" w:rsidR="002A5349" w:rsidRDefault="00000000">
            <w:pPr>
              <w:spacing w:after="80"/>
            </w:pPr>
            <w:r>
              <w:rPr>
                <w:rFonts w:ascii="Calibri" w:hAnsi="Calibri" w:cs="Arial"/>
                <w:color w:val="000000"/>
                <w:sz w:val="20"/>
                <w:szCs w:val="20"/>
                <w:lang w:eastAsia="es-CL"/>
              </w:rPr>
              <w:t xml:space="preserve">Componente B — Modelos de machine </w:t>
            </w:r>
            <w:proofErr w:type="spellStart"/>
            <w:r>
              <w:rPr>
                <w:rFonts w:ascii="Calibri" w:hAnsi="Calibri" w:cs="Arial"/>
                <w:color w:val="000000"/>
                <w:sz w:val="20"/>
                <w:szCs w:val="20"/>
                <w:lang w:eastAsia="es-CL"/>
              </w:rPr>
              <w:t>learning</w:t>
            </w:r>
            <w:proofErr w:type="spellEnd"/>
            <w:r>
              <w:rPr>
                <w:rFonts w:ascii="Calibri" w:hAnsi="Calibri" w:cs="Arial"/>
                <w:color w:val="000000"/>
                <w:sz w:val="20"/>
                <w:szCs w:val="20"/>
                <w:lang w:eastAsia="es-CL"/>
              </w:rPr>
              <w:t>. Modelos de proyección de demanda entrenados, comparados y validados siguiendo el ciclo de vida definido por CRISP-DM, con selección diferenciada según el comportamiento del código: alta rotación, rotación media, venta esporádica y códigos sin historial.</w:t>
            </w:r>
          </w:p>
          <w:p w14:paraId="6A31FCE6" w14:textId="77777777" w:rsidR="002A5349" w:rsidRDefault="00000000">
            <w:pPr>
              <w:spacing w:after="80"/>
            </w:pPr>
            <w:r>
              <w:rPr>
                <w:rFonts w:ascii="Calibri" w:hAnsi="Calibri" w:cs="Arial"/>
                <w:color w:val="000000"/>
                <w:sz w:val="20"/>
                <w:szCs w:val="20"/>
                <w:lang w:eastAsia="es-CL"/>
              </w:rPr>
              <w:t xml:space="preserve">Componente C — Aplicación en </w:t>
            </w:r>
            <w:proofErr w:type="spellStart"/>
            <w:r>
              <w:rPr>
                <w:rFonts w:ascii="Calibri" w:hAnsi="Calibri" w:cs="Arial"/>
                <w:color w:val="000000"/>
                <w:sz w:val="20"/>
                <w:szCs w:val="20"/>
                <w:lang w:eastAsia="es-CL"/>
              </w:rPr>
              <w:t>Streamlit</w:t>
            </w:r>
            <w:proofErr w:type="spellEnd"/>
            <w:r>
              <w:rPr>
                <w:rFonts w:ascii="Calibri" w:hAnsi="Calibri" w:cs="Arial"/>
                <w:color w:val="000000"/>
                <w:sz w:val="20"/>
                <w:szCs w:val="20"/>
                <w:lang w:eastAsia="es-CL"/>
              </w:rPr>
              <w:t>. Interfaz web que expone los modelos al negocio. Contempla módulos de carga de datos, consulta de la proyección, monitoreo del error del modelo vigente, simulación de cobertura, descarga del plan de compra sugerido y gestión de versiones de los modelos publicados.</w:t>
            </w:r>
          </w:p>
          <w:p w14:paraId="1ABFE231" w14:textId="77777777" w:rsidR="002A5349" w:rsidRDefault="00000000">
            <w:pPr>
              <w:spacing w:after="80"/>
            </w:pPr>
            <w:r>
              <w:rPr>
                <w:rFonts w:ascii="Calibri" w:hAnsi="Calibri" w:cs="Arial"/>
                <w:b/>
                <w:color w:val="000000"/>
                <w:sz w:val="20"/>
                <w:szCs w:val="20"/>
                <w:lang w:eastAsia="es-CL"/>
              </w:rPr>
              <w:t>Variable objetivo y variables predictoras</w:t>
            </w:r>
          </w:p>
          <w:p w14:paraId="4E553516" w14:textId="77777777" w:rsidR="002A5349" w:rsidRDefault="00000000">
            <w:pPr>
              <w:spacing w:after="80"/>
            </w:pPr>
            <w:r>
              <w:rPr>
                <w:rFonts w:ascii="Calibri" w:hAnsi="Calibri" w:cs="Arial"/>
                <w:color w:val="000000"/>
                <w:sz w:val="20"/>
                <w:szCs w:val="20"/>
                <w:lang w:eastAsia="es-CL"/>
              </w:rPr>
              <w:t>La variable objetivo del modelo es la demanda mensual por código de material, es decir, las unidades solicitadas de cada material en un mes determinado. Al tratarse de una variable numérica continua, el problema se plantea como una regresión sobre series de tiempo. A partir de la demanda proyectada y de su error se deriva la cobertura sugerida, que es lo que finalmente consulta el usuario de negocio.</w:t>
            </w:r>
          </w:p>
          <w:p w14:paraId="35E26B2E" w14:textId="77777777" w:rsidR="002A5349" w:rsidRDefault="00000000">
            <w:pPr>
              <w:spacing w:after="80"/>
            </w:pPr>
            <w:r>
              <w:rPr>
                <w:rFonts w:ascii="Calibri" w:hAnsi="Calibri" w:cs="Arial"/>
                <w:color w:val="000000"/>
                <w:sz w:val="20"/>
                <w:szCs w:val="20"/>
                <w:lang w:eastAsia="es-CL"/>
              </w:rPr>
              <w:lastRenderedPageBreak/>
              <w:t>Las variables predictoras se agrupan en seis familias: histórico de demanda (rezagos de 1, 3, 6 y 12 meses, media móvil, tendencia y proporción de meses sin venta); estacionalidad y calendario (mes, trimestre y días hábiles); atributos del material (familia, marca, modelo de vehículo asociado, segmento de rotación y precio); parque vehicular (unidades del modelo en circulación y venta de vehículos nuevos en períodos anteriores); ciclo de vida de la pieza (antigüedad del código, código antecesor al que reemplaza y meses desde su creación); y variables operativas (tipo de pedido, lead time del proveedor, stock y unidades en tránsito).</w:t>
            </w:r>
          </w:p>
          <w:p w14:paraId="4A36838D" w14:textId="77777777" w:rsidR="002A5349" w:rsidRDefault="00000000">
            <w:pPr>
              <w:spacing w:after="80"/>
            </w:pPr>
            <w:r>
              <w:rPr>
                <w:rFonts w:ascii="Calibri" w:hAnsi="Calibri" w:cs="Arial"/>
                <w:color w:val="000000"/>
                <w:sz w:val="20"/>
                <w:szCs w:val="20"/>
                <w:lang w:eastAsia="es-CL"/>
              </w:rPr>
              <w:t>El parque vehicular merece una mención aparte, porque es la variable que resuelve el problema de las piezas sin historia: si un código nuevo no tiene venta propia, su demanda se estima a partir de cuántos vehículos de ese modelo están circulando y cuántos se vendieron en los períodos previos, y no a partir de un histórico que no existe.</w:t>
            </w:r>
          </w:p>
          <w:p w14:paraId="286188C6" w14:textId="77777777" w:rsidR="002A5349" w:rsidRDefault="00000000">
            <w:pPr>
              <w:spacing w:after="80"/>
            </w:pPr>
            <w:r>
              <w:rPr>
                <w:rFonts w:ascii="Calibri" w:hAnsi="Calibri" w:cs="Arial"/>
                <w:color w:val="000000"/>
                <w:sz w:val="20"/>
                <w:szCs w:val="20"/>
                <w:lang w:eastAsia="es-CL"/>
              </w:rPr>
              <w:t>Es importante señalar que ninguna de estas variables debe crearse desde cero. Todas provienen de campos que ya existen en las bases productivas de la compañía: la Apertura Parque (Vigente, No Vigente o Nuevo) está en el maestro de vigencia de grupo de artículo; la cadena de reemplazo de piezas está en el maestro COD_ACTUAL, que mapea cada número de pieza a su último eslabón vigente; y la familia, la marca, el sector, el origen del proveedor y el precio de venta público están en la base del S&amp;OP. El proyecto integra esas fuentes, no las inventa.</w:t>
            </w:r>
          </w:p>
          <w:p w14:paraId="40C8D185" w14:textId="77777777" w:rsidR="002A5349" w:rsidRDefault="00000000">
            <w:pPr>
              <w:spacing w:after="80"/>
            </w:pPr>
            <w:r>
              <w:rPr>
                <w:rFonts w:ascii="Calibri" w:hAnsi="Calibri" w:cs="Arial"/>
                <w:b/>
                <w:color w:val="000000"/>
                <w:sz w:val="20"/>
                <w:szCs w:val="20"/>
                <w:lang w:eastAsia="es-CL"/>
              </w:rPr>
              <w:t>Quiénes la usarán</w:t>
            </w:r>
          </w:p>
          <w:p w14:paraId="731AC0FE" w14:textId="77777777" w:rsidR="002A5349" w:rsidRDefault="00000000">
            <w:pPr>
              <w:spacing w:after="80"/>
            </w:pPr>
            <w:r>
              <w:rPr>
                <w:rFonts w:ascii="Calibri" w:hAnsi="Calibri" w:cs="Arial"/>
                <w:color w:val="000000"/>
                <w:sz w:val="20"/>
                <w:szCs w:val="20"/>
                <w:lang w:eastAsia="es-CL"/>
              </w:rPr>
              <w:t>Los usuarios de la aplicación son los equipos de planificación de repuestos, compras y la jefatura de postventa. La herramienta se diseña para que la operen sin apoyo técnico, que es la condición para que el proyecto siga vivo una vez terminado el semestre.</w:t>
            </w:r>
          </w:p>
        </w:tc>
      </w:tr>
      <w:tr w:rsidR="00D110EC" w14:paraId="16CD18CB" w14:textId="77777777" w:rsidTr="14C86939">
        <w:trPr>
          <w:trHeight w:val="866"/>
        </w:trPr>
        <w:tc>
          <w:tcPr>
            <w:tcW w:w="1256" w:type="pct"/>
            <w:vAlign w:val="center"/>
          </w:tcPr>
          <w:p w14:paraId="6DD8AC01"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2C4B856C" w14:textId="77777777" w:rsidR="002A5349" w:rsidRDefault="00000000">
            <w:pPr>
              <w:spacing w:after="80"/>
            </w:pPr>
            <w:r>
              <w:rPr>
                <w:rFonts w:ascii="Calibri" w:hAnsi="Calibri" w:cs="Arial"/>
                <w:color w:val="000000"/>
                <w:sz w:val="20"/>
                <w:szCs w:val="20"/>
                <w:lang w:eastAsia="es-CL"/>
              </w:rPr>
              <w:t>El Proyecto APT se relaciona con el perfil de egreso de Ingeniería en Informática porque integra cuatro de sus competencias, por sobre las tres competencias de especialidad que exige la escuela, y las integra de forma necesaria: ninguna puede omitirse sin que el proyecto deje de resolver el problema.</w:t>
            </w:r>
          </w:p>
          <w:p w14:paraId="684A38CE" w14:textId="77777777" w:rsidR="002A5349" w:rsidRDefault="00000000">
            <w:pPr>
              <w:spacing w:after="80"/>
            </w:pPr>
            <w:r>
              <w:rPr>
                <w:rFonts w:ascii="Calibri" w:hAnsi="Calibri" w:cs="Arial"/>
                <w:b/>
                <w:color w:val="000000"/>
                <w:sz w:val="20"/>
                <w:szCs w:val="20"/>
                <w:lang w:eastAsia="es-CL"/>
              </w:rPr>
              <w:t>Construir modelos de datos para soportar los requerimientos de la organización.</w:t>
            </w:r>
          </w:p>
          <w:p w14:paraId="02721600" w14:textId="77777777" w:rsidR="002A5349" w:rsidRDefault="00000000">
            <w:pPr>
              <w:spacing w:after="80"/>
            </w:pPr>
            <w:r>
              <w:rPr>
                <w:rFonts w:ascii="Calibri" w:hAnsi="Calibri" w:cs="Arial"/>
                <w:color w:val="000000"/>
                <w:sz w:val="20"/>
                <w:szCs w:val="20"/>
                <w:lang w:eastAsia="es-CL"/>
              </w:rPr>
              <w:t xml:space="preserve">Es la competencia habilitante. Hoy la información de venta, </w:t>
            </w:r>
            <w:proofErr w:type="spellStart"/>
            <w:r>
              <w:rPr>
                <w:rFonts w:ascii="Calibri" w:hAnsi="Calibri" w:cs="Arial"/>
                <w:color w:val="000000"/>
                <w:sz w:val="20"/>
                <w:szCs w:val="20"/>
                <w:lang w:eastAsia="es-CL"/>
              </w:rPr>
              <w:t>forecast</w:t>
            </w:r>
            <w:proofErr w:type="spellEnd"/>
            <w:r>
              <w:rPr>
                <w:rFonts w:ascii="Calibri" w:hAnsi="Calibri" w:cs="Arial"/>
                <w:color w:val="000000"/>
                <w:sz w:val="20"/>
                <w:szCs w:val="20"/>
                <w:lang w:eastAsia="es-CL"/>
              </w:rPr>
              <w:t>, stock y tránsito vive en planillas separadas y con criterios distintos de código. El pipeline de carga y el modelo de datos que lo sostiene son el entregable que evidencia esta competencia, en sus unidades de diseño e implementación. El diseño debe además ser escalable en el tiempo, porque el maestro de materiales cambia cada año con la renovación del catálogo.</w:t>
            </w:r>
          </w:p>
          <w:p w14:paraId="6DC2A556" w14:textId="77777777" w:rsidR="002A5349" w:rsidRDefault="00000000">
            <w:pPr>
              <w:spacing w:after="80"/>
            </w:pPr>
            <w:r>
              <w:rPr>
                <w:rFonts w:ascii="Calibri" w:hAnsi="Calibri" w:cs="Arial"/>
                <w:b/>
                <w:color w:val="000000"/>
                <w:sz w:val="20"/>
                <w:szCs w:val="20"/>
                <w:lang w:eastAsia="es-CL"/>
              </w:rPr>
              <w:t>Desarrollar una solución de software que sistematice el proceso.</w:t>
            </w:r>
          </w:p>
          <w:p w14:paraId="5F4DBBF2" w14:textId="77777777" w:rsidR="002A5349" w:rsidRDefault="00000000">
            <w:pPr>
              <w:spacing w:after="80"/>
            </w:pPr>
            <w:r>
              <w:rPr>
                <w:rFonts w:ascii="Calibri" w:hAnsi="Calibri" w:cs="Arial"/>
                <w:color w:val="000000"/>
                <w:sz w:val="20"/>
                <w:szCs w:val="20"/>
                <w:lang w:eastAsia="es-CL"/>
              </w:rPr>
              <w:t xml:space="preserve">La aplicación en </w:t>
            </w:r>
            <w:proofErr w:type="spellStart"/>
            <w:r>
              <w:rPr>
                <w:rFonts w:ascii="Calibri" w:hAnsi="Calibri" w:cs="Arial"/>
                <w:color w:val="000000"/>
                <w:sz w:val="20"/>
                <w:szCs w:val="20"/>
                <w:lang w:eastAsia="es-CL"/>
              </w:rPr>
              <w:t>Streamlit</w:t>
            </w:r>
            <w:proofErr w:type="spellEnd"/>
            <w:r>
              <w:rPr>
                <w:rFonts w:ascii="Calibri" w:hAnsi="Calibri" w:cs="Arial"/>
                <w:color w:val="000000"/>
                <w:sz w:val="20"/>
                <w:szCs w:val="20"/>
                <w:lang w:eastAsia="es-CL"/>
              </w:rPr>
              <w:t xml:space="preserve"> es una solución de software completa: se construye, se integran en ella los modelos entrenados y el pipeline de carga, y se implanta en el entorno de trabajo de los usuarios de negocio. Cubre por lo tanto las tres unidades de la competencia: construir, integrar e implantar.</w:t>
            </w:r>
          </w:p>
          <w:p w14:paraId="44300C74" w14:textId="77777777" w:rsidR="002A5349" w:rsidRDefault="00000000">
            <w:pPr>
              <w:spacing w:after="80"/>
            </w:pPr>
            <w:r>
              <w:rPr>
                <w:rFonts w:ascii="Calibri" w:hAnsi="Calibri" w:cs="Arial"/>
                <w:b/>
                <w:color w:val="000000"/>
                <w:sz w:val="20"/>
                <w:szCs w:val="20"/>
                <w:lang w:eastAsia="es-CL"/>
              </w:rPr>
              <w:t>Realizar pruebas de certificación de productos y procesos.</w:t>
            </w:r>
          </w:p>
          <w:p w14:paraId="025A9A4E" w14:textId="77777777" w:rsidR="002A5349" w:rsidRDefault="00000000">
            <w:pPr>
              <w:spacing w:after="80"/>
            </w:pPr>
            <w:r>
              <w:rPr>
                <w:rFonts w:ascii="Calibri" w:hAnsi="Calibri" w:cs="Arial"/>
                <w:color w:val="000000"/>
                <w:sz w:val="20"/>
                <w:szCs w:val="20"/>
                <w:lang w:eastAsia="es-CL"/>
              </w:rPr>
              <w:t xml:space="preserve">Es la competencia que da legitimidad al resultado. Publicar en la aplicación un modelo no validado sería trasladar el error al usuario. Se diseñan y aplican pruebas de validación mediante </w:t>
            </w:r>
            <w:proofErr w:type="spellStart"/>
            <w:r>
              <w:rPr>
                <w:rFonts w:ascii="Calibri" w:hAnsi="Calibri" w:cs="Arial"/>
                <w:color w:val="000000"/>
                <w:sz w:val="20"/>
                <w:szCs w:val="20"/>
                <w:lang w:eastAsia="es-CL"/>
              </w:rPr>
              <w:t>backtesting</w:t>
            </w:r>
            <w:proofErr w:type="spellEnd"/>
            <w:r>
              <w:rPr>
                <w:rFonts w:ascii="Calibri" w:hAnsi="Calibri" w:cs="Arial"/>
                <w:color w:val="000000"/>
                <w:sz w:val="20"/>
                <w:szCs w:val="20"/>
                <w:lang w:eastAsia="es-CL"/>
              </w:rPr>
              <w:t xml:space="preserve"> sobre períodos cerrados, con métricas de error y criterios de aceptación definidos por segmento antes de ejecutar la prueba, y el resultado de esas pruebas retroalimenta la mejora del producto.</w:t>
            </w:r>
          </w:p>
          <w:p w14:paraId="68DE65D8" w14:textId="77777777" w:rsidR="002A5349" w:rsidRDefault="00000000">
            <w:pPr>
              <w:spacing w:after="80"/>
            </w:pPr>
            <w:r>
              <w:rPr>
                <w:rFonts w:ascii="Calibri" w:hAnsi="Calibri" w:cs="Arial"/>
                <w:b/>
                <w:color w:val="000000"/>
                <w:sz w:val="20"/>
                <w:szCs w:val="20"/>
                <w:lang w:eastAsia="es-CL"/>
              </w:rPr>
              <w:lastRenderedPageBreak/>
              <w:t>Gestionar proyectos informáticos ofreciendo alternativas para la toma de decisiones.</w:t>
            </w:r>
          </w:p>
          <w:p w14:paraId="36F60290" w14:textId="77777777" w:rsidR="002A5349" w:rsidRDefault="00000000">
            <w:pPr>
              <w:spacing w:after="80"/>
            </w:pPr>
            <w:r>
              <w:rPr>
                <w:rFonts w:ascii="Calibri" w:hAnsi="Calibri" w:cs="Arial"/>
                <w:color w:val="000000"/>
                <w:sz w:val="20"/>
                <w:szCs w:val="20"/>
                <w:lang w:eastAsia="es-CL"/>
              </w:rPr>
              <w:t xml:space="preserve">El proyecto se planifica y controla en </w:t>
            </w:r>
            <w:proofErr w:type="spellStart"/>
            <w:r>
              <w:rPr>
                <w:rFonts w:ascii="Calibri" w:hAnsi="Calibri" w:cs="Arial"/>
                <w:color w:val="000000"/>
                <w:sz w:val="20"/>
                <w:szCs w:val="20"/>
                <w:lang w:eastAsia="es-CL"/>
              </w:rPr>
              <w:t>sprints</w:t>
            </w:r>
            <w:proofErr w:type="spellEnd"/>
            <w:r>
              <w:rPr>
                <w:rFonts w:ascii="Calibri" w:hAnsi="Calibri" w:cs="Arial"/>
                <w:color w:val="000000"/>
                <w:sz w:val="20"/>
                <w:szCs w:val="20"/>
                <w:lang w:eastAsia="es-CL"/>
              </w:rPr>
              <w:t xml:space="preserve"> con entregables verificables. Además, el módulo de simulación de cobertura de la aplicación entrega precisamente lo que enuncia esta competencia: alternativas con su impacto estimado, para que la gerencia decida.</w:t>
            </w:r>
          </w:p>
        </w:tc>
      </w:tr>
      <w:tr w:rsidR="00D110EC" w14:paraId="7720C463" w14:textId="77777777" w:rsidTr="14C86939">
        <w:trPr>
          <w:trHeight w:val="866"/>
        </w:trPr>
        <w:tc>
          <w:tcPr>
            <w:tcW w:w="1256" w:type="pct"/>
            <w:vAlign w:val="center"/>
          </w:tcPr>
          <w:p w14:paraId="553CEC5A"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1D4412E9" w14:textId="77777777" w:rsidR="002A5349" w:rsidRDefault="00000000">
            <w:pPr>
              <w:spacing w:after="80"/>
            </w:pPr>
            <w:r>
              <w:rPr>
                <w:rFonts w:ascii="Calibri" w:hAnsi="Calibri" w:cs="Arial"/>
                <w:color w:val="000000"/>
                <w:sz w:val="20"/>
                <w:szCs w:val="20"/>
                <w:lang w:eastAsia="es-CL"/>
              </w:rPr>
              <w:t xml:space="preserve">Nuestro interés profesional está en el machine </w:t>
            </w:r>
            <w:proofErr w:type="spellStart"/>
            <w:r>
              <w:rPr>
                <w:rFonts w:ascii="Calibri" w:hAnsi="Calibri" w:cs="Arial"/>
                <w:color w:val="000000"/>
                <w:sz w:val="20"/>
                <w:szCs w:val="20"/>
                <w:lang w:eastAsia="es-CL"/>
              </w:rPr>
              <w:t>learning</w:t>
            </w:r>
            <w:proofErr w:type="spellEnd"/>
            <w:r>
              <w:rPr>
                <w:rFonts w:ascii="Calibri" w:hAnsi="Calibri" w:cs="Arial"/>
                <w:color w:val="000000"/>
                <w:sz w:val="20"/>
                <w:szCs w:val="20"/>
                <w:lang w:eastAsia="es-CL"/>
              </w:rPr>
              <w:t xml:space="preserve"> y la analítica de datos aplicados a la operación, particularmente en la cadena de suministro. Nos motiva el punto en que el dato deja de ser un reporte y se convierte en una decisión concreta: cuánto comprar, de qué código y con cuánta anticipación.</w:t>
            </w:r>
          </w:p>
          <w:p w14:paraId="579642CB" w14:textId="77777777" w:rsidR="002A5349" w:rsidRDefault="00000000">
            <w:pPr>
              <w:spacing w:after="80"/>
            </w:pPr>
            <w:r>
              <w:rPr>
                <w:rFonts w:ascii="Calibri" w:hAnsi="Calibri" w:cs="Arial"/>
                <w:color w:val="000000"/>
                <w:sz w:val="20"/>
                <w:szCs w:val="20"/>
                <w:lang w:eastAsia="es-CL"/>
              </w:rPr>
              <w:t>Este Proyecto APT refleja ese interés de forma directa. Uno de los integrantes del equipo se desempeña en el área de planificación de repuestos de la compañía, lo que da acceso al problema real, a los datos productivos y a la contraparte que evaluará si la herramienta le sirve. Trabajar sobre un caso con meta, plazo y responsables definidos es una experiencia distinta a la de un caso construido para efectos académicos.</w:t>
            </w:r>
          </w:p>
          <w:p w14:paraId="3A8D50E5" w14:textId="77777777" w:rsidR="002A5349" w:rsidRDefault="00000000">
            <w:pPr>
              <w:spacing w:after="80"/>
            </w:pPr>
            <w:r>
              <w:rPr>
                <w:rFonts w:ascii="Calibri" w:hAnsi="Calibri" w:cs="Arial"/>
                <w:color w:val="000000"/>
                <w:sz w:val="20"/>
                <w:szCs w:val="20"/>
                <w:lang w:eastAsia="es-CL"/>
              </w:rPr>
              <w:t xml:space="preserve">En cuanto a nuestro desarrollo profesional, el proyecto nos permite recorrer el ciclo de vida completo de un modelo de machine </w:t>
            </w:r>
            <w:proofErr w:type="spellStart"/>
            <w:r>
              <w:rPr>
                <w:rFonts w:ascii="Calibri" w:hAnsi="Calibri" w:cs="Arial"/>
                <w:color w:val="000000"/>
                <w:sz w:val="20"/>
                <w:szCs w:val="20"/>
                <w:lang w:eastAsia="es-CL"/>
              </w:rPr>
              <w:t>learning</w:t>
            </w:r>
            <w:proofErr w:type="spellEnd"/>
            <w:r>
              <w:rPr>
                <w:rFonts w:ascii="Calibri" w:hAnsi="Calibri" w:cs="Arial"/>
                <w:color w:val="000000"/>
                <w:sz w:val="20"/>
                <w:szCs w:val="20"/>
                <w:lang w:eastAsia="es-CL"/>
              </w:rPr>
              <w:t xml:space="preserve"> —preparación de datos, entrenamiento, validación, despliegue y monitoreo— y no sólo la etapa de entrenamiento, que es la que habitualmente se practica en el aula. Nos exige además fortalecer las dos competencias que identificamos como brecha en la autoevaluación: la validación formal de modelos y la gestión del proyecto frente a una gerencia.</w:t>
            </w:r>
          </w:p>
          <w:p w14:paraId="5A65314A" w14:textId="77777777" w:rsidR="002A5349" w:rsidRDefault="00000000">
            <w:pPr>
              <w:spacing w:after="80"/>
            </w:pPr>
            <w:r>
              <w:rPr>
                <w:rFonts w:ascii="Calibri" w:hAnsi="Calibri" w:cs="Arial"/>
                <w:color w:val="000000"/>
                <w:sz w:val="20"/>
                <w:szCs w:val="20"/>
                <w:lang w:eastAsia="es-CL"/>
              </w:rPr>
              <w:t xml:space="preserve">Nos deja evidencia verificable —código versionado, documentación y una aplicación demostrable— y un producto que sigue operando después del semestre. En un horizonte de cinco años nos proyectamos liderando iniciativas de machine </w:t>
            </w:r>
            <w:proofErr w:type="spellStart"/>
            <w:r>
              <w:rPr>
                <w:rFonts w:ascii="Calibri" w:hAnsi="Calibri" w:cs="Arial"/>
                <w:color w:val="000000"/>
                <w:sz w:val="20"/>
                <w:szCs w:val="20"/>
                <w:lang w:eastAsia="es-CL"/>
              </w:rPr>
              <w:t>learning</w:t>
            </w:r>
            <w:proofErr w:type="spellEnd"/>
            <w:r>
              <w:rPr>
                <w:rFonts w:ascii="Calibri" w:hAnsi="Calibri" w:cs="Arial"/>
                <w:color w:val="000000"/>
                <w:sz w:val="20"/>
                <w:szCs w:val="20"/>
                <w:lang w:eastAsia="es-CL"/>
              </w:rPr>
              <w:t xml:space="preserve"> aplicado a la planificación de demanda e inventario, un ámbito donde la informática y el negocio se cruzan de manera directa y donde existe demanda sostenida de profesionales del área.</w:t>
            </w:r>
          </w:p>
        </w:tc>
      </w:tr>
      <w:tr w:rsidR="00D110EC" w14:paraId="58FE07BD" w14:textId="77777777" w:rsidTr="14C86939">
        <w:trPr>
          <w:trHeight w:val="132"/>
        </w:trPr>
        <w:tc>
          <w:tcPr>
            <w:tcW w:w="1256" w:type="pct"/>
            <w:vAlign w:val="center"/>
          </w:tcPr>
          <w:p w14:paraId="3F1B085F"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0B1CE87A" w14:textId="77777777" w:rsidR="002A5349" w:rsidRDefault="00000000">
            <w:pPr>
              <w:spacing w:after="80"/>
            </w:pPr>
            <w:r>
              <w:rPr>
                <w:rFonts w:ascii="Calibri" w:hAnsi="Calibri" w:cs="Arial"/>
                <w:b/>
                <w:color w:val="000000"/>
                <w:sz w:val="20"/>
                <w:szCs w:val="20"/>
                <w:lang w:eastAsia="es-CL"/>
              </w:rPr>
              <w:t>Tiempo</w:t>
            </w:r>
          </w:p>
          <w:p w14:paraId="6F0F3A21" w14:textId="77777777" w:rsidR="002A5349" w:rsidRDefault="00000000">
            <w:pPr>
              <w:spacing w:after="80"/>
            </w:pPr>
            <w:r>
              <w:rPr>
                <w:rFonts w:ascii="Calibri" w:hAnsi="Calibri" w:cs="Arial"/>
                <w:color w:val="000000"/>
                <w:sz w:val="20"/>
                <w:szCs w:val="20"/>
                <w:lang w:eastAsia="es-CL"/>
              </w:rPr>
              <w:t xml:space="preserve">La asignatura contempla 18 semanas y 90 horas. El alcance se acotó deliberadamente para caber en ese marco: se trabaja sobre repuestos de la operación chilena, con horizonte de proyección mensual, y no sobre el catálogo completo del grupo regional ni sobre otras líneas de negocio. El plan de trabajo distribuye las actividades en </w:t>
            </w:r>
            <w:proofErr w:type="spellStart"/>
            <w:r>
              <w:rPr>
                <w:rFonts w:ascii="Calibri" w:hAnsi="Calibri" w:cs="Arial"/>
                <w:color w:val="000000"/>
                <w:sz w:val="20"/>
                <w:szCs w:val="20"/>
                <w:lang w:eastAsia="es-CL"/>
              </w:rPr>
              <w:t>sprints</w:t>
            </w:r>
            <w:proofErr w:type="spellEnd"/>
            <w:r>
              <w:rPr>
                <w:rFonts w:ascii="Calibri" w:hAnsi="Calibri" w:cs="Arial"/>
                <w:color w:val="000000"/>
                <w:sz w:val="20"/>
                <w:szCs w:val="20"/>
                <w:lang w:eastAsia="es-CL"/>
              </w:rPr>
              <w:t xml:space="preserve"> de dos semanas alineados con los hitos de la asignatura.</w:t>
            </w:r>
          </w:p>
          <w:p w14:paraId="3635EB77" w14:textId="77777777" w:rsidR="002A5349" w:rsidRDefault="00000000">
            <w:pPr>
              <w:spacing w:after="80"/>
            </w:pPr>
            <w:r>
              <w:rPr>
                <w:rFonts w:ascii="Calibri" w:hAnsi="Calibri" w:cs="Arial"/>
                <w:b/>
                <w:color w:val="000000"/>
                <w:sz w:val="20"/>
                <w:szCs w:val="20"/>
                <w:lang w:eastAsia="es-CL"/>
              </w:rPr>
              <w:t>Materiales y recursos</w:t>
            </w:r>
          </w:p>
          <w:p w14:paraId="4D970839" w14:textId="77777777" w:rsidR="002A5349" w:rsidRDefault="00000000">
            <w:pPr>
              <w:spacing w:after="80"/>
            </w:pPr>
            <w:r>
              <w:rPr>
                <w:rFonts w:ascii="Calibri" w:hAnsi="Calibri" w:cs="Arial"/>
                <w:color w:val="000000"/>
                <w:sz w:val="20"/>
                <w:szCs w:val="20"/>
                <w:lang w:eastAsia="es-CL"/>
              </w:rPr>
              <w:t xml:space="preserve">El proyecto no requiere inversión adicional. Se utilizan herramientas de código abierto (Python con pandas, </w:t>
            </w:r>
            <w:proofErr w:type="spellStart"/>
            <w:r>
              <w:rPr>
                <w:rFonts w:ascii="Calibri" w:hAnsi="Calibri" w:cs="Arial"/>
                <w:color w:val="000000"/>
                <w:sz w:val="20"/>
                <w:szCs w:val="20"/>
                <w:lang w:eastAsia="es-CL"/>
              </w:rPr>
              <w:t>scikit-learn</w:t>
            </w:r>
            <w:proofErr w:type="spellEnd"/>
            <w:r>
              <w:rPr>
                <w:rFonts w:ascii="Calibri" w:hAnsi="Calibri" w:cs="Arial"/>
                <w:color w:val="000000"/>
                <w:sz w:val="20"/>
                <w:szCs w:val="20"/>
                <w:lang w:eastAsia="es-CL"/>
              </w:rPr>
              <w:t xml:space="preserve"> y </w:t>
            </w:r>
            <w:proofErr w:type="spellStart"/>
            <w:r>
              <w:rPr>
                <w:rFonts w:ascii="Calibri" w:hAnsi="Calibri" w:cs="Arial"/>
                <w:color w:val="000000"/>
                <w:sz w:val="20"/>
                <w:szCs w:val="20"/>
                <w:lang w:eastAsia="es-CL"/>
              </w:rPr>
              <w:t>statsmodels</w:t>
            </w:r>
            <w:proofErr w:type="spellEnd"/>
            <w:r>
              <w:rPr>
                <w:rFonts w:ascii="Calibri" w:hAnsi="Calibri" w:cs="Arial"/>
                <w:color w:val="000000"/>
                <w:sz w:val="20"/>
                <w:szCs w:val="20"/>
                <w:lang w:eastAsia="es-CL"/>
              </w:rPr>
              <w:t xml:space="preserve">, y </w:t>
            </w:r>
            <w:proofErr w:type="spellStart"/>
            <w:r>
              <w:rPr>
                <w:rFonts w:ascii="Calibri" w:hAnsi="Calibri" w:cs="Arial"/>
                <w:color w:val="000000"/>
                <w:sz w:val="20"/>
                <w:szCs w:val="20"/>
                <w:lang w:eastAsia="es-CL"/>
              </w:rPr>
              <w:t>Streamlit</w:t>
            </w:r>
            <w:proofErr w:type="spellEnd"/>
            <w:r>
              <w:rPr>
                <w:rFonts w:ascii="Calibri" w:hAnsi="Calibri" w:cs="Arial"/>
                <w:color w:val="000000"/>
                <w:sz w:val="20"/>
                <w:szCs w:val="20"/>
                <w:lang w:eastAsia="es-CL"/>
              </w:rPr>
              <w:t xml:space="preserve"> como </w:t>
            </w:r>
            <w:proofErr w:type="spellStart"/>
            <w:r>
              <w:rPr>
                <w:rFonts w:ascii="Calibri" w:hAnsi="Calibri" w:cs="Arial"/>
                <w:color w:val="000000"/>
                <w:sz w:val="20"/>
                <w:szCs w:val="20"/>
                <w:lang w:eastAsia="es-CL"/>
              </w:rPr>
              <w:t>framework</w:t>
            </w:r>
            <w:proofErr w:type="spellEnd"/>
            <w:r>
              <w:rPr>
                <w:rFonts w:ascii="Calibri" w:hAnsi="Calibri" w:cs="Arial"/>
                <w:color w:val="000000"/>
                <w:sz w:val="20"/>
                <w:szCs w:val="20"/>
                <w:lang w:eastAsia="es-CL"/>
              </w:rPr>
              <w:t xml:space="preserve"> de la aplicación), licencias ya disponibles en la compañía (SAP, Office) y equipos propios del equipo de trabajo. Los datos provienen de descargas de SAP que ya se ejecutan de forma rutinaria en la operación, por lo que no es necesario desarrollar integraciones nuevas.</w:t>
            </w:r>
          </w:p>
          <w:p w14:paraId="3623644D" w14:textId="77777777" w:rsidR="002A5349" w:rsidRDefault="00000000">
            <w:pPr>
              <w:spacing w:after="80"/>
            </w:pPr>
            <w:r>
              <w:rPr>
                <w:rFonts w:ascii="Calibri" w:hAnsi="Calibri" w:cs="Arial"/>
                <w:b/>
                <w:color w:val="000000"/>
                <w:sz w:val="20"/>
                <w:szCs w:val="20"/>
                <w:lang w:eastAsia="es-CL"/>
              </w:rPr>
              <w:t>Seguridad y confidencialidad de la información</w:t>
            </w:r>
          </w:p>
          <w:p w14:paraId="06CB9F8A" w14:textId="77777777" w:rsidR="002A5349" w:rsidRDefault="00000000">
            <w:pPr>
              <w:spacing w:after="80"/>
            </w:pPr>
            <w:r>
              <w:rPr>
                <w:rFonts w:ascii="Calibri" w:hAnsi="Calibri" w:cs="Arial"/>
                <w:color w:val="000000"/>
                <w:sz w:val="20"/>
                <w:szCs w:val="20"/>
                <w:lang w:eastAsia="es-CL"/>
              </w:rPr>
              <w:t xml:space="preserve">El proyecto trabaja con datos productivos de una empresa privada, de modo que el resguardo es una condición de partida. Se solicitará la firma de un acuerdo de confidencialidad (NDA) al docente de la asignatura y a la institución, como requisito previo a la entrega de cualquier extracción de datos. Adicionalmente se aplican </w:t>
            </w:r>
            <w:r>
              <w:rPr>
                <w:rFonts w:ascii="Calibri" w:hAnsi="Calibri" w:cs="Arial"/>
                <w:color w:val="000000"/>
                <w:sz w:val="20"/>
                <w:szCs w:val="20"/>
                <w:lang w:eastAsia="es-CL"/>
              </w:rPr>
              <w:lastRenderedPageBreak/>
              <w:t>cuatro medidas técnicas: anonimización de códigos de material, clientes y montos en toda entrega académica; procesamiento en equipos autorizados, sin subir extracciones a servicios externos; demostración ante la comisión con un set de datos enmascarado equivalente en estructura; y trazabilidad de qué datos se usaron, con qué fecha de corte y con qué propósito. El repositorio público contiene únicamente código y documentación, nunca datos.</w:t>
            </w:r>
          </w:p>
          <w:p w14:paraId="4CB42223" w14:textId="77777777" w:rsidR="002A5349" w:rsidRDefault="00000000">
            <w:pPr>
              <w:spacing w:after="80"/>
            </w:pPr>
            <w:r>
              <w:rPr>
                <w:rFonts w:ascii="Calibri" w:hAnsi="Calibri" w:cs="Arial"/>
                <w:b/>
                <w:color w:val="000000"/>
                <w:sz w:val="20"/>
                <w:szCs w:val="20"/>
                <w:lang w:eastAsia="es-CL"/>
              </w:rPr>
              <w:t>Factores externos que facilitan su desarrollo</w:t>
            </w:r>
          </w:p>
          <w:p w14:paraId="358E6A9D" w14:textId="77777777" w:rsidR="002A5349" w:rsidRDefault="00000000">
            <w:pPr>
              <w:spacing w:after="80"/>
            </w:pPr>
            <w:r>
              <w:rPr>
                <w:rFonts w:ascii="Calibri" w:hAnsi="Calibri" w:cs="Arial"/>
                <w:color w:val="000000"/>
                <w:sz w:val="20"/>
                <w:szCs w:val="20"/>
                <w:lang w:eastAsia="es-CL"/>
              </w:rPr>
              <w:t xml:space="preserve">El acceso directo al problema y a la contraparte del área de planificación, que permite validar supuestos sin esperas. La existencia de una línea base conocida (88% de </w:t>
            </w:r>
            <w:proofErr w:type="spellStart"/>
            <w:r>
              <w:rPr>
                <w:rFonts w:ascii="Calibri" w:hAnsi="Calibri" w:cs="Arial"/>
                <w:color w:val="000000"/>
                <w:sz w:val="20"/>
                <w:szCs w:val="20"/>
                <w:lang w:eastAsia="es-CL"/>
              </w:rPr>
              <w:t>fill</w:t>
            </w:r>
            <w:proofErr w:type="spellEnd"/>
            <w:r>
              <w:rPr>
                <w:rFonts w:ascii="Calibri" w:hAnsi="Calibri" w:cs="Arial"/>
                <w:color w:val="000000"/>
                <w:sz w:val="20"/>
                <w:szCs w:val="20"/>
                <w:lang w:eastAsia="es-CL"/>
              </w:rPr>
              <w:t xml:space="preserve"> </w:t>
            </w:r>
            <w:proofErr w:type="spellStart"/>
            <w:r>
              <w:rPr>
                <w:rFonts w:ascii="Calibri" w:hAnsi="Calibri" w:cs="Arial"/>
                <w:color w:val="000000"/>
                <w:sz w:val="20"/>
                <w:szCs w:val="20"/>
                <w:lang w:eastAsia="es-CL"/>
              </w:rPr>
              <w:t>rate</w:t>
            </w:r>
            <w:proofErr w:type="spellEnd"/>
            <w:r>
              <w:rPr>
                <w:rFonts w:ascii="Calibri" w:hAnsi="Calibri" w:cs="Arial"/>
                <w:color w:val="000000"/>
                <w:sz w:val="20"/>
                <w:szCs w:val="20"/>
                <w:lang w:eastAsia="es-CL"/>
              </w:rPr>
              <w:t xml:space="preserve"> y cerca de 50% de error de proyección), que hace medible cualquier mejora. Y el compromiso ya asumido por la gerencia con la meta, que asegura prioridad organizacional al proyecto.</w:t>
            </w:r>
          </w:p>
          <w:p w14:paraId="339CD0F8" w14:textId="77777777" w:rsidR="002A5349" w:rsidRDefault="00000000">
            <w:pPr>
              <w:spacing w:after="80"/>
            </w:pPr>
            <w:r>
              <w:rPr>
                <w:rFonts w:ascii="Calibri" w:hAnsi="Calibri" w:cs="Arial"/>
                <w:b/>
                <w:color w:val="000000"/>
                <w:sz w:val="20"/>
                <w:szCs w:val="20"/>
                <w:lang w:eastAsia="es-CL"/>
              </w:rPr>
              <w:t>Factores externos que dificultan su desarrollo y cómo los abordamos</w:t>
            </w:r>
          </w:p>
          <w:p w14:paraId="22097BF5" w14:textId="77777777" w:rsidR="002A5349" w:rsidRDefault="00000000">
            <w:pPr>
              <w:spacing w:after="80"/>
            </w:pPr>
            <w:r>
              <w:rPr>
                <w:rFonts w:ascii="Calibri" w:hAnsi="Calibri" w:cs="Arial"/>
                <w:color w:val="000000"/>
                <w:sz w:val="20"/>
                <w:szCs w:val="20"/>
                <w:lang w:eastAsia="es-CL"/>
              </w:rPr>
              <w:t>El primero es la demora en la firma del NDA, que está en la ruta crítica del proyecto. Se gestiona durante la primera semana y, mientras se formaliza, el equipo avanza con datos sintéticos que replican la estructura de las descargas, de modo que el desarrollo del pipeline y de la aplicación no quede bloqueado.</w:t>
            </w:r>
          </w:p>
          <w:p w14:paraId="60E532E1" w14:textId="77777777" w:rsidR="002A5349" w:rsidRDefault="00000000">
            <w:pPr>
              <w:spacing w:after="80"/>
            </w:pPr>
            <w:r>
              <w:rPr>
                <w:rFonts w:ascii="Calibri" w:hAnsi="Calibri" w:cs="Arial"/>
                <w:color w:val="000000"/>
                <w:sz w:val="20"/>
                <w:szCs w:val="20"/>
                <w:lang w:eastAsia="es-CL"/>
              </w:rPr>
              <w:t>El segundo es la calidad de las descargas de SAP, que pueden traer duplicados o registros incompletos. Se aborda ejecutando un perfilado de calidad en las primeras semanas e incorporando reglas de validación automatizadas dentro del pipeline, antes de la etapa de entrenamiento.</w:t>
            </w:r>
          </w:p>
          <w:p w14:paraId="53DDC983" w14:textId="77777777" w:rsidR="002A5349" w:rsidRDefault="00000000">
            <w:pPr>
              <w:spacing w:after="80"/>
            </w:pPr>
            <w:r>
              <w:rPr>
                <w:rFonts w:ascii="Calibri" w:hAnsi="Calibri" w:cs="Arial"/>
                <w:color w:val="000000"/>
                <w:sz w:val="20"/>
                <w:szCs w:val="20"/>
                <w:lang w:eastAsia="es-CL"/>
              </w:rPr>
              <w:t>El tercero es la ausencia de historial en los códigos nuevos, propia del rubro. Se aborda incorporando variables de parque vehicular y el mapeo del código antecesor, en lugar de depender de la venta propia del material.</w:t>
            </w:r>
          </w:p>
          <w:p w14:paraId="7E889661" w14:textId="77777777" w:rsidR="002A5349" w:rsidRDefault="00000000">
            <w:pPr>
              <w:spacing w:after="80"/>
            </w:pPr>
            <w:r>
              <w:rPr>
                <w:rFonts w:ascii="Calibri" w:hAnsi="Calibri" w:cs="Arial"/>
                <w:color w:val="000000"/>
                <w:sz w:val="20"/>
                <w:szCs w:val="20"/>
                <w:lang w:eastAsia="es-CL"/>
              </w:rPr>
              <w:t>El cuarto es la disponibilidad de la contraparte, sujeta a las urgencias de la operación. Se aborda agendando una reunión por sprint con acta y definiendo por anticipado los criterios de decisión, de modo que la ausencia puntual de la contraparte no bloquee el avance del equipo.</w:t>
            </w:r>
          </w:p>
        </w:tc>
      </w:tr>
    </w:tbl>
    <w:p w14:paraId="247BCB48" w14:textId="77777777" w:rsidR="00D110EC" w:rsidRDefault="00D110EC" w:rsidP="00D110EC">
      <w:pPr>
        <w:rPr>
          <w:b/>
          <w:bCs/>
          <w:color w:val="4472C4" w:themeColor="accent1"/>
          <w:sz w:val="32"/>
          <w:szCs w:val="32"/>
        </w:rPr>
      </w:pPr>
    </w:p>
    <w:p w14:paraId="3C325908"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92686A1" w14:textId="77777777" w:rsidTr="00416B89">
        <w:trPr>
          <w:trHeight w:val="440"/>
        </w:trPr>
        <w:tc>
          <w:tcPr>
            <w:tcW w:w="9498" w:type="dxa"/>
            <w:vAlign w:val="center"/>
          </w:tcPr>
          <w:p w14:paraId="728E5382"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611BD5CE" w14:textId="77777777" w:rsidTr="00416B89">
        <w:trPr>
          <w:trHeight w:val="440"/>
        </w:trPr>
        <w:tc>
          <w:tcPr>
            <w:tcW w:w="9498" w:type="dxa"/>
            <w:shd w:val="clear" w:color="auto" w:fill="D9E2F3" w:themeFill="accent1" w:themeFillTint="33"/>
            <w:vAlign w:val="center"/>
          </w:tcPr>
          <w:p w14:paraId="3607B79D"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3E61C87"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70A5CBAE" w14:textId="77777777" w:rsidTr="00416B89">
        <w:trPr>
          <w:trHeight w:val="1259"/>
        </w:trPr>
        <w:tc>
          <w:tcPr>
            <w:tcW w:w="2638" w:type="dxa"/>
            <w:vAlign w:val="center"/>
          </w:tcPr>
          <w:p w14:paraId="2DE10E9B"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DFA268D" w14:textId="77777777" w:rsidR="002A5349" w:rsidRDefault="00000000">
            <w:pPr>
              <w:spacing w:after="80"/>
            </w:pPr>
            <w:r>
              <w:rPr>
                <w:rFonts w:ascii="Calibri" w:hAnsi="Calibri" w:cs="Arial"/>
                <w:color w:val="000000"/>
                <w:sz w:val="20"/>
                <w:szCs w:val="20"/>
                <w:lang w:eastAsia="es-CL"/>
              </w:rPr>
              <w:t xml:space="preserve">Desarrollar una aplicación web en </w:t>
            </w:r>
            <w:proofErr w:type="spellStart"/>
            <w:r>
              <w:rPr>
                <w:rFonts w:ascii="Calibri" w:hAnsi="Calibri" w:cs="Arial"/>
                <w:color w:val="000000"/>
                <w:sz w:val="20"/>
                <w:szCs w:val="20"/>
                <w:lang w:eastAsia="es-CL"/>
              </w:rPr>
              <w:t>Streamlit</w:t>
            </w:r>
            <w:proofErr w:type="spellEnd"/>
            <w:r>
              <w:rPr>
                <w:rFonts w:ascii="Calibri" w:hAnsi="Calibri" w:cs="Arial"/>
                <w:color w:val="000000"/>
                <w:sz w:val="20"/>
                <w:szCs w:val="20"/>
                <w:lang w:eastAsia="es-CL"/>
              </w:rPr>
              <w:t xml:space="preserve"> que integre un pipeline de carga de datos y modelos de machine </w:t>
            </w:r>
            <w:proofErr w:type="spellStart"/>
            <w:r>
              <w:rPr>
                <w:rFonts w:ascii="Calibri" w:hAnsi="Calibri" w:cs="Arial"/>
                <w:color w:val="000000"/>
                <w:sz w:val="20"/>
                <w:szCs w:val="20"/>
                <w:lang w:eastAsia="es-CL"/>
              </w:rPr>
              <w:t>learning</w:t>
            </w:r>
            <w:proofErr w:type="spellEnd"/>
            <w:r>
              <w:rPr>
                <w:rFonts w:ascii="Calibri" w:hAnsi="Calibri" w:cs="Arial"/>
                <w:color w:val="000000"/>
                <w:sz w:val="20"/>
                <w:szCs w:val="20"/>
                <w:lang w:eastAsia="es-CL"/>
              </w:rPr>
              <w:t xml:space="preserve"> para la proyección de demanda de repuestos, con el fin de apoyar el aumento del </w:t>
            </w:r>
            <w:proofErr w:type="spellStart"/>
            <w:r>
              <w:rPr>
                <w:rFonts w:ascii="Calibri" w:hAnsi="Calibri" w:cs="Arial"/>
                <w:color w:val="000000"/>
                <w:sz w:val="20"/>
                <w:szCs w:val="20"/>
                <w:lang w:eastAsia="es-CL"/>
              </w:rPr>
              <w:t>fill</w:t>
            </w:r>
            <w:proofErr w:type="spellEnd"/>
            <w:r>
              <w:rPr>
                <w:rFonts w:ascii="Calibri" w:hAnsi="Calibri" w:cs="Arial"/>
                <w:color w:val="000000"/>
                <w:sz w:val="20"/>
                <w:szCs w:val="20"/>
                <w:lang w:eastAsia="es-CL"/>
              </w:rPr>
              <w:t xml:space="preserve"> </w:t>
            </w:r>
            <w:proofErr w:type="spellStart"/>
            <w:r>
              <w:rPr>
                <w:rFonts w:ascii="Calibri" w:hAnsi="Calibri" w:cs="Arial"/>
                <w:color w:val="000000"/>
                <w:sz w:val="20"/>
                <w:szCs w:val="20"/>
                <w:lang w:eastAsia="es-CL"/>
              </w:rPr>
              <w:t>rate</w:t>
            </w:r>
            <w:proofErr w:type="spellEnd"/>
            <w:r>
              <w:rPr>
                <w:rFonts w:ascii="Calibri" w:hAnsi="Calibri" w:cs="Arial"/>
                <w:color w:val="000000"/>
                <w:sz w:val="20"/>
                <w:szCs w:val="20"/>
                <w:lang w:eastAsia="es-CL"/>
              </w:rPr>
              <w:t xml:space="preserve"> de </w:t>
            </w:r>
            <w:proofErr w:type="spellStart"/>
            <w:r>
              <w:rPr>
                <w:rFonts w:ascii="Calibri" w:hAnsi="Calibri" w:cs="Arial"/>
                <w:color w:val="000000"/>
                <w:sz w:val="20"/>
                <w:szCs w:val="20"/>
                <w:lang w:eastAsia="es-CL"/>
              </w:rPr>
              <w:t>Inchcape</w:t>
            </w:r>
            <w:proofErr w:type="spellEnd"/>
            <w:r>
              <w:rPr>
                <w:rFonts w:ascii="Calibri" w:hAnsi="Calibri" w:cs="Arial"/>
                <w:color w:val="000000"/>
                <w:sz w:val="20"/>
                <w:szCs w:val="20"/>
                <w:lang w:eastAsia="es-CL"/>
              </w:rPr>
              <w:t xml:space="preserve"> Chile desde 88% hasta 90% al cierre de diciembre de 2026.</w:t>
            </w:r>
          </w:p>
        </w:tc>
      </w:tr>
      <w:tr w:rsidR="00D110EC" w14:paraId="519832D8" w14:textId="77777777" w:rsidTr="00416B89">
        <w:trPr>
          <w:trHeight w:val="834"/>
        </w:trPr>
        <w:tc>
          <w:tcPr>
            <w:tcW w:w="2638" w:type="dxa"/>
            <w:vAlign w:val="center"/>
          </w:tcPr>
          <w:p w14:paraId="2383D7F6"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400B4B0" w14:textId="77777777" w:rsidR="002A5349" w:rsidRDefault="00000000">
            <w:pPr>
              <w:spacing w:after="80"/>
            </w:pPr>
            <w:r>
              <w:rPr>
                <w:rFonts w:ascii="Calibri" w:hAnsi="Calibri" w:cs="Arial"/>
                <w:color w:val="000000"/>
                <w:sz w:val="20"/>
                <w:szCs w:val="20"/>
                <w:lang w:eastAsia="es-CL"/>
              </w:rPr>
              <w:t xml:space="preserve">1. Analizar el negocio y su problemática, definiendo con la contraparte el cálculo del </w:t>
            </w:r>
            <w:proofErr w:type="spellStart"/>
            <w:r>
              <w:rPr>
                <w:rFonts w:ascii="Calibri" w:hAnsi="Calibri" w:cs="Arial"/>
                <w:color w:val="000000"/>
                <w:sz w:val="20"/>
                <w:szCs w:val="20"/>
                <w:lang w:eastAsia="es-CL"/>
              </w:rPr>
              <w:t>fill</w:t>
            </w:r>
            <w:proofErr w:type="spellEnd"/>
            <w:r>
              <w:rPr>
                <w:rFonts w:ascii="Calibri" w:hAnsi="Calibri" w:cs="Arial"/>
                <w:color w:val="000000"/>
                <w:sz w:val="20"/>
                <w:szCs w:val="20"/>
                <w:lang w:eastAsia="es-CL"/>
              </w:rPr>
              <w:t xml:space="preserve"> </w:t>
            </w:r>
            <w:proofErr w:type="spellStart"/>
            <w:r>
              <w:rPr>
                <w:rFonts w:ascii="Calibri" w:hAnsi="Calibri" w:cs="Arial"/>
                <w:color w:val="000000"/>
                <w:sz w:val="20"/>
                <w:szCs w:val="20"/>
                <w:lang w:eastAsia="es-CL"/>
              </w:rPr>
              <w:t>rate</w:t>
            </w:r>
            <w:proofErr w:type="spellEnd"/>
            <w:r>
              <w:rPr>
                <w:rFonts w:ascii="Calibri" w:hAnsi="Calibri" w:cs="Arial"/>
                <w:color w:val="000000"/>
                <w:sz w:val="20"/>
                <w:szCs w:val="20"/>
                <w:lang w:eastAsia="es-CL"/>
              </w:rPr>
              <w:t>, sus aperturas por tipo de pedido y segmento, y los criterios de éxito del proyecto.</w:t>
            </w:r>
          </w:p>
          <w:p w14:paraId="7A207FE0" w14:textId="77777777" w:rsidR="002A5349" w:rsidRDefault="00000000">
            <w:pPr>
              <w:spacing w:after="80"/>
            </w:pPr>
            <w:r>
              <w:rPr>
                <w:rFonts w:ascii="Calibri" w:hAnsi="Calibri" w:cs="Arial"/>
                <w:color w:val="000000"/>
                <w:sz w:val="20"/>
                <w:szCs w:val="20"/>
                <w:lang w:eastAsia="es-CL"/>
              </w:rPr>
              <w:lastRenderedPageBreak/>
              <w:t>2. Construir un pipeline de carga que extraiga, valide e integre los datos de SAP en un modelo de datos reproducible.</w:t>
            </w:r>
          </w:p>
          <w:p w14:paraId="4BD6C091" w14:textId="77777777" w:rsidR="002A5349" w:rsidRDefault="00000000">
            <w:pPr>
              <w:spacing w:after="80"/>
            </w:pPr>
            <w:r>
              <w:rPr>
                <w:rFonts w:ascii="Calibri" w:hAnsi="Calibri" w:cs="Arial"/>
                <w:color w:val="000000"/>
                <w:sz w:val="20"/>
                <w:szCs w:val="20"/>
                <w:lang w:eastAsia="es-CL"/>
              </w:rPr>
              <w:t>3. Establecer la variable objetivo y las variables predictoras del modelo, incorporando el parque vehicular para los códigos sin historial de venta.</w:t>
            </w:r>
          </w:p>
          <w:p w14:paraId="08A64ED3" w14:textId="77777777" w:rsidR="002A5349" w:rsidRDefault="00000000">
            <w:pPr>
              <w:spacing w:after="80"/>
            </w:pPr>
            <w:r>
              <w:rPr>
                <w:rFonts w:ascii="Calibri" w:hAnsi="Calibri" w:cs="Arial"/>
                <w:color w:val="000000"/>
                <w:sz w:val="20"/>
                <w:szCs w:val="20"/>
                <w:lang w:eastAsia="es-CL"/>
              </w:rPr>
              <w:t xml:space="preserve">4. Entrenar y comparar modelos de machine </w:t>
            </w:r>
            <w:proofErr w:type="spellStart"/>
            <w:r>
              <w:rPr>
                <w:rFonts w:ascii="Calibri" w:hAnsi="Calibri" w:cs="Arial"/>
                <w:color w:val="000000"/>
                <w:sz w:val="20"/>
                <w:szCs w:val="20"/>
                <w:lang w:eastAsia="es-CL"/>
              </w:rPr>
              <w:t>learning</w:t>
            </w:r>
            <w:proofErr w:type="spellEnd"/>
            <w:r>
              <w:rPr>
                <w:rFonts w:ascii="Calibri" w:hAnsi="Calibri" w:cs="Arial"/>
                <w:color w:val="000000"/>
                <w:sz w:val="20"/>
                <w:szCs w:val="20"/>
                <w:lang w:eastAsia="es-CL"/>
              </w:rPr>
              <w:t xml:space="preserve"> para la proyección de demanda, diferenciados según el comportamiento del código.</w:t>
            </w:r>
          </w:p>
          <w:p w14:paraId="6F2AA774" w14:textId="77777777" w:rsidR="002A5349" w:rsidRDefault="00000000">
            <w:pPr>
              <w:spacing w:after="80"/>
            </w:pPr>
            <w:r>
              <w:rPr>
                <w:rFonts w:ascii="Calibri" w:hAnsi="Calibri" w:cs="Arial"/>
                <w:color w:val="000000"/>
                <w:sz w:val="20"/>
                <w:szCs w:val="20"/>
                <w:lang w:eastAsia="es-CL"/>
              </w:rPr>
              <w:t xml:space="preserve">5. Validar los modelos mediante </w:t>
            </w:r>
            <w:proofErr w:type="spellStart"/>
            <w:r>
              <w:rPr>
                <w:rFonts w:ascii="Calibri" w:hAnsi="Calibri" w:cs="Arial"/>
                <w:color w:val="000000"/>
                <w:sz w:val="20"/>
                <w:szCs w:val="20"/>
                <w:lang w:eastAsia="es-CL"/>
              </w:rPr>
              <w:t>backtesting</w:t>
            </w:r>
            <w:proofErr w:type="spellEnd"/>
            <w:r>
              <w:rPr>
                <w:rFonts w:ascii="Calibri" w:hAnsi="Calibri" w:cs="Arial"/>
                <w:color w:val="000000"/>
                <w:sz w:val="20"/>
                <w:szCs w:val="20"/>
                <w:lang w:eastAsia="es-CL"/>
              </w:rPr>
              <w:t xml:space="preserve"> sobre períodos cerrados, con criterios de aceptación definidos por segmento.</w:t>
            </w:r>
          </w:p>
          <w:p w14:paraId="5266ECD3" w14:textId="77777777" w:rsidR="002A5349" w:rsidRDefault="00000000">
            <w:pPr>
              <w:spacing w:after="80"/>
            </w:pPr>
            <w:r>
              <w:rPr>
                <w:rFonts w:ascii="Calibri" w:hAnsi="Calibri" w:cs="Arial"/>
                <w:color w:val="000000"/>
                <w:sz w:val="20"/>
                <w:szCs w:val="20"/>
                <w:lang w:eastAsia="es-CL"/>
              </w:rPr>
              <w:t xml:space="preserve">6. Desplegar los modelos en una aplicación </w:t>
            </w:r>
            <w:proofErr w:type="spellStart"/>
            <w:r>
              <w:rPr>
                <w:rFonts w:ascii="Calibri" w:hAnsi="Calibri" w:cs="Arial"/>
                <w:color w:val="000000"/>
                <w:sz w:val="20"/>
                <w:szCs w:val="20"/>
                <w:lang w:eastAsia="es-CL"/>
              </w:rPr>
              <w:t>Streamlit</w:t>
            </w:r>
            <w:proofErr w:type="spellEnd"/>
            <w:r>
              <w:rPr>
                <w:rFonts w:ascii="Calibri" w:hAnsi="Calibri" w:cs="Arial"/>
                <w:color w:val="000000"/>
                <w:sz w:val="20"/>
                <w:szCs w:val="20"/>
                <w:lang w:eastAsia="es-CL"/>
              </w:rPr>
              <w:t xml:space="preserve"> operable por los usuarios de negocio, que incluya monitoreo del error y gestión de versiones.</w:t>
            </w:r>
          </w:p>
        </w:tc>
      </w:tr>
    </w:tbl>
    <w:p w14:paraId="56E35A4A" w14:textId="77777777" w:rsidR="00D110EC" w:rsidRDefault="00D110EC" w:rsidP="00D110EC">
      <w:pPr>
        <w:spacing w:after="0" w:line="360" w:lineRule="auto"/>
        <w:jc w:val="both"/>
        <w:rPr>
          <w:b/>
          <w:sz w:val="24"/>
          <w:szCs w:val="24"/>
        </w:rPr>
      </w:pPr>
    </w:p>
    <w:p w14:paraId="6B0BB035"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7A3599A" w14:textId="77777777" w:rsidTr="00416B89">
        <w:trPr>
          <w:trHeight w:val="440"/>
        </w:trPr>
        <w:tc>
          <w:tcPr>
            <w:tcW w:w="9498" w:type="dxa"/>
            <w:vAlign w:val="center"/>
          </w:tcPr>
          <w:p w14:paraId="3A73CD9A"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4490D8EF" w14:textId="77777777" w:rsidTr="00416B89">
        <w:trPr>
          <w:trHeight w:val="440"/>
        </w:trPr>
        <w:tc>
          <w:tcPr>
            <w:tcW w:w="9498" w:type="dxa"/>
            <w:shd w:val="clear" w:color="auto" w:fill="D9E2F3" w:themeFill="accent1" w:themeFillTint="33"/>
            <w:vAlign w:val="center"/>
          </w:tcPr>
          <w:p w14:paraId="20B11574"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03DF21D8"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0E6DB98E" w14:textId="77777777" w:rsidTr="00416B89">
        <w:tc>
          <w:tcPr>
            <w:tcW w:w="9498" w:type="dxa"/>
          </w:tcPr>
          <w:p w14:paraId="222206D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04326C21" w14:textId="77777777" w:rsidTr="00416B89">
        <w:trPr>
          <w:trHeight w:val="1920"/>
        </w:trPr>
        <w:tc>
          <w:tcPr>
            <w:tcW w:w="9498" w:type="dxa"/>
          </w:tcPr>
          <w:p w14:paraId="227446B1" w14:textId="77777777" w:rsidR="002A5349" w:rsidRDefault="00000000">
            <w:pPr>
              <w:spacing w:after="80"/>
            </w:pPr>
            <w:r>
              <w:rPr>
                <w:rFonts w:ascii="Calibri" w:hAnsi="Calibri" w:cs="Arial"/>
                <w:b/>
                <w:color w:val="000000"/>
                <w:sz w:val="20"/>
                <w:szCs w:val="20"/>
                <w:lang w:eastAsia="es-CL"/>
              </w:rPr>
              <w:t>Metodología disciplinar: CRISP-DM como ciclo de vida del modelo</w:t>
            </w:r>
          </w:p>
          <w:p w14:paraId="61C8C06D" w14:textId="77777777" w:rsidR="002A5349" w:rsidRDefault="00000000">
            <w:pPr>
              <w:spacing w:after="80"/>
            </w:pPr>
            <w:r>
              <w:rPr>
                <w:rFonts w:ascii="Calibri" w:hAnsi="Calibri" w:cs="Arial"/>
                <w:color w:val="000000"/>
                <w:sz w:val="20"/>
                <w:szCs w:val="20"/>
                <w:lang w:eastAsia="es-CL"/>
              </w:rPr>
              <w:t xml:space="preserve">El proyecto se aborda con CRISP-DM (Cross </w:t>
            </w:r>
            <w:proofErr w:type="spellStart"/>
            <w:r>
              <w:rPr>
                <w:rFonts w:ascii="Calibri" w:hAnsi="Calibri" w:cs="Arial"/>
                <w:color w:val="000000"/>
                <w:sz w:val="20"/>
                <w:szCs w:val="20"/>
                <w:lang w:eastAsia="es-CL"/>
              </w:rPr>
              <w:t>Industry</w:t>
            </w:r>
            <w:proofErr w:type="spellEnd"/>
            <w:r>
              <w:rPr>
                <w:rFonts w:ascii="Calibri" w:hAnsi="Calibri" w:cs="Arial"/>
                <w:color w:val="000000"/>
                <w:sz w:val="20"/>
                <w:szCs w:val="20"/>
                <w:lang w:eastAsia="es-CL"/>
              </w:rPr>
              <w:t xml:space="preserve"> Standard Process </w:t>
            </w:r>
            <w:proofErr w:type="spellStart"/>
            <w:r>
              <w:rPr>
                <w:rFonts w:ascii="Calibri" w:hAnsi="Calibri" w:cs="Arial"/>
                <w:color w:val="000000"/>
                <w:sz w:val="20"/>
                <w:szCs w:val="20"/>
                <w:lang w:eastAsia="es-CL"/>
              </w:rPr>
              <w:t>for</w:t>
            </w:r>
            <w:proofErr w:type="spellEnd"/>
            <w:r>
              <w:rPr>
                <w:rFonts w:ascii="Calibri" w:hAnsi="Calibri" w:cs="Arial"/>
                <w:color w:val="000000"/>
                <w:sz w:val="20"/>
                <w:szCs w:val="20"/>
                <w:lang w:eastAsia="es-CL"/>
              </w:rPr>
              <w:t xml:space="preserve"> Data </w:t>
            </w:r>
            <w:proofErr w:type="spellStart"/>
            <w:r>
              <w:rPr>
                <w:rFonts w:ascii="Calibri" w:hAnsi="Calibri" w:cs="Arial"/>
                <w:color w:val="000000"/>
                <w:sz w:val="20"/>
                <w:szCs w:val="20"/>
                <w:lang w:eastAsia="es-CL"/>
              </w:rPr>
              <w:t>Mining</w:t>
            </w:r>
            <w:proofErr w:type="spellEnd"/>
            <w:r>
              <w:rPr>
                <w:rFonts w:ascii="Calibri" w:hAnsi="Calibri" w:cs="Arial"/>
                <w:color w:val="000000"/>
                <w:sz w:val="20"/>
                <w:szCs w:val="20"/>
                <w:lang w:eastAsia="es-CL"/>
              </w:rPr>
              <w:t xml:space="preserve">), estándar de la disciplina para proyectos de datos y machine </w:t>
            </w:r>
            <w:proofErr w:type="spellStart"/>
            <w:r>
              <w:rPr>
                <w:rFonts w:ascii="Calibri" w:hAnsi="Calibri" w:cs="Arial"/>
                <w:color w:val="000000"/>
                <w:sz w:val="20"/>
                <w:szCs w:val="20"/>
                <w:lang w:eastAsia="es-CL"/>
              </w:rPr>
              <w:t>learning</w:t>
            </w:r>
            <w:proofErr w:type="spellEnd"/>
            <w:r>
              <w:rPr>
                <w:rFonts w:ascii="Calibri" w:hAnsi="Calibri" w:cs="Arial"/>
                <w:color w:val="000000"/>
                <w:sz w:val="20"/>
                <w:szCs w:val="20"/>
                <w:lang w:eastAsia="es-CL"/>
              </w:rPr>
              <w:t>. Se eligió por dos razones: es iterativo, lo que permite volver sobre etapas anteriores cuando los datos revelan algo no previsto, y su primera fase es la comprensión del negocio, lo que obliga a partir por el problema y no por la técnica. En este proyecto se usa además como ciclo de vida del modelo: el proceso no termina en el despliegue.</w:t>
            </w:r>
          </w:p>
          <w:p w14:paraId="6D8B046A" w14:textId="77777777" w:rsidR="002A5349" w:rsidRDefault="00000000">
            <w:pPr>
              <w:spacing w:after="80"/>
            </w:pPr>
            <w:r>
              <w:rPr>
                <w:rFonts w:ascii="Calibri" w:hAnsi="Calibri" w:cs="Arial"/>
                <w:b/>
                <w:color w:val="000000"/>
                <w:sz w:val="20"/>
                <w:szCs w:val="20"/>
                <w:lang w:eastAsia="es-CL"/>
              </w:rPr>
              <w:t>Etapa 1. Comprensión del negocio (semanas 1 a 4).</w:t>
            </w:r>
          </w:p>
          <w:p w14:paraId="09354927" w14:textId="77777777" w:rsidR="002A5349" w:rsidRDefault="00000000">
            <w:pPr>
              <w:spacing w:after="80"/>
            </w:pPr>
            <w:r>
              <w:rPr>
                <w:rFonts w:ascii="Calibri" w:hAnsi="Calibri" w:cs="Arial"/>
                <w:color w:val="000000"/>
                <w:sz w:val="20"/>
                <w:szCs w:val="20"/>
                <w:lang w:eastAsia="es-CL"/>
              </w:rPr>
              <w:t xml:space="preserve">Levantamiento con las áreas de planificación y postventa. Se define con precisión cómo se calcula el </w:t>
            </w:r>
            <w:proofErr w:type="spellStart"/>
            <w:r>
              <w:rPr>
                <w:rFonts w:ascii="Calibri" w:hAnsi="Calibri" w:cs="Arial"/>
                <w:color w:val="000000"/>
                <w:sz w:val="20"/>
                <w:szCs w:val="20"/>
                <w:lang w:eastAsia="es-CL"/>
              </w:rPr>
              <w:t>fill</w:t>
            </w:r>
            <w:proofErr w:type="spellEnd"/>
            <w:r>
              <w:rPr>
                <w:rFonts w:ascii="Calibri" w:hAnsi="Calibri" w:cs="Arial"/>
                <w:color w:val="000000"/>
                <w:sz w:val="20"/>
                <w:szCs w:val="20"/>
                <w:lang w:eastAsia="es-CL"/>
              </w:rPr>
              <w:t xml:space="preserve"> </w:t>
            </w:r>
            <w:proofErr w:type="spellStart"/>
            <w:r>
              <w:rPr>
                <w:rFonts w:ascii="Calibri" w:hAnsi="Calibri" w:cs="Arial"/>
                <w:color w:val="000000"/>
                <w:sz w:val="20"/>
                <w:szCs w:val="20"/>
                <w:lang w:eastAsia="es-CL"/>
              </w:rPr>
              <w:t>rate</w:t>
            </w:r>
            <w:proofErr w:type="spellEnd"/>
            <w:r>
              <w:rPr>
                <w:rFonts w:ascii="Calibri" w:hAnsi="Calibri" w:cs="Arial"/>
                <w:color w:val="000000"/>
                <w:sz w:val="20"/>
                <w:szCs w:val="20"/>
                <w:lang w:eastAsia="es-CL"/>
              </w:rPr>
              <w:t>, su apertura por tipo de pedido (normal y VOR) y por segmentación de códigos, se formulan los objetivos del negocio y se acuerdan los criterios de éxito. En esta etapa se gestiona también la firma del acuerdo de confidencialidad.</w:t>
            </w:r>
          </w:p>
          <w:p w14:paraId="5C440D58" w14:textId="77777777" w:rsidR="002A5349" w:rsidRDefault="00000000">
            <w:pPr>
              <w:spacing w:after="80"/>
            </w:pPr>
            <w:r>
              <w:rPr>
                <w:rFonts w:ascii="Calibri" w:hAnsi="Calibri" w:cs="Arial"/>
                <w:b/>
                <w:color w:val="000000"/>
                <w:sz w:val="20"/>
                <w:szCs w:val="20"/>
                <w:lang w:eastAsia="es-CL"/>
              </w:rPr>
              <w:t>Etapa 2. Comprensión de los datos (semanas 5 a 7).</w:t>
            </w:r>
          </w:p>
          <w:p w14:paraId="39C0E14E" w14:textId="77777777" w:rsidR="002A5349" w:rsidRDefault="00000000">
            <w:pPr>
              <w:spacing w:after="80"/>
            </w:pPr>
            <w:r>
              <w:rPr>
                <w:rFonts w:ascii="Calibri" w:hAnsi="Calibri" w:cs="Arial"/>
                <w:color w:val="000000"/>
                <w:sz w:val="20"/>
                <w:szCs w:val="20"/>
                <w:lang w:eastAsia="es-CL"/>
              </w:rPr>
              <w:t>Extracción desde SAP y perfilado de calidad de la venta histórica, los pedidos, el stock, el tránsito y el maestro de materiales. Análisis exploratorio de tendencias, estacionalidad, concentración por familia y comportamiento de la demanda esporádica.</w:t>
            </w:r>
          </w:p>
          <w:p w14:paraId="37903C3C" w14:textId="77777777" w:rsidR="002A5349" w:rsidRDefault="00000000">
            <w:pPr>
              <w:spacing w:after="80"/>
            </w:pPr>
            <w:r>
              <w:rPr>
                <w:rFonts w:ascii="Calibri" w:hAnsi="Calibri" w:cs="Arial"/>
                <w:b/>
                <w:color w:val="000000"/>
                <w:sz w:val="20"/>
                <w:szCs w:val="20"/>
                <w:lang w:eastAsia="es-CL"/>
              </w:rPr>
              <w:t>Etapa 3. Preparación de los datos (semanas 5 a 10).</w:t>
            </w:r>
          </w:p>
          <w:p w14:paraId="3363ADE7" w14:textId="77777777" w:rsidR="002A5349" w:rsidRDefault="00000000">
            <w:pPr>
              <w:spacing w:after="80"/>
            </w:pPr>
            <w:r>
              <w:rPr>
                <w:rFonts w:ascii="Calibri" w:hAnsi="Calibri" w:cs="Arial"/>
                <w:color w:val="000000"/>
                <w:sz w:val="20"/>
                <w:szCs w:val="20"/>
                <w:lang w:eastAsia="es-CL"/>
              </w:rPr>
              <w:t>Construcción del pipeline de carga, del modelo de datos y del conjunto de entrenamiento por código y período. Aquí se establece la variable objetivo y se construyen las variables predictoras descritas en la fundamentación, incluido el mapeo de piezas reemplazadas.</w:t>
            </w:r>
          </w:p>
          <w:p w14:paraId="1213442C" w14:textId="77777777" w:rsidR="002A5349" w:rsidRDefault="00000000">
            <w:pPr>
              <w:spacing w:after="80"/>
            </w:pPr>
            <w:r>
              <w:rPr>
                <w:rFonts w:ascii="Calibri" w:hAnsi="Calibri" w:cs="Arial"/>
                <w:b/>
                <w:color w:val="000000"/>
                <w:sz w:val="20"/>
                <w:szCs w:val="20"/>
                <w:lang w:eastAsia="es-CL"/>
              </w:rPr>
              <w:t>Etapa 4. Modelado (semanas 10 a 13).</w:t>
            </w:r>
          </w:p>
          <w:p w14:paraId="082B09E1" w14:textId="77777777" w:rsidR="002A5349" w:rsidRDefault="00000000">
            <w:pPr>
              <w:spacing w:after="80"/>
            </w:pPr>
            <w:r>
              <w:rPr>
                <w:rFonts w:ascii="Calibri" w:hAnsi="Calibri" w:cs="Arial"/>
                <w:color w:val="000000"/>
                <w:sz w:val="20"/>
                <w:szCs w:val="20"/>
                <w:lang w:eastAsia="es-CL"/>
              </w:rPr>
              <w:t>Entrenamiento y comparación de algoritmos de proyección, seleccionando el método según el comportamiento del código: modelos de series de tiempo para demanda regular, modelos supervisados con variables externas para códigos nuevos, y tratamiento específico para demanda esporádica.</w:t>
            </w:r>
          </w:p>
          <w:p w14:paraId="7626B18F" w14:textId="77777777" w:rsidR="002A5349" w:rsidRDefault="00000000">
            <w:pPr>
              <w:spacing w:after="80"/>
            </w:pPr>
            <w:r>
              <w:rPr>
                <w:rFonts w:ascii="Calibri" w:hAnsi="Calibri" w:cs="Arial"/>
                <w:b/>
                <w:color w:val="000000"/>
                <w:sz w:val="20"/>
                <w:szCs w:val="20"/>
                <w:lang w:eastAsia="es-CL"/>
              </w:rPr>
              <w:t>Etapa 5. Evaluación (semanas 12 a 14).</w:t>
            </w:r>
          </w:p>
          <w:p w14:paraId="4576BD53" w14:textId="77777777" w:rsidR="002A5349" w:rsidRDefault="00000000">
            <w:pPr>
              <w:spacing w:after="80"/>
            </w:pPr>
            <w:proofErr w:type="spellStart"/>
            <w:r>
              <w:rPr>
                <w:rFonts w:ascii="Calibri" w:hAnsi="Calibri" w:cs="Arial"/>
                <w:color w:val="000000"/>
                <w:sz w:val="20"/>
                <w:szCs w:val="20"/>
                <w:lang w:eastAsia="es-CL"/>
              </w:rPr>
              <w:t>Backtesting</w:t>
            </w:r>
            <w:proofErr w:type="spellEnd"/>
            <w:r>
              <w:rPr>
                <w:rFonts w:ascii="Calibri" w:hAnsi="Calibri" w:cs="Arial"/>
                <w:color w:val="000000"/>
                <w:sz w:val="20"/>
                <w:szCs w:val="20"/>
                <w:lang w:eastAsia="es-CL"/>
              </w:rPr>
              <w:t xml:space="preserve"> sobre períodos cerrados, medición del error por segmento y contraste contra la línea base del proceso vigente. Sólo los modelos que superan los criterios de aceptación acordados pasan a la etapa siguiente.</w:t>
            </w:r>
          </w:p>
          <w:p w14:paraId="7749F516" w14:textId="77777777" w:rsidR="002A5349" w:rsidRDefault="00000000">
            <w:pPr>
              <w:spacing w:after="80"/>
            </w:pPr>
            <w:r>
              <w:rPr>
                <w:rFonts w:ascii="Calibri" w:hAnsi="Calibri" w:cs="Arial"/>
                <w:b/>
                <w:color w:val="000000"/>
                <w:sz w:val="20"/>
                <w:szCs w:val="20"/>
                <w:lang w:eastAsia="es-CL"/>
              </w:rPr>
              <w:lastRenderedPageBreak/>
              <w:t>Etapa 6. Despliegue y monitoreo (semanas 11 a 15).</w:t>
            </w:r>
          </w:p>
          <w:p w14:paraId="6B4C4852" w14:textId="77777777" w:rsidR="002A5349" w:rsidRDefault="00000000">
            <w:pPr>
              <w:spacing w:after="80"/>
            </w:pPr>
            <w:r>
              <w:rPr>
                <w:rFonts w:ascii="Calibri" w:hAnsi="Calibri" w:cs="Arial"/>
                <w:color w:val="000000"/>
                <w:sz w:val="20"/>
                <w:szCs w:val="20"/>
                <w:lang w:eastAsia="es-CL"/>
              </w:rPr>
              <w:t xml:space="preserve">Publicación de los modelos en la aplicación </w:t>
            </w:r>
            <w:proofErr w:type="spellStart"/>
            <w:r>
              <w:rPr>
                <w:rFonts w:ascii="Calibri" w:hAnsi="Calibri" w:cs="Arial"/>
                <w:color w:val="000000"/>
                <w:sz w:val="20"/>
                <w:szCs w:val="20"/>
                <w:lang w:eastAsia="es-CL"/>
              </w:rPr>
              <w:t>Streamlit</w:t>
            </w:r>
            <w:proofErr w:type="spellEnd"/>
            <w:r>
              <w:rPr>
                <w:rFonts w:ascii="Calibri" w:hAnsi="Calibri" w:cs="Arial"/>
                <w:color w:val="000000"/>
                <w:sz w:val="20"/>
                <w:szCs w:val="20"/>
                <w:lang w:eastAsia="es-CL"/>
              </w:rPr>
              <w:t>, entrega del protocolo de uso mensual y puesta en marcha del monitoreo: la aplicación compara mes a mes lo proyectado contra la venta real, publica el error del modelo vigente y, si supera el umbral acordado por segmento, dispara un nuevo ciclo de entrenamiento. Cada modelo queda registrado con su fecha, sus parámetros y sus métricas, de modo que se pueda volver a una versión anterior.</w:t>
            </w:r>
          </w:p>
          <w:p w14:paraId="687F7164" w14:textId="77777777" w:rsidR="002A5349" w:rsidRDefault="00000000">
            <w:pPr>
              <w:spacing w:after="80"/>
            </w:pPr>
            <w:r>
              <w:rPr>
                <w:rFonts w:ascii="Calibri" w:hAnsi="Calibri" w:cs="Arial"/>
                <w:b/>
                <w:color w:val="000000"/>
                <w:sz w:val="20"/>
                <w:szCs w:val="20"/>
                <w:lang w:eastAsia="es-CL"/>
              </w:rPr>
              <w:t>Gestión del trabajo</w:t>
            </w:r>
          </w:p>
          <w:p w14:paraId="7C2DF00D" w14:textId="77777777" w:rsidR="002A5349" w:rsidRDefault="00000000">
            <w:pPr>
              <w:spacing w:after="80"/>
            </w:pPr>
            <w:r>
              <w:rPr>
                <w:rFonts w:ascii="Calibri" w:hAnsi="Calibri" w:cs="Arial"/>
                <w:color w:val="000000"/>
                <w:sz w:val="20"/>
                <w:szCs w:val="20"/>
                <w:lang w:eastAsia="es-CL"/>
              </w:rPr>
              <w:t xml:space="preserve">La ejecución se organiza en </w:t>
            </w:r>
            <w:proofErr w:type="spellStart"/>
            <w:r>
              <w:rPr>
                <w:rFonts w:ascii="Calibri" w:hAnsi="Calibri" w:cs="Arial"/>
                <w:color w:val="000000"/>
                <w:sz w:val="20"/>
                <w:szCs w:val="20"/>
                <w:lang w:eastAsia="es-CL"/>
              </w:rPr>
              <w:t>sprints</w:t>
            </w:r>
            <w:proofErr w:type="spellEnd"/>
            <w:r>
              <w:rPr>
                <w:rFonts w:ascii="Calibri" w:hAnsi="Calibri" w:cs="Arial"/>
                <w:color w:val="000000"/>
                <w:sz w:val="20"/>
                <w:szCs w:val="20"/>
                <w:lang w:eastAsia="es-CL"/>
              </w:rPr>
              <w:t xml:space="preserve"> de dos semanas. Cada sprint cierra con un entregable verificable y una revisión con el docente y con la contraparte del negocio. El código y la documentación se versionan en un repositorio GitHub, con ramas asociadas a cada objetivo específico e </w:t>
            </w:r>
            <w:proofErr w:type="spellStart"/>
            <w:r>
              <w:rPr>
                <w:rFonts w:ascii="Calibri" w:hAnsi="Calibri" w:cs="Arial"/>
                <w:color w:val="000000"/>
                <w:sz w:val="20"/>
                <w:szCs w:val="20"/>
                <w:lang w:eastAsia="es-CL"/>
              </w:rPr>
              <w:t>issues</w:t>
            </w:r>
            <w:proofErr w:type="spellEnd"/>
            <w:r>
              <w:rPr>
                <w:rFonts w:ascii="Calibri" w:hAnsi="Calibri" w:cs="Arial"/>
                <w:color w:val="000000"/>
                <w:sz w:val="20"/>
                <w:szCs w:val="20"/>
                <w:lang w:eastAsia="es-CL"/>
              </w:rPr>
              <w:t xml:space="preserve"> por actividad del plan de trabajo, lo que permite auditar el avance y evidenciar el aporte de cada integrante.</w:t>
            </w:r>
          </w:p>
          <w:p w14:paraId="095F240D" w14:textId="77777777" w:rsidR="002A5349" w:rsidRDefault="00000000">
            <w:pPr>
              <w:spacing w:after="80"/>
            </w:pPr>
            <w:r>
              <w:rPr>
                <w:rFonts w:ascii="Calibri" w:hAnsi="Calibri" w:cs="Arial"/>
                <w:b/>
                <w:color w:val="000000"/>
                <w:sz w:val="20"/>
                <w:szCs w:val="20"/>
                <w:lang w:eastAsia="es-CL"/>
              </w:rPr>
              <w:t>Funciones, tareas y responsabilidades del equipo</w:t>
            </w:r>
          </w:p>
          <w:p w14:paraId="21F6CDFB" w14:textId="77777777" w:rsidR="002A5349" w:rsidRDefault="00000000">
            <w:pPr>
              <w:spacing w:after="80"/>
            </w:pPr>
            <w:r>
              <w:rPr>
                <w:rFonts w:ascii="Calibri" w:hAnsi="Calibri" w:cs="Arial"/>
                <w:color w:val="000000"/>
                <w:sz w:val="20"/>
                <w:szCs w:val="20"/>
                <w:lang w:eastAsia="es-CL"/>
              </w:rPr>
              <w:t xml:space="preserve">[Estudiante 1 - nombre completo] — Ingeniería del dato y aplicación. Responsable del pipeline de carga (extracción desde SAP, reglas de validación, limpieza y modelo de datos) y del desarrollo de la aplicación en </w:t>
            </w:r>
            <w:proofErr w:type="spellStart"/>
            <w:r>
              <w:rPr>
                <w:rFonts w:ascii="Calibri" w:hAnsi="Calibri" w:cs="Arial"/>
                <w:color w:val="000000"/>
                <w:sz w:val="20"/>
                <w:szCs w:val="20"/>
                <w:lang w:eastAsia="es-CL"/>
              </w:rPr>
              <w:t>Streamlit</w:t>
            </w:r>
            <w:proofErr w:type="spellEnd"/>
            <w:r>
              <w:rPr>
                <w:rFonts w:ascii="Calibri" w:hAnsi="Calibri" w:cs="Arial"/>
                <w:color w:val="000000"/>
                <w:sz w:val="20"/>
                <w:szCs w:val="20"/>
                <w:lang w:eastAsia="es-CL"/>
              </w:rPr>
              <w:t>. Comparte la gestión del proyecto y la elaboración de los informes.</w:t>
            </w:r>
          </w:p>
          <w:p w14:paraId="1448E60F" w14:textId="77777777" w:rsidR="002A5349" w:rsidRDefault="00000000">
            <w:pPr>
              <w:spacing w:after="80"/>
            </w:pPr>
            <w:r>
              <w:rPr>
                <w:rFonts w:ascii="Calibri" w:hAnsi="Calibri" w:cs="Arial"/>
                <w:color w:val="000000"/>
                <w:sz w:val="20"/>
                <w:szCs w:val="20"/>
                <w:lang w:eastAsia="es-CL"/>
              </w:rPr>
              <w:t xml:space="preserve">[Estudiante 2 - nombre completo] — Modelado y validación. Responsable de la construcción de las variables predictoras, del entrenamiento y comparación de los modelos de machine </w:t>
            </w:r>
            <w:proofErr w:type="spellStart"/>
            <w:r>
              <w:rPr>
                <w:rFonts w:ascii="Calibri" w:hAnsi="Calibri" w:cs="Arial"/>
                <w:color w:val="000000"/>
                <w:sz w:val="20"/>
                <w:szCs w:val="20"/>
                <w:lang w:eastAsia="es-CL"/>
              </w:rPr>
              <w:t>learning</w:t>
            </w:r>
            <w:proofErr w:type="spellEnd"/>
            <w:r>
              <w:rPr>
                <w:rFonts w:ascii="Calibri" w:hAnsi="Calibri" w:cs="Arial"/>
                <w:color w:val="000000"/>
                <w:sz w:val="20"/>
                <w:szCs w:val="20"/>
                <w:lang w:eastAsia="es-CL"/>
              </w:rPr>
              <w:t xml:space="preserve">, del </w:t>
            </w:r>
            <w:proofErr w:type="spellStart"/>
            <w:r>
              <w:rPr>
                <w:rFonts w:ascii="Calibri" w:hAnsi="Calibri" w:cs="Arial"/>
                <w:color w:val="000000"/>
                <w:sz w:val="20"/>
                <w:szCs w:val="20"/>
                <w:lang w:eastAsia="es-CL"/>
              </w:rPr>
              <w:t>backtesting</w:t>
            </w:r>
            <w:proofErr w:type="spellEnd"/>
            <w:r>
              <w:rPr>
                <w:rFonts w:ascii="Calibri" w:hAnsi="Calibri" w:cs="Arial"/>
                <w:color w:val="000000"/>
                <w:sz w:val="20"/>
                <w:szCs w:val="20"/>
                <w:lang w:eastAsia="es-CL"/>
              </w:rPr>
              <w:t xml:space="preserve"> y de la definición de los criterios de aceptación. Comparte la gestión del proyecto y la elaboración de los informes.</w:t>
            </w:r>
          </w:p>
          <w:p w14:paraId="4BAE990D" w14:textId="77777777" w:rsidR="002A5349" w:rsidRDefault="00000000">
            <w:pPr>
              <w:spacing w:after="80"/>
            </w:pPr>
            <w:r>
              <w:rPr>
                <w:rFonts w:ascii="Calibri" w:hAnsi="Calibri" w:cs="Arial"/>
                <w:color w:val="000000"/>
                <w:sz w:val="20"/>
                <w:szCs w:val="20"/>
                <w:lang w:eastAsia="es-CL"/>
              </w:rPr>
              <w:t>Ambos integrantes son responsables del análisis del negocio, de la gestión del acuerdo de confidencialidad, de la relación con la contraparte y de la presentación del proyecto ante la comisión evaluadora.</w:t>
            </w:r>
          </w:p>
        </w:tc>
      </w:tr>
    </w:tbl>
    <w:p w14:paraId="1D6AF0C0" w14:textId="77777777" w:rsidR="00416B89" w:rsidRDefault="00416B89" w:rsidP="00D110EC">
      <w:pPr>
        <w:spacing w:after="0" w:line="360" w:lineRule="auto"/>
        <w:jc w:val="both"/>
        <w:rPr>
          <w:b/>
          <w:sz w:val="24"/>
          <w:szCs w:val="24"/>
        </w:rPr>
      </w:pPr>
    </w:p>
    <w:p w14:paraId="2AA2C985"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34D8449" w14:textId="77777777" w:rsidTr="00416B89">
        <w:trPr>
          <w:trHeight w:val="440"/>
        </w:trPr>
        <w:tc>
          <w:tcPr>
            <w:tcW w:w="9640" w:type="dxa"/>
            <w:vAlign w:val="center"/>
          </w:tcPr>
          <w:p w14:paraId="4219D001"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3E416529" w14:textId="77777777" w:rsidTr="00416B89">
        <w:trPr>
          <w:trHeight w:val="440"/>
        </w:trPr>
        <w:tc>
          <w:tcPr>
            <w:tcW w:w="9640" w:type="dxa"/>
            <w:shd w:val="clear" w:color="auto" w:fill="D9E2F3" w:themeFill="accent1" w:themeFillTint="33"/>
            <w:vAlign w:val="center"/>
          </w:tcPr>
          <w:p w14:paraId="7FD8E11F"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6DD2BC52"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03BABA4C" w14:textId="77777777" w:rsidTr="009D04DC">
        <w:trPr>
          <w:trHeight w:val="362"/>
        </w:trPr>
        <w:tc>
          <w:tcPr>
            <w:tcW w:w="1843" w:type="dxa"/>
            <w:vAlign w:val="center"/>
          </w:tcPr>
          <w:p w14:paraId="488F7B3E"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4377D144"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66A3EC1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39A494F5"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79F33EBC"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2F753B25" w14:textId="77777777" w:rsidTr="009D04DC">
        <w:trPr>
          <w:trHeight w:val="362"/>
        </w:trPr>
        <w:tc>
          <w:tcPr>
            <w:tcW w:w="1843" w:type="dxa"/>
          </w:tcPr>
          <w:p w14:paraId="2D899CCC" w14:textId="77777777" w:rsidR="002A5349" w:rsidRDefault="00000000">
            <w:pPr>
              <w:spacing w:after="80"/>
            </w:pPr>
            <w:r>
              <w:rPr>
                <w:rFonts w:ascii="Calibri" w:hAnsi="Calibri"/>
                <w:b/>
                <w:color w:val="000000"/>
              </w:rPr>
              <w:t>Avance</w:t>
            </w:r>
          </w:p>
        </w:tc>
        <w:tc>
          <w:tcPr>
            <w:tcW w:w="1843" w:type="dxa"/>
          </w:tcPr>
          <w:p w14:paraId="135117E0" w14:textId="77777777" w:rsidR="002A5349" w:rsidRDefault="00000000">
            <w:pPr>
              <w:spacing w:after="80"/>
            </w:pPr>
            <w:r>
              <w:rPr>
                <w:rFonts w:ascii="Calibri" w:hAnsi="Calibri"/>
                <w:color w:val="000000"/>
              </w:rPr>
              <w:t>Repositorio GitHub del proyecto</w:t>
            </w:r>
          </w:p>
        </w:tc>
        <w:tc>
          <w:tcPr>
            <w:tcW w:w="3825" w:type="dxa"/>
          </w:tcPr>
          <w:p w14:paraId="290DB715" w14:textId="77777777" w:rsidR="002A5349" w:rsidRDefault="00000000">
            <w:pPr>
              <w:spacing w:after="80"/>
            </w:pPr>
            <w:r>
              <w:rPr>
                <w:rFonts w:ascii="Calibri" w:hAnsi="Calibri" w:cs="Arial"/>
                <w:color w:val="000000"/>
                <w:sz w:val="18"/>
                <w:szCs w:val="20"/>
                <w:lang w:eastAsia="es-CL"/>
              </w:rPr>
              <w:t>Repositorio con el código del pipeline, los notebooks de análisis, el código de la aplicación y la documentación del proceso, versionado desde la primera semana.</w:t>
            </w:r>
          </w:p>
        </w:tc>
        <w:tc>
          <w:tcPr>
            <w:tcW w:w="2551" w:type="dxa"/>
          </w:tcPr>
          <w:p w14:paraId="0E3557C8" w14:textId="77777777" w:rsidR="002A5349" w:rsidRDefault="00000000">
            <w:pPr>
              <w:spacing w:after="80"/>
            </w:pPr>
            <w:r>
              <w:rPr>
                <w:rFonts w:ascii="Calibri" w:hAnsi="Calibri"/>
                <w:color w:val="000000"/>
              </w:rPr>
              <w:t>Permite auditar el desarrollo de la solución de software y su evolución en el tiempo, según lo exige la asignatura, y evidencia la competencia de desarrollo de software.</w:t>
            </w:r>
          </w:p>
        </w:tc>
      </w:tr>
      <w:tr w:rsidR="00D110EC" w:rsidRPr="00CA29F2" w14:paraId="285DF674" w14:textId="77777777" w:rsidTr="009D04DC">
        <w:trPr>
          <w:trHeight w:val="362"/>
        </w:trPr>
        <w:tc>
          <w:tcPr>
            <w:tcW w:w="1843" w:type="dxa"/>
          </w:tcPr>
          <w:p w14:paraId="3F6AC9B7" w14:textId="77777777" w:rsidR="002A5349" w:rsidRDefault="00000000">
            <w:pPr>
              <w:spacing w:after="80"/>
            </w:pPr>
            <w:r>
              <w:rPr>
                <w:rFonts w:ascii="Calibri" w:hAnsi="Calibri"/>
                <w:b/>
                <w:color w:val="000000"/>
              </w:rPr>
              <w:t>Avance</w:t>
            </w:r>
          </w:p>
        </w:tc>
        <w:tc>
          <w:tcPr>
            <w:tcW w:w="1843" w:type="dxa"/>
          </w:tcPr>
          <w:p w14:paraId="7EC9520F" w14:textId="77777777" w:rsidR="002A5349" w:rsidRDefault="00000000">
            <w:pPr>
              <w:spacing w:after="80"/>
            </w:pPr>
            <w:r>
              <w:rPr>
                <w:rFonts w:ascii="Calibri" w:hAnsi="Calibri"/>
                <w:color w:val="000000"/>
              </w:rPr>
              <w:t>Pipeline de carga de datos documentado</w:t>
            </w:r>
          </w:p>
        </w:tc>
        <w:tc>
          <w:tcPr>
            <w:tcW w:w="3825" w:type="dxa"/>
          </w:tcPr>
          <w:p w14:paraId="0C5E0ED3" w14:textId="77777777" w:rsidR="002A5349" w:rsidRDefault="00000000">
            <w:pPr>
              <w:spacing w:after="80"/>
            </w:pPr>
            <w:r>
              <w:rPr>
                <w:rFonts w:ascii="Calibri" w:hAnsi="Calibri"/>
                <w:color w:val="000000"/>
              </w:rPr>
              <w:t>Proceso de extracción desde SAP, reglas de validación de calidad, modelo de datos y diccionario de datos, junto al código que lo ejecuta.</w:t>
            </w:r>
          </w:p>
        </w:tc>
        <w:tc>
          <w:tcPr>
            <w:tcW w:w="2551" w:type="dxa"/>
          </w:tcPr>
          <w:p w14:paraId="0F6B746B" w14:textId="77777777" w:rsidR="002A5349" w:rsidRDefault="00000000">
            <w:pPr>
              <w:spacing w:after="80"/>
            </w:pPr>
            <w:r>
              <w:rPr>
                <w:rFonts w:ascii="Calibri" w:hAnsi="Calibri"/>
                <w:color w:val="000000"/>
              </w:rPr>
              <w:t>Evidencia directa de la competencia de construcción de modelos de datos, en sus unidades de diseño e implementación.</w:t>
            </w:r>
          </w:p>
        </w:tc>
      </w:tr>
      <w:tr w:rsidR="00D110EC" w:rsidRPr="00CA29F2" w14:paraId="305B1CCD" w14:textId="77777777" w:rsidTr="009D04DC">
        <w:trPr>
          <w:trHeight w:val="362"/>
        </w:trPr>
        <w:tc>
          <w:tcPr>
            <w:tcW w:w="1843" w:type="dxa"/>
          </w:tcPr>
          <w:p w14:paraId="37C481DB" w14:textId="77777777" w:rsidR="002A5349" w:rsidRDefault="00000000">
            <w:pPr>
              <w:spacing w:after="80"/>
            </w:pPr>
            <w:r>
              <w:rPr>
                <w:rFonts w:ascii="Calibri" w:hAnsi="Calibri"/>
                <w:b/>
                <w:color w:val="000000"/>
              </w:rPr>
              <w:t>Avance</w:t>
            </w:r>
          </w:p>
        </w:tc>
        <w:tc>
          <w:tcPr>
            <w:tcW w:w="1843" w:type="dxa"/>
          </w:tcPr>
          <w:p w14:paraId="08B66D81" w14:textId="77777777" w:rsidR="002A5349" w:rsidRDefault="00000000">
            <w:pPr>
              <w:spacing w:after="80"/>
            </w:pPr>
            <w:r>
              <w:rPr>
                <w:rFonts w:ascii="Calibri" w:hAnsi="Calibri"/>
                <w:color w:val="000000"/>
              </w:rPr>
              <w:t>Documento de definición de variables</w:t>
            </w:r>
          </w:p>
        </w:tc>
        <w:tc>
          <w:tcPr>
            <w:tcW w:w="3825" w:type="dxa"/>
          </w:tcPr>
          <w:p w14:paraId="59939127" w14:textId="77777777" w:rsidR="002A5349" w:rsidRDefault="00000000">
            <w:pPr>
              <w:spacing w:after="80"/>
            </w:pPr>
            <w:r>
              <w:rPr>
                <w:rFonts w:ascii="Calibri" w:hAnsi="Calibri"/>
                <w:color w:val="000000"/>
              </w:rPr>
              <w:t>Especificación de la variable objetivo y de las variables predictoras, con su justificación de negocio y su forma de cálculo.</w:t>
            </w:r>
          </w:p>
        </w:tc>
        <w:tc>
          <w:tcPr>
            <w:tcW w:w="2551" w:type="dxa"/>
          </w:tcPr>
          <w:p w14:paraId="0D347437" w14:textId="77777777" w:rsidR="002A5349" w:rsidRDefault="00000000">
            <w:pPr>
              <w:spacing w:after="80"/>
            </w:pPr>
            <w:r>
              <w:rPr>
                <w:rFonts w:ascii="Calibri" w:hAnsi="Calibri"/>
                <w:color w:val="000000"/>
              </w:rPr>
              <w:t>Demuestra el análisis técnico previo al modelado y deja explícito el supuesto que sostiene la proyección de los códigos sin historial.</w:t>
            </w:r>
          </w:p>
        </w:tc>
      </w:tr>
      <w:tr w:rsidR="00D110EC" w:rsidRPr="00CA29F2" w14:paraId="071C5B28" w14:textId="77777777" w:rsidTr="009D04DC">
        <w:trPr>
          <w:trHeight w:val="362"/>
        </w:trPr>
        <w:tc>
          <w:tcPr>
            <w:tcW w:w="1843" w:type="dxa"/>
          </w:tcPr>
          <w:p w14:paraId="326CAE81" w14:textId="77777777" w:rsidR="002A5349" w:rsidRDefault="00000000">
            <w:pPr>
              <w:spacing w:after="80"/>
            </w:pPr>
            <w:r>
              <w:rPr>
                <w:rFonts w:ascii="Calibri" w:hAnsi="Calibri"/>
                <w:b/>
                <w:color w:val="000000"/>
              </w:rPr>
              <w:t>Final</w:t>
            </w:r>
          </w:p>
        </w:tc>
        <w:tc>
          <w:tcPr>
            <w:tcW w:w="1843" w:type="dxa"/>
          </w:tcPr>
          <w:p w14:paraId="0E6F5007" w14:textId="77777777" w:rsidR="002A5349" w:rsidRDefault="00000000">
            <w:pPr>
              <w:spacing w:after="80"/>
            </w:pPr>
            <w:r>
              <w:rPr>
                <w:rFonts w:ascii="Calibri" w:hAnsi="Calibri"/>
                <w:color w:val="000000"/>
              </w:rPr>
              <w:t xml:space="preserve">Aplicación </w:t>
            </w:r>
            <w:proofErr w:type="spellStart"/>
            <w:r>
              <w:rPr>
                <w:rFonts w:ascii="Calibri" w:hAnsi="Calibri"/>
                <w:color w:val="000000"/>
              </w:rPr>
              <w:t>Streamlit</w:t>
            </w:r>
            <w:proofErr w:type="spellEnd"/>
            <w:r>
              <w:rPr>
                <w:rFonts w:ascii="Calibri" w:hAnsi="Calibri"/>
                <w:color w:val="000000"/>
              </w:rPr>
              <w:t xml:space="preserve"> funcionando</w:t>
            </w:r>
          </w:p>
        </w:tc>
        <w:tc>
          <w:tcPr>
            <w:tcW w:w="3825" w:type="dxa"/>
          </w:tcPr>
          <w:p w14:paraId="5F5DC2C1" w14:textId="77777777" w:rsidR="002A5349" w:rsidRDefault="00000000">
            <w:pPr>
              <w:spacing w:after="80"/>
            </w:pPr>
            <w:r>
              <w:rPr>
                <w:rFonts w:ascii="Calibri" w:hAnsi="Calibri"/>
                <w:color w:val="000000"/>
              </w:rPr>
              <w:t>Aplicación desplegada con los modelos cargados, operable por el usuario de negocio, con los módulos de carga, consulta, monitoreo, simulación y gestión de versiones.</w:t>
            </w:r>
          </w:p>
        </w:tc>
        <w:tc>
          <w:tcPr>
            <w:tcW w:w="2551" w:type="dxa"/>
          </w:tcPr>
          <w:p w14:paraId="2B055861" w14:textId="77777777" w:rsidR="002A5349" w:rsidRDefault="00000000">
            <w:pPr>
              <w:spacing w:after="80"/>
            </w:pPr>
            <w:r>
              <w:rPr>
                <w:rFonts w:ascii="Calibri" w:hAnsi="Calibri"/>
                <w:color w:val="000000"/>
              </w:rPr>
              <w:t>Es el producto central del proyecto y el resultado verificable del objetivo general. Evidencia la construcción, integración e implantación de la solución.</w:t>
            </w:r>
          </w:p>
        </w:tc>
      </w:tr>
      <w:tr w:rsidR="00D110EC" w:rsidRPr="00CA29F2" w14:paraId="097D396E" w14:textId="77777777" w:rsidTr="009D04DC">
        <w:trPr>
          <w:trHeight w:val="362"/>
        </w:trPr>
        <w:tc>
          <w:tcPr>
            <w:tcW w:w="1843" w:type="dxa"/>
          </w:tcPr>
          <w:p w14:paraId="65E1BFCE" w14:textId="77777777" w:rsidR="002A5349" w:rsidRDefault="00000000">
            <w:pPr>
              <w:spacing w:after="80"/>
            </w:pPr>
            <w:r>
              <w:rPr>
                <w:rFonts w:ascii="Calibri" w:hAnsi="Calibri"/>
                <w:b/>
                <w:color w:val="000000"/>
              </w:rPr>
              <w:t>Final</w:t>
            </w:r>
          </w:p>
        </w:tc>
        <w:tc>
          <w:tcPr>
            <w:tcW w:w="1843" w:type="dxa"/>
          </w:tcPr>
          <w:p w14:paraId="20883D78" w14:textId="77777777" w:rsidR="002A5349" w:rsidRDefault="00000000">
            <w:pPr>
              <w:spacing w:after="80"/>
            </w:pPr>
            <w:r>
              <w:rPr>
                <w:rFonts w:ascii="Calibri" w:hAnsi="Calibri"/>
                <w:color w:val="000000"/>
              </w:rPr>
              <w:t>Informe de validación de modelos</w:t>
            </w:r>
          </w:p>
        </w:tc>
        <w:tc>
          <w:tcPr>
            <w:tcW w:w="3825" w:type="dxa"/>
          </w:tcPr>
          <w:p w14:paraId="25AAF332" w14:textId="77777777" w:rsidR="002A5349" w:rsidRDefault="00000000">
            <w:pPr>
              <w:spacing w:after="80"/>
            </w:pPr>
            <w:r>
              <w:rPr>
                <w:rFonts w:ascii="Calibri" w:hAnsi="Calibri"/>
                <w:color w:val="000000"/>
              </w:rPr>
              <w:t xml:space="preserve">Resultados del </w:t>
            </w:r>
            <w:proofErr w:type="spellStart"/>
            <w:r>
              <w:rPr>
                <w:rFonts w:ascii="Calibri" w:hAnsi="Calibri"/>
                <w:color w:val="000000"/>
              </w:rPr>
              <w:t>backtesting</w:t>
            </w:r>
            <w:proofErr w:type="spellEnd"/>
            <w:r>
              <w:rPr>
                <w:rFonts w:ascii="Calibri" w:hAnsi="Calibri"/>
                <w:color w:val="000000"/>
              </w:rPr>
              <w:t xml:space="preserve"> sobre períodos cerrados, comparación entre algoritmos, métricas de error por segmento y criterios de aceptación aplicados.</w:t>
            </w:r>
          </w:p>
        </w:tc>
        <w:tc>
          <w:tcPr>
            <w:tcW w:w="2551" w:type="dxa"/>
          </w:tcPr>
          <w:p w14:paraId="2A408D66" w14:textId="77777777" w:rsidR="002A5349" w:rsidRDefault="00000000">
            <w:pPr>
              <w:spacing w:after="80"/>
            </w:pPr>
            <w:r>
              <w:rPr>
                <w:rFonts w:ascii="Calibri" w:hAnsi="Calibri"/>
                <w:color w:val="000000"/>
              </w:rPr>
              <w:t>Evidencia la competencia de pruebas de certificación de productos y procesos, incluyendo el desarrollo de mejoras en base a sus resultados.</w:t>
            </w:r>
          </w:p>
        </w:tc>
      </w:tr>
      <w:tr w:rsidR="00D110EC" w:rsidRPr="00CA29F2" w14:paraId="38CBFB0D" w14:textId="77777777" w:rsidTr="009D04DC">
        <w:trPr>
          <w:trHeight w:val="362"/>
        </w:trPr>
        <w:tc>
          <w:tcPr>
            <w:tcW w:w="1843" w:type="dxa"/>
          </w:tcPr>
          <w:p w14:paraId="2410ED5B" w14:textId="77777777" w:rsidR="002A5349" w:rsidRDefault="00000000">
            <w:pPr>
              <w:spacing w:after="80"/>
            </w:pPr>
            <w:r>
              <w:rPr>
                <w:rFonts w:ascii="Calibri" w:hAnsi="Calibri"/>
                <w:b/>
                <w:color w:val="000000"/>
              </w:rPr>
              <w:lastRenderedPageBreak/>
              <w:t>Final</w:t>
            </w:r>
          </w:p>
        </w:tc>
        <w:tc>
          <w:tcPr>
            <w:tcW w:w="1843" w:type="dxa"/>
          </w:tcPr>
          <w:p w14:paraId="386E7EF8" w14:textId="77777777" w:rsidR="002A5349" w:rsidRDefault="00000000">
            <w:pPr>
              <w:spacing w:after="80"/>
            </w:pPr>
            <w:r>
              <w:rPr>
                <w:rFonts w:ascii="Calibri" w:hAnsi="Calibri"/>
                <w:color w:val="000000"/>
              </w:rPr>
              <w:t>Informe final y demostración ante la comisión</w:t>
            </w:r>
          </w:p>
        </w:tc>
        <w:tc>
          <w:tcPr>
            <w:tcW w:w="3825" w:type="dxa"/>
          </w:tcPr>
          <w:p w14:paraId="0209D1CE" w14:textId="77777777" w:rsidR="002A5349" w:rsidRDefault="00000000">
            <w:pPr>
              <w:spacing w:after="80"/>
            </w:pPr>
            <w:r>
              <w:rPr>
                <w:rFonts w:ascii="Calibri" w:hAnsi="Calibri"/>
                <w:color w:val="000000"/>
              </w:rPr>
              <w:t>Documento técnico con la metodología, los resultados y las conclusiones, acompañado de una demostración en vivo de la aplicación con datos enmascarados.</w:t>
            </w:r>
          </w:p>
        </w:tc>
        <w:tc>
          <w:tcPr>
            <w:tcW w:w="2551" w:type="dxa"/>
          </w:tcPr>
          <w:p w14:paraId="4DC279EB" w14:textId="77777777" w:rsidR="002A5349" w:rsidRDefault="00000000">
            <w:pPr>
              <w:spacing w:after="80"/>
            </w:pPr>
            <w:r>
              <w:rPr>
                <w:rFonts w:ascii="Calibri" w:hAnsi="Calibri"/>
                <w:color w:val="000000"/>
              </w:rPr>
              <w:t>Traduce el resultado técnico en alternativas para la decisión gerencial, evidenciando la competencia de gestión de proyectos informáticos.</w:t>
            </w:r>
          </w:p>
        </w:tc>
      </w:tr>
    </w:tbl>
    <w:p w14:paraId="046AE191"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08BD8E0" w14:textId="77777777" w:rsidTr="00E65CC9">
        <w:trPr>
          <w:trHeight w:val="440"/>
        </w:trPr>
        <w:tc>
          <w:tcPr>
            <w:tcW w:w="9640" w:type="dxa"/>
            <w:vAlign w:val="center"/>
          </w:tcPr>
          <w:p w14:paraId="135C21DD"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04DEB239" w14:textId="77777777" w:rsidTr="00E65CC9">
        <w:trPr>
          <w:trHeight w:val="440"/>
        </w:trPr>
        <w:tc>
          <w:tcPr>
            <w:tcW w:w="9640" w:type="dxa"/>
            <w:shd w:val="clear" w:color="auto" w:fill="D9E2F3" w:themeFill="accent1" w:themeFillTint="33"/>
            <w:vAlign w:val="center"/>
          </w:tcPr>
          <w:p w14:paraId="200BEF0E"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6E67E8C8"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5418DC0D" w14:textId="77777777" w:rsidTr="00C27FB0">
        <w:trPr>
          <w:jc w:val="center"/>
        </w:trPr>
        <w:tc>
          <w:tcPr>
            <w:tcW w:w="11061" w:type="dxa"/>
            <w:gridSpan w:val="7"/>
          </w:tcPr>
          <w:p w14:paraId="235A23B7"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DE42628" w14:textId="77777777" w:rsidTr="004B4F19">
        <w:trPr>
          <w:jc w:val="center"/>
        </w:trPr>
        <w:tc>
          <w:tcPr>
            <w:tcW w:w="1580" w:type="dxa"/>
          </w:tcPr>
          <w:p w14:paraId="58BEBDE1"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288754CE" w14:textId="50902015"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4B4F19">
              <w:rPr>
                <w:rFonts w:ascii="Calibri" w:hAnsi="Calibri"/>
                <w:color w:val="1F3864" w:themeColor="accent1" w:themeShade="80"/>
              </w:rPr>
              <w:t xml:space="preserve">de </w:t>
            </w:r>
            <w:r w:rsidR="004B4F19"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ACD242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5AF194CF"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00E6A78A"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BB6008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bottom w:val="single" w:sz="4" w:space="0" w:color="auto"/>
            </w:tcBorders>
            <w:shd w:val="clear" w:color="auto" w:fill="D9D9D9" w:themeFill="background1" w:themeFillShade="D9"/>
            <w:vAlign w:val="center"/>
          </w:tcPr>
          <w:p w14:paraId="003FC32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292F127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076516C1" w14:textId="77777777" w:rsidTr="004B4F19">
        <w:trPr>
          <w:jc w:val="center"/>
        </w:trPr>
        <w:tc>
          <w:tcPr>
            <w:tcW w:w="1580" w:type="dxa"/>
          </w:tcPr>
          <w:p w14:paraId="04987842" w14:textId="77777777" w:rsidR="002A5349" w:rsidRDefault="00000000">
            <w:pPr>
              <w:spacing w:after="80"/>
            </w:pPr>
            <w:r>
              <w:rPr>
                <w:rFonts w:ascii="Calibri" w:hAnsi="Calibri" w:cs="Arial"/>
                <w:color w:val="000000"/>
                <w:sz w:val="18"/>
                <w:szCs w:val="20"/>
                <w:lang w:eastAsia="es-CL"/>
              </w:rPr>
              <w:t>Gestionar proyectos informáticos (2.1 Planifica).</w:t>
            </w:r>
          </w:p>
        </w:tc>
        <w:tc>
          <w:tcPr>
            <w:tcW w:w="1580" w:type="dxa"/>
          </w:tcPr>
          <w:p w14:paraId="684A1BC8" w14:textId="77777777" w:rsidR="002A5349" w:rsidRDefault="00000000">
            <w:pPr>
              <w:spacing w:after="80"/>
            </w:pPr>
            <w:r>
              <w:rPr>
                <w:rFonts w:ascii="Calibri" w:hAnsi="Calibri" w:cs="Arial"/>
                <w:b/>
                <w:color w:val="000000"/>
                <w:sz w:val="18"/>
                <w:szCs w:val="20"/>
                <w:lang w:eastAsia="es-CL"/>
              </w:rPr>
              <w:t>Análisis del negocio y gestión del NDA</w:t>
            </w:r>
          </w:p>
        </w:tc>
        <w:tc>
          <w:tcPr>
            <w:tcW w:w="1580" w:type="dxa"/>
          </w:tcPr>
          <w:p w14:paraId="7E18B8C2" w14:textId="77777777" w:rsidR="002A5349" w:rsidRDefault="00000000">
            <w:pPr>
              <w:spacing w:after="80"/>
            </w:pPr>
            <w:r>
              <w:rPr>
                <w:rFonts w:ascii="Calibri" w:hAnsi="Calibri" w:cs="Arial"/>
                <w:color w:val="000000"/>
                <w:sz w:val="18"/>
                <w:szCs w:val="20"/>
                <w:lang w:eastAsia="es-CL"/>
              </w:rPr>
              <w:t xml:space="preserve">Reuniones con las áreas de planificación y postventa para precisar el cálculo del </w:t>
            </w:r>
            <w:proofErr w:type="spellStart"/>
            <w:r>
              <w:rPr>
                <w:rFonts w:ascii="Calibri" w:hAnsi="Calibri" w:cs="Arial"/>
                <w:color w:val="000000"/>
                <w:sz w:val="18"/>
                <w:szCs w:val="20"/>
                <w:lang w:eastAsia="es-CL"/>
              </w:rPr>
              <w:t>fill</w:t>
            </w:r>
            <w:proofErr w:type="spellEnd"/>
            <w:r>
              <w:rPr>
                <w:rFonts w:ascii="Calibri" w:hAnsi="Calibri" w:cs="Arial"/>
                <w:color w:val="000000"/>
                <w:sz w:val="18"/>
                <w:szCs w:val="20"/>
                <w:lang w:eastAsia="es-CL"/>
              </w:rPr>
              <w:t xml:space="preserve"> </w:t>
            </w:r>
            <w:proofErr w:type="spellStart"/>
            <w:r>
              <w:rPr>
                <w:rFonts w:ascii="Calibri" w:hAnsi="Calibri" w:cs="Arial"/>
                <w:color w:val="000000"/>
                <w:sz w:val="18"/>
                <w:szCs w:val="20"/>
                <w:lang w:eastAsia="es-CL"/>
              </w:rPr>
              <w:t>rate</w:t>
            </w:r>
            <w:proofErr w:type="spellEnd"/>
            <w:r>
              <w:rPr>
                <w:rFonts w:ascii="Calibri" w:hAnsi="Calibri" w:cs="Arial"/>
                <w:color w:val="000000"/>
                <w:sz w:val="18"/>
                <w:szCs w:val="20"/>
                <w:lang w:eastAsia="es-CL"/>
              </w:rPr>
              <w:t xml:space="preserve"> y sus aperturas, formular los objetivos del negocio y acordar los criterios de éxito. Gestión de la firma del acuerdo de confidencialidad.</w:t>
            </w:r>
          </w:p>
        </w:tc>
        <w:tc>
          <w:tcPr>
            <w:tcW w:w="1580" w:type="dxa"/>
          </w:tcPr>
          <w:p w14:paraId="1574DE9E" w14:textId="77777777" w:rsidR="002A5349" w:rsidRDefault="00000000">
            <w:pPr>
              <w:spacing w:after="80"/>
            </w:pPr>
            <w:r>
              <w:rPr>
                <w:rFonts w:ascii="Calibri" w:hAnsi="Calibri" w:cs="Arial"/>
                <w:color w:val="000000"/>
                <w:sz w:val="18"/>
                <w:szCs w:val="20"/>
                <w:lang w:eastAsia="es-CL"/>
              </w:rPr>
              <w:t>Contraparte del negocio, actas de reunión, documento de NDA.</w:t>
            </w:r>
          </w:p>
        </w:tc>
        <w:tc>
          <w:tcPr>
            <w:tcW w:w="1580" w:type="dxa"/>
            <w:tcBorders>
              <w:right w:val="single" w:sz="4" w:space="0" w:color="auto"/>
            </w:tcBorders>
          </w:tcPr>
          <w:p w14:paraId="3F8D1BDB" w14:textId="77777777" w:rsidR="002A5349" w:rsidRDefault="00000000">
            <w:pPr>
              <w:spacing w:after="80"/>
            </w:pPr>
            <w:r>
              <w:rPr>
                <w:rFonts w:ascii="Calibri" w:hAnsi="Calibri" w:cs="Arial"/>
                <w:color w:val="000000"/>
                <w:sz w:val="18"/>
                <w:szCs w:val="20"/>
                <w:lang w:eastAsia="es-CL"/>
              </w:rPr>
              <w:t>Semanas 1 a 4</w:t>
            </w:r>
          </w:p>
        </w:tc>
        <w:tc>
          <w:tcPr>
            <w:tcW w:w="1580" w:type="dxa"/>
            <w:tcBorders>
              <w:top w:val="single" w:sz="4" w:space="0" w:color="auto"/>
              <w:left w:val="single" w:sz="4" w:space="0" w:color="auto"/>
              <w:bottom w:val="single" w:sz="4" w:space="0" w:color="auto"/>
              <w:right w:val="single" w:sz="4" w:space="0" w:color="auto"/>
            </w:tcBorders>
          </w:tcPr>
          <w:p w14:paraId="23726CD6" w14:textId="70EFB0B7" w:rsidR="002A5349" w:rsidRDefault="004B4F19">
            <w:pPr>
              <w:spacing w:after="80"/>
            </w:pPr>
            <w:r>
              <w:t xml:space="preserve">Todos los integrantes del grupo </w:t>
            </w:r>
          </w:p>
        </w:tc>
        <w:tc>
          <w:tcPr>
            <w:tcW w:w="1581" w:type="dxa"/>
            <w:tcBorders>
              <w:left w:val="single" w:sz="4" w:space="0" w:color="auto"/>
            </w:tcBorders>
          </w:tcPr>
          <w:p w14:paraId="77C62422" w14:textId="77777777" w:rsidR="002A5349" w:rsidRDefault="00000000">
            <w:pPr>
              <w:spacing w:after="80"/>
            </w:pPr>
            <w:r>
              <w:rPr>
                <w:rFonts w:ascii="Calibri" w:hAnsi="Calibri" w:cs="Arial"/>
                <w:color w:val="000000"/>
                <w:sz w:val="18"/>
                <w:szCs w:val="20"/>
                <w:lang w:eastAsia="es-CL"/>
              </w:rPr>
              <w:t>Facilitador: acceso directo a la contraparte. Obstaculizador: la firma del NDA está en la ruta crítica; se gestiona en la semana 1 y se avanza con datos sintéticos mientras se formaliza.</w:t>
            </w:r>
          </w:p>
        </w:tc>
      </w:tr>
      <w:tr w:rsidR="00D110EC" w:rsidRPr="00A337B2" w14:paraId="368FD15B" w14:textId="77777777" w:rsidTr="004B4F19">
        <w:trPr>
          <w:jc w:val="center"/>
        </w:trPr>
        <w:tc>
          <w:tcPr>
            <w:tcW w:w="1580" w:type="dxa"/>
          </w:tcPr>
          <w:p w14:paraId="4C269AE4" w14:textId="77777777" w:rsidR="002A5349" w:rsidRDefault="00000000">
            <w:pPr>
              <w:spacing w:after="80"/>
            </w:pPr>
            <w:r>
              <w:rPr>
                <w:rFonts w:ascii="Calibri" w:hAnsi="Calibri"/>
                <w:color w:val="000000"/>
              </w:rPr>
              <w:t>Construir modelos de datos (3.1 Diseña, 3.2 Implementa).</w:t>
            </w:r>
          </w:p>
        </w:tc>
        <w:tc>
          <w:tcPr>
            <w:tcW w:w="1580" w:type="dxa"/>
          </w:tcPr>
          <w:p w14:paraId="00110030" w14:textId="77777777" w:rsidR="002A5349" w:rsidRDefault="00000000">
            <w:pPr>
              <w:spacing w:after="80"/>
            </w:pPr>
            <w:r>
              <w:rPr>
                <w:rFonts w:ascii="Calibri" w:hAnsi="Calibri"/>
                <w:b/>
                <w:color w:val="000000"/>
              </w:rPr>
              <w:t>Construcción del pipeline de carga de datos</w:t>
            </w:r>
          </w:p>
        </w:tc>
        <w:tc>
          <w:tcPr>
            <w:tcW w:w="1580" w:type="dxa"/>
          </w:tcPr>
          <w:p w14:paraId="2740DF5F" w14:textId="77777777" w:rsidR="002A5349" w:rsidRDefault="00000000">
            <w:pPr>
              <w:spacing w:after="80"/>
            </w:pPr>
            <w:r>
              <w:rPr>
                <w:rFonts w:ascii="Calibri" w:hAnsi="Calibri"/>
                <w:color w:val="000000"/>
              </w:rPr>
              <w:t xml:space="preserve">Extracción desde SAP de venta, pedidos, stock, tránsito y maestro de materiales; reglas de validación de calidad; limpieza y </w:t>
            </w:r>
            <w:r>
              <w:rPr>
                <w:rFonts w:ascii="Calibri" w:hAnsi="Calibri"/>
                <w:color w:val="000000"/>
              </w:rPr>
              <w:lastRenderedPageBreak/>
              <w:t>normalización; e implementación del modelo de datos analítico.</w:t>
            </w:r>
          </w:p>
        </w:tc>
        <w:tc>
          <w:tcPr>
            <w:tcW w:w="1580" w:type="dxa"/>
          </w:tcPr>
          <w:p w14:paraId="7EC6003F" w14:textId="77777777" w:rsidR="002A5349" w:rsidRDefault="00000000">
            <w:pPr>
              <w:spacing w:after="80"/>
            </w:pPr>
            <w:r>
              <w:rPr>
                <w:rFonts w:ascii="Calibri" w:hAnsi="Calibri"/>
                <w:color w:val="000000"/>
              </w:rPr>
              <w:lastRenderedPageBreak/>
              <w:t>SAP, Python (pandas), SQL, repositorio GitHub.</w:t>
            </w:r>
          </w:p>
        </w:tc>
        <w:tc>
          <w:tcPr>
            <w:tcW w:w="1580" w:type="dxa"/>
            <w:tcBorders>
              <w:right w:val="single" w:sz="4" w:space="0" w:color="auto"/>
            </w:tcBorders>
          </w:tcPr>
          <w:p w14:paraId="0D047C55" w14:textId="77777777" w:rsidR="002A5349" w:rsidRDefault="00000000">
            <w:pPr>
              <w:spacing w:after="80"/>
            </w:pPr>
            <w:r>
              <w:rPr>
                <w:rFonts w:ascii="Calibri" w:hAnsi="Calibri"/>
                <w:color w:val="000000"/>
              </w:rPr>
              <w:t>Semanas 5 a 9</w:t>
            </w:r>
          </w:p>
        </w:tc>
        <w:tc>
          <w:tcPr>
            <w:tcW w:w="1580" w:type="dxa"/>
            <w:tcBorders>
              <w:top w:val="single" w:sz="4" w:space="0" w:color="auto"/>
              <w:left w:val="single" w:sz="4" w:space="0" w:color="auto"/>
              <w:bottom w:val="single" w:sz="4" w:space="0" w:color="auto"/>
              <w:right w:val="single" w:sz="4" w:space="0" w:color="auto"/>
            </w:tcBorders>
          </w:tcPr>
          <w:p w14:paraId="00227DB5" w14:textId="3F05E269" w:rsidR="002A5349" w:rsidRDefault="004B4F19">
            <w:pPr>
              <w:spacing w:after="80"/>
            </w:pPr>
            <w:r>
              <w:rPr>
                <w:rFonts w:ascii="Calibri" w:hAnsi="Calibri"/>
                <w:color w:val="000000"/>
              </w:rPr>
              <w:t>Angelo Alexander Henriquez Ponce</w:t>
            </w:r>
          </w:p>
        </w:tc>
        <w:tc>
          <w:tcPr>
            <w:tcW w:w="1581" w:type="dxa"/>
            <w:tcBorders>
              <w:left w:val="single" w:sz="4" w:space="0" w:color="auto"/>
            </w:tcBorders>
          </w:tcPr>
          <w:p w14:paraId="463D3E67" w14:textId="77777777" w:rsidR="002A5349" w:rsidRDefault="00000000">
            <w:pPr>
              <w:spacing w:after="80"/>
            </w:pPr>
            <w:r>
              <w:rPr>
                <w:rFonts w:ascii="Calibri" w:hAnsi="Calibri"/>
                <w:color w:val="000000"/>
              </w:rPr>
              <w:t>Obstaculizador: calidad variable de las descargas; se mitiga con reglas de validación automatizadas antes de entrenar.</w:t>
            </w:r>
          </w:p>
        </w:tc>
      </w:tr>
      <w:tr w:rsidR="00D110EC" w:rsidRPr="00A337B2" w14:paraId="73C57FC0" w14:textId="77777777" w:rsidTr="004B4F19">
        <w:trPr>
          <w:jc w:val="center"/>
        </w:trPr>
        <w:tc>
          <w:tcPr>
            <w:tcW w:w="1580" w:type="dxa"/>
          </w:tcPr>
          <w:p w14:paraId="465F736A" w14:textId="77777777" w:rsidR="002A5349" w:rsidRDefault="00000000">
            <w:pPr>
              <w:spacing w:after="80"/>
            </w:pPr>
            <w:r>
              <w:rPr>
                <w:rFonts w:ascii="Calibri" w:hAnsi="Calibri"/>
                <w:color w:val="000000"/>
              </w:rPr>
              <w:t>Construir modelos de datos (3.2 Implementa).</w:t>
            </w:r>
          </w:p>
        </w:tc>
        <w:tc>
          <w:tcPr>
            <w:tcW w:w="1580" w:type="dxa"/>
          </w:tcPr>
          <w:p w14:paraId="56DB7DCD" w14:textId="77777777" w:rsidR="002A5349" w:rsidRDefault="00000000">
            <w:pPr>
              <w:spacing w:after="80"/>
            </w:pPr>
            <w:r>
              <w:rPr>
                <w:rFonts w:ascii="Calibri" w:hAnsi="Calibri"/>
                <w:b/>
                <w:color w:val="000000"/>
              </w:rPr>
              <w:t>Definición y construcción de variables</w:t>
            </w:r>
          </w:p>
        </w:tc>
        <w:tc>
          <w:tcPr>
            <w:tcW w:w="1580" w:type="dxa"/>
          </w:tcPr>
          <w:p w14:paraId="3D760893" w14:textId="77777777" w:rsidR="002A5349" w:rsidRDefault="00000000">
            <w:pPr>
              <w:spacing w:after="80"/>
            </w:pPr>
            <w:r>
              <w:rPr>
                <w:rFonts w:ascii="Calibri" w:hAnsi="Calibri"/>
                <w:color w:val="000000"/>
              </w:rPr>
              <w:t>Establecimiento de la variable objetivo (demanda mensual por código) y construcción de las variables predictoras, incluidas las de parque vehicular y ciclo de vida de la pieza.</w:t>
            </w:r>
          </w:p>
        </w:tc>
        <w:tc>
          <w:tcPr>
            <w:tcW w:w="1580" w:type="dxa"/>
          </w:tcPr>
          <w:p w14:paraId="7433C6D7" w14:textId="77777777" w:rsidR="002A5349" w:rsidRDefault="00000000">
            <w:pPr>
              <w:spacing w:after="80"/>
            </w:pPr>
            <w:r>
              <w:rPr>
                <w:rFonts w:ascii="Calibri" w:hAnsi="Calibri"/>
                <w:color w:val="000000"/>
              </w:rPr>
              <w:t>Python, maestro de materiales, datos de parque.</w:t>
            </w:r>
          </w:p>
        </w:tc>
        <w:tc>
          <w:tcPr>
            <w:tcW w:w="1580" w:type="dxa"/>
            <w:tcBorders>
              <w:right w:val="single" w:sz="4" w:space="0" w:color="auto"/>
            </w:tcBorders>
          </w:tcPr>
          <w:p w14:paraId="01602556" w14:textId="77777777" w:rsidR="002A5349" w:rsidRDefault="00000000">
            <w:pPr>
              <w:spacing w:after="80"/>
            </w:pPr>
            <w:r>
              <w:rPr>
                <w:rFonts w:ascii="Calibri" w:hAnsi="Calibri"/>
                <w:color w:val="000000"/>
              </w:rPr>
              <w:t>Semanas 8 a 10</w:t>
            </w:r>
          </w:p>
        </w:tc>
        <w:tc>
          <w:tcPr>
            <w:tcW w:w="1580" w:type="dxa"/>
            <w:tcBorders>
              <w:top w:val="single" w:sz="4" w:space="0" w:color="auto"/>
              <w:left w:val="single" w:sz="4" w:space="0" w:color="auto"/>
              <w:bottom w:val="single" w:sz="4" w:space="0" w:color="auto"/>
              <w:right w:val="single" w:sz="4" w:space="0" w:color="auto"/>
            </w:tcBorders>
          </w:tcPr>
          <w:p w14:paraId="60851833" w14:textId="234254EE" w:rsidR="002A5349" w:rsidRDefault="004B4F19">
            <w:pPr>
              <w:spacing w:after="80"/>
            </w:pPr>
            <w:r>
              <w:t>Todos los integrantes del grupo</w:t>
            </w:r>
          </w:p>
        </w:tc>
        <w:tc>
          <w:tcPr>
            <w:tcW w:w="1581" w:type="dxa"/>
            <w:tcBorders>
              <w:left w:val="single" w:sz="4" w:space="0" w:color="auto"/>
            </w:tcBorders>
          </w:tcPr>
          <w:p w14:paraId="6CFE5310" w14:textId="77777777" w:rsidR="002A5349" w:rsidRDefault="00000000">
            <w:pPr>
              <w:spacing w:after="80"/>
            </w:pPr>
            <w:r>
              <w:rPr>
                <w:rFonts w:ascii="Calibri" w:hAnsi="Calibri"/>
                <w:color w:val="000000"/>
              </w:rPr>
              <w:t>Obstaculizador: los códigos nuevos no tienen historial; se aborda proyectando a partir del parque vehicular y del código antecesor.</w:t>
            </w:r>
          </w:p>
        </w:tc>
      </w:tr>
      <w:tr w:rsidR="00D110EC" w:rsidRPr="00A337B2" w14:paraId="7A154747" w14:textId="77777777" w:rsidTr="004B4F19">
        <w:trPr>
          <w:jc w:val="center"/>
        </w:trPr>
        <w:tc>
          <w:tcPr>
            <w:tcW w:w="1580" w:type="dxa"/>
          </w:tcPr>
          <w:p w14:paraId="7AC2DB2A" w14:textId="77777777" w:rsidR="002A5349" w:rsidRDefault="00000000">
            <w:pPr>
              <w:spacing w:after="80"/>
            </w:pPr>
            <w:r>
              <w:rPr>
                <w:rFonts w:ascii="Calibri" w:hAnsi="Calibri"/>
                <w:color w:val="000000"/>
              </w:rPr>
              <w:t>Desarrollar una solución de software (4.1 Construye).</w:t>
            </w:r>
          </w:p>
        </w:tc>
        <w:tc>
          <w:tcPr>
            <w:tcW w:w="1580" w:type="dxa"/>
          </w:tcPr>
          <w:p w14:paraId="205EC230" w14:textId="77777777" w:rsidR="002A5349" w:rsidRDefault="00000000">
            <w:pPr>
              <w:spacing w:after="80"/>
            </w:pPr>
            <w:r>
              <w:rPr>
                <w:rFonts w:ascii="Calibri" w:hAnsi="Calibri"/>
                <w:b/>
                <w:color w:val="000000"/>
              </w:rPr>
              <w:t xml:space="preserve">Entrenamiento de modelos de machine </w:t>
            </w:r>
            <w:proofErr w:type="spellStart"/>
            <w:r>
              <w:rPr>
                <w:rFonts w:ascii="Calibri" w:hAnsi="Calibri"/>
                <w:b/>
                <w:color w:val="000000"/>
              </w:rPr>
              <w:t>learning</w:t>
            </w:r>
            <w:proofErr w:type="spellEnd"/>
          </w:p>
        </w:tc>
        <w:tc>
          <w:tcPr>
            <w:tcW w:w="1580" w:type="dxa"/>
          </w:tcPr>
          <w:p w14:paraId="6E4C5C83" w14:textId="77777777" w:rsidR="002A5349" w:rsidRDefault="00000000">
            <w:pPr>
              <w:spacing w:after="80"/>
            </w:pPr>
            <w:r>
              <w:rPr>
                <w:rFonts w:ascii="Calibri" w:hAnsi="Calibri"/>
                <w:color w:val="000000"/>
              </w:rPr>
              <w:t>Entrenamiento y comparación de algoritmos de proyección, con selección diferenciada según el comportamiento del código y registro de los parámetros de cada corrida.</w:t>
            </w:r>
          </w:p>
        </w:tc>
        <w:tc>
          <w:tcPr>
            <w:tcW w:w="1580" w:type="dxa"/>
          </w:tcPr>
          <w:p w14:paraId="02860CD2" w14:textId="77777777" w:rsidR="002A5349" w:rsidRPr="00026FFC" w:rsidRDefault="00000000">
            <w:pPr>
              <w:spacing w:after="80"/>
              <w:rPr>
                <w:lang w:val="en-US"/>
              </w:rPr>
            </w:pPr>
            <w:r w:rsidRPr="00026FFC">
              <w:rPr>
                <w:rFonts w:ascii="Calibri" w:hAnsi="Calibri"/>
                <w:color w:val="000000"/>
                <w:lang w:val="en-US"/>
              </w:rPr>
              <w:t xml:space="preserve">Python (scikit-learn, </w:t>
            </w:r>
            <w:proofErr w:type="spellStart"/>
            <w:r w:rsidRPr="00026FFC">
              <w:rPr>
                <w:rFonts w:ascii="Calibri" w:hAnsi="Calibri"/>
                <w:color w:val="000000"/>
                <w:lang w:val="en-US"/>
              </w:rPr>
              <w:t>statsmodels</w:t>
            </w:r>
            <w:proofErr w:type="spellEnd"/>
            <w:r w:rsidRPr="00026FFC">
              <w:rPr>
                <w:rFonts w:ascii="Calibri" w:hAnsi="Calibri"/>
                <w:color w:val="000000"/>
                <w:lang w:val="en-US"/>
              </w:rPr>
              <w:t>), GitHub.</w:t>
            </w:r>
          </w:p>
        </w:tc>
        <w:tc>
          <w:tcPr>
            <w:tcW w:w="1580" w:type="dxa"/>
            <w:tcBorders>
              <w:right w:val="single" w:sz="4" w:space="0" w:color="auto"/>
            </w:tcBorders>
          </w:tcPr>
          <w:p w14:paraId="6BA6983F" w14:textId="77777777" w:rsidR="002A5349" w:rsidRDefault="00000000">
            <w:pPr>
              <w:spacing w:after="80"/>
            </w:pPr>
            <w:r>
              <w:rPr>
                <w:rFonts w:ascii="Calibri" w:hAnsi="Calibri"/>
                <w:color w:val="000000"/>
              </w:rPr>
              <w:t>Semanas 10 a 13</w:t>
            </w:r>
          </w:p>
        </w:tc>
        <w:tc>
          <w:tcPr>
            <w:tcW w:w="1580" w:type="dxa"/>
            <w:tcBorders>
              <w:top w:val="single" w:sz="4" w:space="0" w:color="auto"/>
              <w:left w:val="single" w:sz="4" w:space="0" w:color="auto"/>
              <w:bottom w:val="single" w:sz="4" w:space="0" w:color="auto"/>
              <w:right w:val="single" w:sz="4" w:space="0" w:color="auto"/>
            </w:tcBorders>
          </w:tcPr>
          <w:p w14:paraId="712B9F6C" w14:textId="7438EE2A" w:rsidR="002A5349" w:rsidRDefault="004B4F19">
            <w:pPr>
              <w:spacing w:after="80"/>
            </w:pPr>
            <w:r w:rsidRPr="004B4F19">
              <w:rPr>
                <w:rFonts w:ascii="Calibri" w:hAnsi="Calibri"/>
                <w:color w:val="000000"/>
              </w:rPr>
              <w:t>Tania Yarella Aburto Osses</w:t>
            </w:r>
          </w:p>
        </w:tc>
        <w:tc>
          <w:tcPr>
            <w:tcW w:w="1581" w:type="dxa"/>
            <w:tcBorders>
              <w:left w:val="single" w:sz="4" w:space="0" w:color="auto"/>
            </w:tcBorders>
          </w:tcPr>
          <w:p w14:paraId="318FF0CA" w14:textId="77777777" w:rsidR="002A5349" w:rsidRDefault="00000000">
            <w:pPr>
              <w:spacing w:after="80"/>
            </w:pPr>
            <w:r>
              <w:rPr>
                <w:rFonts w:ascii="Calibri" w:hAnsi="Calibri"/>
                <w:color w:val="000000"/>
              </w:rPr>
              <w:t>Facilitador: la venta histórica ya existe en la operación y no debe construirse.</w:t>
            </w:r>
          </w:p>
        </w:tc>
      </w:tr>
      <w:tr w:rsidR="00D110EC" w:rsidRPr="00A337B2" w14:paraId="0A77F18A" w14:textId="77777777" w:rsidTr="004B4F19">
        <w:trPr>
          <w:jc w:val="center"/>
        </w:trPr>
        <w:tc>
          <w:tcPr>
            <w:tcW w:w="1580" w:type="dxa"/>
          </w:tcPr>
          <w:p w14:paraId="1D5C5D17" w14:textId="77777777" w:rsidR="002A5349" w:rsidRDefault="00000000">
            <w:pPr>
              <w:spacing w:after="80"/>
            </w:pPr>
            <w:r>
              <w:rPr>
                <w:rFonts w:ascii="Calibri" w:hAnsi="Calibri"/>
                <w:color w:val="000000"/>
              </w:rPr>
              <w:t>Realizar pruebas de certificación (1.1, 1.2 y 1.3).</w:t>
            </w:r>
          </w:p>
        </w:tc>
        <w:tc>
          <w:tcPr>
            <w:tcW w:w="1580" w:type="dxa"/>
          </w:tcPr>
          <w:p w14:paraId="7B6BFD37" w14:textId="77777777" w:rsidR="002A5349" w:rsidRDefault="00000000">
            <w:pPr>
              <w:spacing w:after="80"/>
            </w:pPr>
            <w:r>
              <w:rPr>
                <w:rFonts w:ascii="Calibri" w:hAnsi="Calibri"/>
                <w:b/>
                <w:color w:val="000000"/>
              </w:rPr>
              <w:t>Validación de los modelos (</w:t>
            </w:r>
            <w:proofErr w:type="spellStart"/>
            <w:r>
              <w:rPr>
                <w:rFonts w:ascii="Calibri" w:hAnsi="Calibri"/>
                <w:b/>
                <w:color w:val="000000"/>
              </w:rPr>
              <w:t>backtesting</w:t>
            </w:r>
            <w:proofErr w:type="spellEnd"/>
            <w:r>
              <w:rPr>
                <w:rFonts w:ascii="Calibri" w:hAnsi="Calibri"/>
                <w:b/>
                <w:color w:val="000000"/>
              </w:rPr>
              <w:t>)</w:t>
            </w:r>
          </w:p>
        </w:tc>
        <w:tc>
          <w:tcPr>
            <w:tcW w:w="1580" w:type="dxa"/>
          </w:tcPr>
          <w:p w14:paraId="78DE1A38" w14:textId="77777777" w:rsidR="002A5349" w:rsidRDefault="00000000">
            <w:pPr>
              <w:spacing w:after="80"/>
            </w:pPr>
            <w:r>
              <w:rPr>
                <w:rFonts w:ascii="Calibri" w:hAnsi="Calibri"/>
                <w:color w:val="000000"/>
              </w:rPr>
              <w:t xml:space="preserve">Pruebas sobre períodos cerrados, medición del error por segmento, definición de los criterios de aceptación y mejoras al modelo </w:t>
            </w:r>
            <w:r>
              <w:rPr>
                <w:rFonts w:ascii="Calibri" w:hAnsi="Calibri"/>
                <w:color w:val="000000"/>
              </w:rPr>
              <w:lastRenderedPageBreak/>
              <w:t>derivadas de los resultados.</w:t>
            </w:r>
          </w:p>
        </w:tc>
        <w:tc>
          <w:tcPr>
            <w:tcW w:w="1580" w:type="dxa"/>
          </w:tcPr>
          <w:p w14:paraId="7BA0BE44" w14:textId="77777777" w:rsidR="002A5349" w:rsidRDefault="00000000">
            <w:pPr>
              <w:spacing w:after="80"/>
            </w:pPr>
            <w:r>
              <w:rPr>
                <w:rFonts w:ascii="Calibri" w:hAnsi="Calibri"/>
                <w:color w:val="000000"/>
              </w:rPr>
              <w:lastRenderedPageBreak/>
              <w:t>Python, Excel, datos de venta real.</w:t>
            </w:r>
          </w:p>
        </w:tc>
        <w:tc>
          <w:tcPr>
            <w:tcW w:w="1580" w:type="dxa"/>
            <w:tcBorders>
              <w:right w:val="single" w:sz="4" w:space="0" w:color="auto"/>
            </w:tcBorders>
          </w:tcPr>
          <w:p w14:paraId="60B03482" w14:textId="77777777" w:rsidR="002A5349" w:rsidRDefault="00000000">
            <w:pPr>
              <w:spacing w:after="80"/>
            </w:pPr>
            <w:r>
              <w:rPr>
                <w:rFonts w:ascii="Calibri" w:hAnsi="Calibri"/>
                <w:color w:val="000000"/>
              </w:rPr>
              <w:t>Semanas 12 a 14</w:t>
            </w:r>
          </w:p>
        </w:tc>
        <w:tc>
          <w:tcPr>
            <w:tcW w:w="1580" w:type="dxa"/>
            <w:tcBorders>
              <w:top w:val="single" w:sz="4" w:space="0" w:color="auto"/>
              <w:left w:val="single" w:sz="4" w:space="0" w:color="auto"/>
              <w:bottom w:val="single" w:sz="4" w:space="0" w:color="auto"/>
              <w:right w:val="single" w:sz="4" w:space="0" w:color="auto"/>
            </w:tcBorders>
          </w:tcPr>
          <w:p w14:paraId="62DB382A" w14:textId="47190D9B" w:rsidR="002A5349" w:rsidRDefault="004B4F19">
            <w:pPr>
              <w:spacing w:after="80"/>
            </w:pPr>
            <w:r w:rsidRPr="004B4F19">
              <w:rPr>
                <w:rFonts w:ascii="Calibri" w:hAnsi="Calibri"/>
                <w:color w:val="000000"/>
              </w:rPr>
              <w:t>Jorge Francisco Javier Cavieres Rojas</w:t>
            </w:r>
          </w:p>
        </w:tc>
        <w:tc>
          <w:tcPr>
            <w:tcW w:w="1581" w:type="dxa"/>
            <w:tcBorders>
              <w:left w:val="single" w:sz="4" w:space="0" w:color="auto"/>
            </w:tcBorders>
          </w:tcPr>
          <w:p w14:paraId="0F069467" w14:textId="77777777" w:rsidR="002A5349" w:rsidRDefault="00000000">
            <w:pPr>
              <w:spacing w:after="80"/>
            </w:pPr>
            <w:r>
              <w:rPr>
                <w:rFonts w:ascii="Calibri" w:hAnsi="Calibri"/>
                <w:color w:val="000000"/>
              </w:rPr>
              <w:t xml:space="preserve">Obstaculizador: períodos con comportamiento atípico pueden distorsionar la validación; se mitiga documentando y excluyendo esos períodos </w:t>
            </w:r>
            <w:r>
              <w:rPr>
                <w:rFonts w:ascii="Calibri" w:hAnsi="Calibri"/>
                <w:color w:val="000000"/>
              </w:rPr>
              <w:lastRenderedPageBreak/>
              <w:t>de forma explícita.</w:t>
            </w:r>
          </w:p>
        </w:tc>
      </w:tr>
      <w:tr w:rsidR="00D110EC" w:rsidRPr="00A337B2" w14:paraId="3FAA5879" w14:textId="77777777" w:rsidTr="004B4F19">
        <w:trPr>
          <w:jc w:val="center"/>
        </w:trPr>
        <w:tc>
          <w:tcPr>
            <w:tcW w:w="1580" w:type="dxa"/>
          </w:tcPr>
          <w:p w14:paraId="3679DE80" w14:textId="77777777" w:rsidR="002A5349" w:rsidRDefault="00000000">
            <w:pPr>
              <w:spacing w:after="80"/>
            </w:pPr>
            <w:r>
              <w:rPr>
                <w:rFonts w:ascii="Calibri" w:hAnsi="Calibri"/>
                <w:color w:val="000000"/>
              </w:rPr>
              <w:lastRenderedPageBreak/>
              <w:t>Desarrollar una solución de software (4.2 Integra, 4.3 Implanta).</w:t>
            </w:r>
          </w:p>
        </w:tc>
        <w:tc>
          <w:tcPr>
            <w:tcW w:w="1580" w:type="dxa"/>
          </w:tcPr>
          <w:p w14:paraId="7C59A425" w14:textId="77777777" w:rsidR="002A5349" w:rsidRDefault="00000000">
            <w:pPr>
              <w:spacing w:after="80"/>
            </w:pPr>
            <w:r>
              <w:rPr>
                <w:rFonts w:ascii="Calibri" w:hAnsi="Calibri"/>
                <w:b/>
                <w:color w:val="000000"/>
              </w:rPr>
              <w:t xml:space="preserve">Desarrollo de la aplicación en </w:t>
            </w:r>
            <w:proofErr w:type="spellStart"/>
            <w:r>
              <w:rPr>
                <w:rFonts w:ascii="Calibri" w:hAnsi="Calibri"/>
                <w:b/>
                <w:color w:val="000000"/>
              </w:rPr>
              <w:t>Streamlit</w:t>
            </w:r>
            <w:proofErr w:type="spellEnd"/>
          </w:p>
        </w:tc>
        <w:tc>
          <w:tcPr>
            <w:tcW w:w="1580" w:type="dxa"/>
          </w:tcPr>
          <w:p w14:paraId="15FB22DE" w14:textId="77777777" w:rsidR="002A5349" w:rsidRDefault="00000000">
            <w:pPr>
              <w:spacing w:after="80"/>
            </w:pPr>
            <w:r>
              <w:rPr>
                <w:rFonts w:ascii="Calibri" w:hAnsi="Calibri"/>
                <w:color w:val="000000"/>
              </w:rPr>
              <w:t>Construcción de los módulos de carga de datos, consulta de la proyección, monitoreo del error, simulación de cobertura, descarga del plan de compra y gestión de versiones de modelos.</w:t>
            </w:r>
          </w:p>
        </w:tc>
        <w:tc>
          <w:tcPr>
            <w:tcW w:w="1580" w:type="dxa"/>
          </w:tcPr>
          <w:p w14:paraId="5E756933" w14:textId="77777777" w:rsidR="002A5349" w:rsidRDefault="00000000">
            <w:pPr>
              <w:spacing w:after="80"/>
            </w:pPr>
            <w:proofErr w:type="spellStart"/>
            <w:r>
              <w:rPr>
                <w:rFonts w:ascii="Calibri" w:hAnsi="Calibri"/>
                <w:color w:val="000000"/>
              </w:rPr>
              <w:t>Streamlit</w:t>
            </w:r>
            <w:proofErr w:type="spellEnd"/>
            <w:r>
              <w:rPr>
                <w:rFonts w:ascii="Calibri" w:hAnsi="Calibri"/>
                <w:color w:val="000000"/>
              </w:rPr>
              <w:t>, Python, repositorio GitHub.</w:t>
            </w:r>
          </w:p>
        </w:tc>
        <w:tc>
          <w:tcPr>
            <w:tcW w:w="1580" w:type="dxa"/>
            <w:tcBorders>
              <w:right w:val="single" w:sz="4" w:space="0" w:color="auto"/>
            </w:tcBorders>
          </w:tcPr>
          <w:p w14:paraId="5951BF77" w14:textId="77777777" w:rsidR="002A5349" w:rsidRDefault="00000000">
            <w:pPr>
              <w:spacing w:after="80"/>
            </w:pPr>
            <w:r>
              <w:rPr>
                <w:rFonts w:ascii="Calibri" w:hAnsi="Calibri"/>
                <w:color w:val="000000"/>
              </w:rPr>
              <w:t>Semanas 11 a 15</w:t>
            </w:r>
          </w:p>
        </w:tc>
        <w:tc>
          <w:tcPr>
            <w:tcW w:w="1580" w:type="dxa"/>
            <w:tcBorders>
              <w:top w:val="single" w:sz="4" w:space="0" w:color="auto"/>
              <w:left w:val="single" w:sz="4" w:space="0" w:color="auto"/>
              <w:bottom w:val="single" w:sz="4" w:space="0" w:color="auto"/>
              <w:right w:val="single" w:sz="4" w:space="0" w:color="auto"/>
            </w:tcBorders>
          </w:tcPr>
          <w:p w14:paraId="302B0E53" w14:textId="23F33F4C" w:rsidR="002A5349" w:rsidRDefault="004B4F19">
            <w:pPr>
              <w:spacing w:after="80"/>
            </w:pPr>
            <w:r w:rsidRPr="004B4F19">
              <w:rPr>
                <w:rFonts w:ascii="Calibri" w:hAnsi="Calibri"/>
                <w:color w:val="000000"/>
              </w:rPr>
              <w:t>Angelo Alexander Henriquez Ponce</w:t>
            </w:r>
          </w:p>
        </w:tc>
        <w:tc>
          <w:tcPr>
            <w:tcW w:w="1581" w:type="dxa"/>
            <w:tcBorders>
              <w:left w:val="single" w:sz="4" w:space="0" w:color="auto"/>
            </w:tcBorders>
          </w:tcPr>
          <w:p w14:paraId="7ED154AC" w14:textId="77777777" w:rsidR="002A5349" w:rsidRDefault="00000000">
            <w:pPr>
              <w:spacing w:after="80"/>
            </w:pPr>
            <w:r>
              <w:rPr>
                <w:rFonts w:ascii="Calibri" w:hAnsi="Calibri"/>
                <w:color w:val="000000"/>
              </w:rPr>
              <w:t>Facilitador: los usuarios ya operan tableros, lo que acelera la adopción. Obstaculizador: requerimientos de usabilidad no previstos; se mitiga con una revisión por sprint junto a la contraparte.</w:t>
            </w:r>
          </w:p>
        </w:tc>
      </w:tr>
      <w:tr w:rsidR="004B4F19" w:rsidRPr="00A337B2" w14:paraId="42CDEC5B" w14:textId="77777777" w:rsidTr="004B4F19">
        <w:trPr>
          <w:jc w:val="center"/>
        </w:trPr>
        <w:tc>
          <w:tcPr>
            <w:tcW w:w="1580" w:type="dxa"/>
          </w:tcPr>
          <w:p w14:paraId="0510FBE4" w14:textId="77777777" w:rsidR="004B4F19" w:rsidRDefault="004B4F19" w:rsidP="004B4F19">
            <w:pPr>
              <w:spacing w:after="80"/>
            </w:pPr>
            <w:r>
              <w:rPr>
                <w:rFonts w:ascii="Calibri" w:hAnsi="Calibri"/>
                <w:color w:val="000000"/>
              </w:rPr>
              <w:t>Todas las competencias del proyecto.</w:t>
            </w:r>
          </w:p>
        </w:tc>
        <w:tc>
          <w:tcPr>
            <w:tcW w:w="1580" w:type="dxa"/>
          </w:tcPr>
          <w:p w14:paraId="779C1CD0" w14:textId="77777777" w:rsidR="004B4F19" w:rsidRDefault="004B4F19" w:rsidP="004B4F19">
            <w:pPr>
              <w:spacing w:after="80"/>
            </w:pPr>
            <w:r>
              <w:rPr>
                <w:rFonts w:ascii="Calibri" w:hAnsi="Calibri"/>
                <w:b/>
                <w:color w:val="000000"/>
              </w:rPr>
              <w:t>Documentación, informes y presentaciones</w:t>
            </w:r>
          </w:p>
        </w:tc>
        <w:tc>
          <w:tcPr>
            <w:tcW w:w="1580" w:type="dxa"/>
          </w:tcPr>
          <w:p w14:paraId="3B0A403D" w14:textId="77777777" w:rsidR="004B4F19" w:rsidRDefault="004B4F19" w:rsidP="004B4F19">
            <w:pPr>
              <w:spacing w:after="80"/>
            </w:pPr>
            <w:r>
              <w:rPr>
                <w:rFonts w:ascii="Calibri" w:hAnsi="Calibri"/>
                <w:color w:val="000000"/>
              </w:rPr>
              <w:t>Elaboración de la definición de proyecto (Fase 1), el informe de avance (semana 10), el informe final (semana 15) y la presentación ante la comisión, además del respaldo permanente en el repositorio.</w:t>
            </w:r>
          </w:p>
        </w:tc>
        <w:tc>
          <w:tcPr>
            <w:tcW w:w="1580" w:type="dxa"/>
          </w:tcPr>
          <w:p w14:paraId="134F3490" w14:textId="77777777" w:rsidR="004B4F19" w:rsidRDefault="004B4F19" w:rsidP="004B4F19">
            <w:pPr>
              <w:spacing w:after="80"/>
            </w:pPr>
            <w:r>
              <w:rPr>
                <w:rFonts w:ascii="Calibri" w:hAnsi="Calibri"/>
                <w:color w:val="000000"/>
              </w:rPr>
              <w:t>Word, PowerPoint, GitHub.</w:t>
            </w:r>
          </w:p>
        </w:tc>
        <w:tc>
          <w:tcPr>
            <w:tcW w:w="1580" w:type="dxa"/>
            <w:tcBorders>
              <w:right w:val="single" w:sz="4" w:space="0" w:color="auto"/>
            </w:tcBorders>
          </w:tcPr>
          <w:p w14:paraId="60A027F7" w14:textId="77777777" w:rsidR="004B4F19" w:rsidRDefault="004B4F19" w:rsidP="004B4F19">
            <w:pPr>
              <w:spacing w:after="80"/>
            </w:pPr>
            <w:r>
              <w:rPr>
                <w:rFonts w:ascii="Calibri" w:hAnsi="Calibri"/>
                <w:color w:val="000000"/>
              </w:rPr>
              <w:t>Semanas 1 a 18</w:t>
            </w:r>
          </w:p>
        </w:tc>
        <w:tc>
          <w:tcPr>
            <w:tcW w:w="1580" w:type="dxa"/>
            <w:tcBorders>
              <w:top w:val="single" w:sz="4" w:space="0" w:color="auto"/>
              <w:left w:val="single" w:sz="4" w:space="0" w:color="auto"/>
              <w:bottom w:val="single" w:sz="4" w:space="0" w:color="auto"/>
              <w:right w:val="single" w:sz="4" w:space="0" w:color="auto"/>
            </w:tcBorders>
          </w:tcPr>
          <w:p w14:paraId="7B2A1CA6" w14:textId="7AA4EE9B" w:rsidR="004B4F19" w:rsidRDefault="004B4F19" w:rsidP="004B4F19">
            <w:pPr>
              <w:spacing w:after="80"/>
            </w:pPr>
            <w:r>
              <w:t>Todos los integrantes del grupo</w:t>
            </w:r>
          </w:p>
        </w:tc>
        <w:tc>
          <w:tcPr>
            <w:tcW w:w="1581" w:type="dxa"/>
            <w:tcBorders>
              <w:left w:val="single" w:sz="4" w:space="0" w:color="auto"/>
            </w:tcBorders>
          </w:tcPr>
          <w:p w14:paraId="1999F80E" w14:textId="77777777" w:rsidR="004B4F19" w:rsidRDefault="004B4F19" w:rsidP="004B4F19">
            <w:pPr>
              <w:spacing w:after="80"/>
            </w:pPr>
            <w:r>
              <w:rPr>
                <w:rFonts w:ascii="Calibri" w:hAnsi="Calibri"/>
                <w:color w:val="000000"/>
              </w:rPr>
              <w:t>Obstaculizador: confidencialidad de la información; se mitiga anonimizando códigos, clientes y montos, y demostrando la aplicación con un set enmascarado.</w:t>
            </w:r>
          </w:p>
        </w:tc>
      </w:tr>
    </w:tbl>
    <w:p w14:paraId="70F12C88" w14:textId="77777777" w:rsidR="00D110EC" w:rsidRDefault="00D110EC" w:rsidP="00D110EC">
      <w:pPr>
        <w:spacing w:after="0" w:line="360" w:lineRule="auto"/>
        <w:jc w:val="both"/>
        <w:rPr>
          <w:b/>
          <w:sz w:val="24"/>
          <w:szCs w:val="24"/>
        </w:rPr>
      </w:pPr>
    </w:p>
    <w:p w14:paraId="2C64F74C" w14:textId="77777777" w:rsidR="00925563" w:rsidRDefault="00925563" w:rsidP="00D110EC">
      <w:pPr>
        <w:spacing w:after="0" w:line="360" w:lineRule="auto"/>
        <w:jc w:val="both"/>
        <w:rPr>
          <w:b/>
          <w:sz w:val="24"/>
          <w:szCs w:val="24"/>
        </w:rPr>
      </w:pPr>
    </w:p>
    <w:p w14:paraId="38CF3A24" w14:textId="77777777" w:rsidR="00925563" w:rsidRDefault="00925563" w:rsidP="00D110EC">
      <w:pPr>
        <w:spacing w:after="0" w:line="360" w:lineRule="auto"/>
        <w:jc w:val="both"/>
        <w:rPr>
          <w:b/>
          <w:sz w:val="24"/>
          <w:szCs w:val="24"/>
        </w:rPr>
      </w:pPr>
    </w:p>
    <w:p w14:paraId="058DCD68" w14:textId="77777777" w:rsidR="00925563" w:rsidRDefault="00925563" w:rsidP="00D110EC">
      <w:pPr>
        <w:spacing w:after="0" w:line="360" w:lineRule="auto"/>
        <w:jc w:val="both"/>
        <w:rPr>
          <w:b/>
          <w:sz w:val="24"/>
          <w:szCs w:val="24"/>
        </w:rPr>
      </w:pPr>
    </w:p>
    <w:p w14:paraId="28B9A5F0" w14:textId="77777777" w:rsidR="00925563" w:rsidRDefault="00925563" w:rsidP="00D110EC">
      <w:pPr>
        <w:spacing w:after="0" w:line="360" w:lineRule="auto"/>
        <w:jc w:val="both"/>
        <w:rPr>
          <w:b/>
          <w:sz w:val="24"/>
          <w:szCs w:val="24"/>
        </w:rPr>
      </w:pPr>
    </w:p>
    <w:p w14:paraId="5BD285C4" w14:textId="77777777" w:rsidR="00925563" w:rsidRDefault="00925563" w:rsidP="00D110EC">
      <w:pPr>
        <w:spacing w:after="0" w:line="360" w:lineRule="auto"/>
        <w:jc w:val="both"/>
        <w:rPr>
          <w:b/>
          <w:sz w:val="24"/>
          <w:szCs w:val="24"/>
        </w:rPr>
      </w:pPr>
    </w:p>
    <w:p w14:paraId="7D8A5756" w14:textId="77777777" w:rsidR="00925563" w:rsidRDefault="0092556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873C792" w14:textId="77777777" w:rsidTr="00E65CC9">
        <w:trPr>
          <w:trHeight w:val="440"/>
        </w:trPr>
        <w:tc>
          <w:tcPr>
            <w:tcW w:w="9640" w:type="dxa"/>
            <w:vAlign w:val="center"/>
          </w:tcPr>
          <w:p w14:paraId="6F465690"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2B86C66D" w14:textId="77777777" w:rsidTr="00E65CC9">
        <w:trPr>
          <w:trHeight w:val="440"/>
        </w:trPr>
        <w:tc>
          <w:tcPr>
            <w:tcW w:w="9640" w:type="dxa"/>
            <w:shd w:val="clear" w:color="auto" w:fill="D9E2F3" w:themeFill="accent1" w:themeFillTint="33"/>
            <w:vAlign w:val="center"/>
          </w:tcPr>
          <w:p w14:paraId="0CBC3696"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6C770455" w14:textId="77777777" w:rsidR="00D110EC" w:rsidRDefault="00D110EC" w:rsidP="00D110EC">
      <w:pPr>
        <w:spacing w:after="0" w:line="360" w:lineRule="auto"/>
        <w:jc w:val="both"/>
        <w:rPr>
          <w:b/>
          <w:sz w:val="24"/>
          <w:szCs w:val="24"/>
        </w:rPr>
      </w:pPr>
    </w:p>
    <w:p w14:paraId="2CEE2EAF"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0D094BD0" w14:textId="77777777" w:rsidTr="00D110EC">
        <w:trPr>
          <w:trHeight w:val="294"/>
        </w:trPr>
        <w:tc>
          <w:tcPr>
            <w:tcW w:w="1351" w:type="dxa"/>
            <w:vMerge w:val="restart"/>
            <w:hideMark/>
          </w:tcPr>
          <w:p w14:paraId="4881C884"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5F63ABC"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4237FC6A"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78DB383C" w14:textId="77777777" w:rsidR="00D110EC" w:rsidRDefault="00D110EC" w:rsidP="00C27FB0">
            <w:pPr>
              <w:spacing w:line="360" w:lineRule="auto"/>
              <w:jc w:val="center"/>
              <w:rPr>
                <w:b/>
                <w:sz w:val="16"/>
                <w:szCs w:val="16"/>
              </w:rPr>
            </w:pPr>
            <w:r>
              <w:rPr>
                <w:b/>
                <w:sz w:val="16"/>
                <w:szCs w:val="16"/>
              </w:rPr>
              <w:t>Fase 3</w:t>
            </w:r>
          </w:p>
        </w:tc>
      </w:tr>
      <w:tr w:rsidR="00D110EC" w14:paraId="46745D3E" w14:textId="77777777" w:rsidTr="00D110EC">
        <w:trPr>
          <w:gridAfter w:val="1"/>
          <w:wAfter w:w="10" w:type="dxa"/>
          <w:trHeight w:val="303"/>
        </w:trPr>
        <w:tc>
          <w:tcPr>
            <w:tcW w:w="0" w:type="auto"/>
            <w:vMerge/>
            <w:vAlign w:val="center"/>
            <w:hideMark/>
          </w:tcPr>
          <w:p w14:paraId="38AE2156" w14:textId="77777777" w:rsidR="00D110EC" w:rsidRDefault="00D110EC" w:rsidP="00C27FB0">
            <w:pPr>
              <w:rPr>
                <w:b/>
                <w:sz w:val="16"/>
                <w:szCs w:val="16"/>
              </w:rPr>
            </w:pPr>
          </w:p>
        </w:tc>
        <w:tc>
          <w:tcPr>
            <w:tcW w:w="536" w:type="dxa"/>
            <w:hideMark/>
          </w:tcPr>
          <w:p w14:paraId="0B41B19E"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247B7E9"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44676AB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4E75DF19"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1AFC9C26"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67FF1E04"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412F72D8"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45597D1"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72AE1479"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1B546736"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100842D6"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27F8B268"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0AE10F22"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770E4C89"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7A9B2505"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CE81765"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5ED64ACB"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E002410" w14:textId="77777777" w:rsidR="00D110EC" w:rsidRDefault="00D110EC" w:rsidP="00C27FB0">
            <w:pPr>
              <w:spacing w:line="360" w:lineRule="auto"/>
              <w:jc w:val="center"/>
              <w:rPr>
                <w:b/>
                <w:sz w:val="16"/>
                <w:szCs w:val="16"/>
              </w:rPr>
            </w:pPr>
            <w:r>
              <w:rPr>
                <w:b/>
                <w:sz w:val="16"/>
                <w:szCs w:val="16"/>
              </w:rPr>
              <w:t>S 18</w:t>
            </w:r>
          </w:p>
        </w:tc>
      </w:tr>
      <w:tr w:rsidR="00D110EC" w14:paraId="4354C7D5" w14:textId="77777777" w:rsidTr="00D110EC">
        <w:trPr>
          <w:gridAfter w:val="1"/>
          <w:wAfter w:w="10" w:type="dxa"/>
          <w:trHeight w:val="294"/>
        </w:trPr>
        <w:tc>
          <w:tcPr>
            <w:tcW w:w="1351" w:type="dxa"/>
            <w:hideMark/>
          </w:tcPr>
          <w:p w14:paraId="7929EEC8" w14:textId="77777777" w:rsidR="002A5349" w:rsidRDefault="00000000">
            <w:pPr>
              <w:spacing w:after="80"/>
            </w:pPr>
            <w:r>
              <w:rPr>
                <w:rFonts w:ascii="Calibri" w:hAnsi="Calibri" w:cs="Arial"/>
                <w:color w:val="000000"/>
                <w:sz w:val="16"/>
                <w:szCs w:val="16"/>
                <w:lang w:eastAsia="es-CL"/>
              </w:rPr>
              <w:t>Análisis del negocio y gestión del NDA</w:t>
            </w:r>
          </w:p>
        </w:tc>
        <w:tc>
          <w:tcPr>
            <w:tcW w:w="536" w:type="dxa"/>
            <w:shd w:val="clear" w:color="auto" w:fill="D9E2F3"/>
          </w:tcPr>
          <w:p w14:paraId="58BA7800" w14:textId="77777777" w:rsidR="002A5349" w:rsidRDefault="00000000">
            <w:pPr>
              <w:spacing w:after="80"/>
              <w:jc w:val="center"/>
            </w:pPr>
            <w:r>
              <w:rPr>
                <w:b/>
                <w:color w:val="000000"/>
                <w:sz w:val="16"/>
                <w:szCs w:val="16"/>
              </w:rPr>
              <w:t>X</w:t>
            </w:r>
          </w:p>
        </w:tc>
        <w:tc>
          <w:tcPr>
            <w:tcW w:w="522" w:type="dxa"/>
            <w:shd w:val="clear" w:color="auto" w:fill="D9E2F3"/>
          </w:tcPr>
          <w:p w14:paraId="049A6FE5" w14:textId="77777777" w:rsidR="002A5349" w:rsidRDefault="00000000">
            <w:pPr>
              <w:spacing w:after="80"/>
              <w:jc w:val="center"/>
            </w:pPr>
            <w:r>
              <w:rPr>
                <w:b/>
                <w:color w:val="000000"/>
                <w:sz w:val="16"/>
                <w:szCs w:val="16"/>
              </w:rPr>
              <w:t>X</w:t>
            </w:r>
          </w:p>
        </w:tc>
        <w:tc>
          <w:tcPr>
            <w:tcW w:w="523" w:type="dxa"/>
            <w:shd w:val="clear" w:color="auto" w:fill="D9E2F3"/>
          </w:tcPr>
          <w:p w14:paraId="33C35A24" w14:textId="77777777" w:rsidR="002A5349" w:rsidRDefault="00000000">
            <w:pPr>
              <w:spacing w:after="80"/>
              <w:jc w:val="center"/>
            </w:pPr>
            <w:r>
              <w:rPr>
                <w:b/>
                <w:color w:val="000000"/>
                <w:sz w:val="16"/>
                <w:szCs w:val="16"/>
              </w:rPr>
              <w:t>X</w:t>
            </w:r>
          </w:p>
        </w:tc>
        <w:tc>
          <w:tcPr>
            <w:tcW w:w="526" w:type="dxa"/>
            <w:shd w:val="clear" w:color="auto" w:fill="D9E2F3"/>
          </w:tcPr>
          <w:p w14:paraId="6865E886" w14:textId="77777777" w:rsidR="002A5349" w:rsidRDefault="00000000">
            <w:pPr>
              <w:spacing w:after="80"/>
              <w:jc w:val="center"/>
            </w:pPr>
            <w:r>
              <w:rPr>
                <w:b/>
                <w:color w:val="000000"/>
                <w:sz w:val="16"/>
                <w:szCs w:val="16"/>
              </w:rPr>
              <w:t>X</w:t>
            </w:r>
          </w:p>
        </w:tc>
        <w:tc>
          <w:tcPr>
            <w:tcW w:w="523" w:type="dxa"/>
          </w:tcPr>
          <w:p w14:paraId="28964787" w14:textId="77777777" w:rsidR="002A5349" w:rsidRDefault="002A5349">
            <w:pPr>
              <w:spacing w:after="80"/>
            </w:pPr>
          </w:p>
        </w:tc>
        <w:tc>
          <w:tcPr>
            <w:tcW w:w="523" w:type="dxa"/>
          </w:tcPr>
          <w:p w14:paraId="2842E0A2" w14:textId="77777777" w:rsidR="002A5349" w:rsidRDefault="002A5349">
            <w:pPr>
              <w:spacing w:after="80"/>
            </w:pPr>
          </w:p>
        </w:tc>
        <w:tc>
          <w:tcPr>
            <w:tcW w:w="523" w:type="dxa"/>
          </w:tcPr>
          <w:p w14:paraId="28B0717B" w14:textId="77777777" w:rsidR="002A5349" w:rsidRDefault="002A5349">
            <w:pPr>
              <w:spacing w:after="80"/>
            </w:pPr>
          </w:p>
        </w:tc>
        <w:tc>
          <w:tcPr>
            <w:tcW w:w="523" w:type="dxa"/>
          </w:tcPr>
          <w:p w14:paraId="13FE523B" w14:textId="77777777" w:rsidR="002A5349" w:rsidRDefault="002A5349">
            <w:pPr>
              <w:spacing w:after="80"/>
            </w:pPr>
          </w:p>
        </w:tc>
        <w:tc>
          <w:tcPr>
            <w:tcW w:w="523" w:type="dxa"/>
          </w:tcPr>
          <w:p w14:paraId="1EA54D0B" w14:textId="77777777" w:rsidR="002A5349" w:rsidRDefault="002A5349">
            <w:pPr>
              <w:spacing w:after="80"/>
            </w:pPr>
          </w:p>
        </w:tc>
        <w:tc>
          <w:tcPr>
            <w:tcW w:w="523" w:type="dxa"/>
          </w:tcPr>
          <w:p w14:paraId="46896DE5" w14:textId="77777777" w:rsidR="002A5349" w:rsidRDefault="002A5349">
            <w:pPr>
              <w:spacing w:after="80"/>
            </w:pPr>
          </w:p>
        </w:tc>
        <w:tc>
          <w:tcPr>
            <w:tcW w:w="523" w:type="dxa"/>
          </w:tcPr>
          <w:p w14:paraId="2149CE4C" w14:textId="77777777" w:rsidR="002A5349" w:rsidRDefault="002A5349">
            <w:pPr>
              <w:spacing w:after="80"/>
            </w:pPr>
          </w:p>
        </w:tc>
        <w:tc>
          <w:tcPr>
            <w:tcW w:w="523" w:type="dxa"/>
          </w:tcPr>
          <w:p w14:paraId="277C06DD" w14:textId="77777777" w:rsidR="002A5349" w:rsidRDefault="002A5349">
            <w:pPr>
              <w:spacing w:after="80"/>
            </w:pPr>
          </w:p>
        </w:tc>
        <w:tc>
          <w:tcPr>
            <w:tcW w:w="525" w:type="dxa"/>
          </w:tcPr>
          <w:p w14:paraId="5C200A2D" w14:textId="77777777" w:rsidR="002A5349" w:rsidRDefault="002A5349">
            <w:pPr>
              <w:spacing w:after="80"/>
            </w:pPr>
          </w:p>
        </w:tc>
        <w:tc>
          <w:tcPr>
            <w:tcW w:w="525" w:type="dxa"/>
          </w:tcPr>
          <w:p w14:paraId="54333B89" w14:textId="77777777" w:rsidR="002A5349" w:rsidRDefault="002A5349">
            <w:pPr>
              <w:spacing w:after="80"/>
            </w:pPr>
          </w:p>
        </w:tc>
        <w:tc>
          <w:tcPr>
            <w:tcW w:w="525" w:type="dxa"/>
          </w:tcPr>
          <w:p w14:paraId="4C7FD2C8" w14:textId="77777777" w:rsidR="002A5349" w:rsidRDefault="002A5349">
            <w:pPr>
              <w:spacing w:after="80"/>
            </w:pPr>
          </w:p>
        </w:tc>
        <w:tc>
          <w:tcPr>
            <w:tcW w:w="525" w:type="dxa"/>
            <w:gridSpan w:val="2"/>
          </w:tcPr>
          <w:p w14:paraId="5EC61E97" w14:textId="77777777" w:rsidR="002A5349" w:rsidRDefault="002A5349">
            <w:pPr>
              <w:spacing w:after="80"/>
            </w:pPr>
          </w:p>
        </w:tc>
        <w:tc>
          <w:tcPr>
            <w:tcW w:w="525" w:type="dxa"/>
          </w:tcPr>
          <w:p w14:paraId="7190822F" w14:textId="77777777" w:rsidR="002A5349" w:rsidRDefault="002A5349">
            <w:pPr>
              <w:spacing w:after="80"/>
            </w:pPr>
          </w:p>
        </w:tc>
        <w:tc>
          <w:tcPr>
            <w:tcW w:w="525" w:type="dxa"/>
          </w:tcPr>
          <w:p w14:paraId="4FDF4487" w14:textId="77777777" w:rsidR="002A5349" w:rsidRDefault="002A5349">
            <w:pPr>
              <w:spacing w:after="80"/>
            </w:pPr>
          </w:p>
        </w:tc>
      </w:tr>
      <w:tr w:rsidR="00D110EC" w14:paraId="2098DB28" w14:textId="77777777" w:rsidTr="00D110EC">
        <w:trPr>
          <w:gridAfter w:val="1"/>
          <w:wAfter w:w="10" w:type="dxa"/>
          <w:trHeight w:val="303"/>
        </w:trPr>
        <w:tc>
          <w:tcPr>
            <w:tcW w:w="1351" w:type="dxa"/>
          </w:tcPr>
          <w:p w14:paraId="26831996" w14:textId="77777777" w:rsidR="002A5349" w:rsidRDefault="00000000">
            <w:pPr>
              <w:spacing w:after="80"/>
            </w:pPr>
            <w:r>
              <w:rPr>
                <w:color w:val="000000"/>
                <w:sz w:val="16"/>
                <w:szCs w:val="16"/>
              </w:rPr>
              <w:t>Construcción del pipeline de carga de datos</w:t>
            </w:r>
          </w:p>
        </w:tc>
        <w:tc>
          <w:tcPr>
            <w:tcW w:w="536" w:type="dxa"/>
          </w:tcPr>
          <w:p w14:paraId="0E7955DA" w14:textId="77777777" w:rsidR="002A5349" w:rsidRDefault="002A5349">
            <w:pPr>
              <w:spacing w:after="80"/>
            </w:pPr>
          </w:p>
        </w:tc>
        <w:tc>
          <w:tcPr>
            <w:tcW w:w="522" w:type="dxa"/>
          </w:tcPr>
          <w:p w14:paraId="5FDF552D" w14:textId="77777777" w:rsidR="002A5349" w:rsidRDefault="002A5349">
            <w:pPr>
              <w:spacing w:after="80"/>
            </w:pPr>
          </w:p>
        </w:tc>
        <w:tc>
          <w:tcPr>
            <w:tcW w:w="523" w:type="dxa"/>
          </w:tcPr>
          <w:p w14:paraId="15D3760B" w14:textId="77777777" w:rsidR="002A5349" w:rsidRDefault="002A5349">
            <w:pPr>
              <w:spacing w:after="80"/>
            </w:pPr>
          </w:p>
        </w:tc>
        <w:tc>
          <w:tcPr>
            <w:tcW w:w="526" w:type="dxa"/>
          </w:tcPr>
          <w:p w14:paraId="6C643D8A" w14:textId="77777777" w:rsidR="002A5349" w:rsidRDefault="002A5349">
            <w:pPr>
              <w:spacing w:after="80"/>
            </w:pPr>
          </w:p>
        </w:tc>
        <w:tc>
          <w:tcPr>
            <w:tcW w:w="523" w:type="dxa"/>
            <w:shd w:val="clear" w:color="auto" w:fill="D9E2F3"/>
          </w:tcPr>
          <w:p w14:paraId="5C99C427" w14:textId="77777777" w:rsidR="002A5349" w:rsidRDefault="00000000">
            <w:pPr>
              <w:spacing w:after="80"/>
              <w:jc w:val="center"/>
            </w:pPr>
            <w:r>
              <w:rPr>
                <w:b/>
                <w:color w:val="000000"/>
                <w:sz w:val="16"/>
                <w:szCs w:val="16"/>
              </w:rPr>
              <w:t>X</w:t>
            </w:r>
          </w:p>
        </w:tc>
        <w:tc>
          <w:tcPr>
            <w:tcW w:w="523" w:type="dxa"/>
            <w:shd w:val="clear" w:color="auto" w:fill="D9E2F3"/>
          </w:tcPr>
          <w:p w14:paraId="1206F119" w14:textId="77777777" w:rsidR="002A5349" w:rsidRDefault="00000000">
            <w:pPr>
              <w:spacing w:after="80"/>
              <w:jc w:val="center"/>
            </w:pPr>
            <w:r>
              <w:rPr>
                <w:b/>
                <w:color w:val="000000"/>
                <w:sz w:val="16"/>
                <w:szCs w:val="16"/>
              </w:rPr>
              <w:t>X</w:t>
            </w:r>
          </w:p>
        </w:tc>
        <w:tc>
          <w:tcPr>
            <w:tcW w:w="523" w:type="dxa"/>
            <w:shd w:val="clear" w:color="auto" w:fill="D9E2F3"/>
          </w:tcPr>
          <w:p w14:paraId="2F5C1942" w14:textId="77777777" w:rsidR="002A5349" w:rsidRDefault="00000000">
            <w:pPr>
              <w:spacing w:after="80"/>
              <w:jc w:val="center"/>
            </w:pPr>
            <w:r>
              <w:rPr>
                <w:b/>
                <w:color w:val="000000"/>
                <w:sz w:val="16"/>
                <w:szCs w:val="16"/>
              </w:rPr>
              <w:t>X</w:t>
            </w:r>
          </w:p>
        </w:tc>
        <w:tc>
          <w:tcPr>
            <w:tcW w:w="523" w:type="dxa"/>
            <w:shd w:val="clear" w:color="auto" w:fill="D9E2F3"/>
          </w:tcPr>
          <w:p w14:paraId="7B41D642" w14:textId="77777777" w:rsidR="002A5349" w:rsidRDefault="00000000">
            <w:pPr>
              <w:spacing w:after="80"/>
              <w:jc w:val="center"/>
            </w:pPr>
            <w:r>
              <w:rPr>
                <w:b/>
                <w:color w:val="000000"/>
                <w:sz w:val="16"/>
                <w:szCs w:val="16"/>
              </w:rPr>
              <w:t>X</w:t>
            </w:r>
          </w:p>
        </w:tc>
        <w:tc>
          <w:tcPr>
            <w:tcW w:w="523" w:type="dxa"/>
            <w:shd w:val="clear" w:color="auto" w:fill="D9E2F3"/>
          </w:tcPr>
          <w:p w14:paraId="27C5A7A7" w14:textId="77777777" w:rsidR="002A5349" w:rsidRDefault="00000000">
            <w:pPr>
              <w:spacing w:after="80"/>
              <w:jc w:val="center"/>
            </w:pPr>
            <w:r>
              <w:rPr>
                <w:b/>
                <w:color w:val="000000"/>
                <w:sz w:val="16"/>
                <w:szCs w:val="16"/>
              </w:rPr>
              <w:t>X</w:t>
            </w:r>
          </w:p>
        </w:tc>
        <w:tc>
          <w:tcPr>
            <w:tcW w:w="523" w:type="dxa"/>
          </w:tcPr>
          <w:p w14:paraId="64BD66F1" w14:textId="77777777" w:rsidR="002A5349" w:rsidRDefault="002A5349">
            <w:pPr>
              <w:spacing w:after="80"/>
            </w:pPr>
          </w:p>
        </w:tc>
        <w:tc>
          <w:tcPr>
            <w:tcW w:w="523" w:type="dxa"/>
          </w:tcPr>
          <w:p w14:paraId="51230B02" w14:textId="77777777" w:rsidR="002A5349" w:rsidRDefault="002A5349">
            <w:pPr>
              <w:spacing w:after="80"/>
            </w:pPr>
          </w:p>
        </w:tc>
        <w:tc>
          <w:tcPr>
            <w:tcW w:w="523" w:type="dxa"/>
          </w:tcPr>
          <w:p w14:paraId="486A354D" w14:textId="77777777" w:rsidR="002A5349" w:rsidRDefault="002A5349">
            <w:pPr>
              <w:spacing w:after="80"/>
            </w:pPr>
          </w:p>
        </w:tc>
        <w:tc>
          <w:tcPr>
            <w:tcW w:w="525" w:type="dxa"/>
          </w:tcPr>
          <w:p w14:paraId="2D8BA231" w14:textId="77777777" w:rsidR="002A5349" w:rsidRDefault="002A5349">
            <w:pPr>
              <w:spacing w:after="80"/>
            </w:pPr>
          </w:p>
        </w:tc>
        <w:tc>
          <w:tcPr>
            <w:tcW w:w="525" w:type="dxa"/>
          </w:tcPr>
          <w:p w14:paraId="60D9F5C2" w14:textId="77777777" w:rsidR="002A5349" w:rsidRDefault="002A5349">
            <w:pPr>
              <w:spacing w:after="80"/>
            </w:pPr>
          </w:p>
        </w:tc>
        <w:tc>
          <w:tcPr>
            <w:tcW w:w="525" w:type="dxa"/>
          </w:tcPr>
          <w:p w14:paraId="24B60A04" w14:textId="77777777" w:rsidR="002A5349" w:rsidRDefault="002A5349">
            <w:pPr>
              <w:spacing w:after="80"/>
            </w:pPr>
          </w:p>
        </w:tc>
        <w:tc>
          <w:tcPr>
            <w:tcW w:w="525" w:type="dxa"/>
            <w:gridSpan w:val="2"/>
          </w:tcPr>
          <w:p w14:paraId="76AAFC90" w14:textId="77777777" w:rsidR="002A5349" w:rsidRDefault="002A5349">
            <w:pPr>
              <w:spacing w:after="80"/>
            </w:pPr>
          </w:p>
        </w:tc>
        <w:tc>
          <w:tcPr>
            <w:tcW w:w="525" w:type="dxa"/>
          </w:tcPr>
          <w:p w14:paraId="18A81A99" w14:textId="77777777" w:rsidR="002A5349" w:rsidRDefault="002A5349">
            <w:pPr>
              <w:spacing w:after="80"/>
            </w:pPr>
          </w:p>
        </w:tc>
        <w:tc>
          <w:tcPr>
            <w:tcW w:w="525" w:type="dxa"/>
          </w:tcPr>
          <w:p w14:paraId="041123D8" w14:textId="77777777" w:rsidR="002A5349" w:rsidRDefault="002A5349">
            <w:pPr>
              <w:spacing w:after="80"/>
            </w:pPr>
          </w:p>
        </w:tc>
      </w:tr>
      <w:tr w:rsidR="00D110EC" w14:paraId="71E47F76" w14:textId="77777777" w:rsidTr="00D110EC">
        <w:trPr>
          <w:gridAfter w:val="1"/>
          <w:wAfter w:w="10" w:type="dxa"/>
          <w:trHeight w:val="294"/>
        </w:trPr>
        <w:tc>
          <w:tcPr>
            <w:tcW w:w="1351" w:type="dxa"/>
          </w:tcPr>
          <w:p w14:paraId="231C3E29" w14:textId="77777777" w:rsidR="002A5349" w:rsidRDefault="00000000">
            <w:pPr>
              <w:spacing w:after="80"/>
            </w:pPr>
            <w:r>
              <w:rPr>
                <w:color w:val="000000"/>
                <w:sz w:val="16"/>
                <w:szCs w:val="16"/>
              </w:rPr>
              <w:t>Definición y construcción de variables</w:t>
            </w:r>
          </w:p>
        </w:tc>
        <w:tc>
          <w:tcPr>
            <w:tcW w:w="536" w:type="dxa"/>
          </w:tcPr>
          <w:p w14:paraId="0D898051" w14:textId="77777777" w:rsidR="002A5349" w:rsidRDefault="002A5349">
            <w:pPr>
              <w:spacing w:after="80"/>
            </w:pPr>
          </w:p>
        </w:tc>
        <w:tc>
          <w:tcPr>
            <w:tcW w:w="522" w:type="dxa"/>
          </w:tcPr>
          <w:p w14:paraId="6F0C5999" w14:textId="77777777" w:rsidR="002A5349" w:rsidRDefault="002A5349">
            <w:pPr>
              <w:spacing w:after="80"/>
            </w:pPr>
          </w:p>
        </w:tc>
        <w:tc>
          <w:tcPr>
            <w:tcW w:w="523" w:type="dxa"/>
          </w:tcPr>
          <w:p w14:paraId="47D628EF" w14:textId="77777777" w:rsidR="002A5349" w:rsidRDefault="002A5349">
            <w:pPr>
              <w:spacing w:after="80"/>
            </w:pPr>
          </w:p>
        </w:tc>
        <w:tc>
          <w:tcPr>
            <w:tcW w:w="526" w:type="dxa"/>
          </w:tcPr>
          <w:p w14:paraId="7DED3775" w14:textId="77777777" w:rsidR="002A5349" w:rsidRDefault="002A5349">
            <w:pPr>
              <w:spacing w:after="80"/>
            </w:pPr>
          </w:p>
        </w:tc>
        <w:tc>
          <w:tcPr>
            <w:tcW w:w="523" w:type="dxa"/>
          </w:tcPr>
          <w:p w14:paraId="10756D28" w14:textId="77777777" w:rsidR="002A5349" w:rsidRDefault="002A5349">
            <w:pPr>
              <w:spacing w:after="80"/>
            </w:pPr>
          </w:p>
        </w:tc>
        <w:tc>
          <w:tcPr>
            <w:tcW w:w="523" w:type="dxa"/>
          </w:tcPr>
          <w:p w14:paraId="03E94F82" w14:textId="77777777" w:rsidR="002A5349" w:rsidRDefault="002A5349">
            <w:pPr>
              <w:spacing w:after="80"/>
            </w:pPr>
          </w:p>
        </w:tc>
        <w:tc>
          <w:tcPr>
            <w:tcW w:w="523" w:type="dxa"/>
          </w:tcPr>
          <w:p w14:paraId="289BD5A4" w14:textId="77777777" w:rsidR="002A5349" w:rsidRDefault="002A5349">
            <w:pPr>
              <w:spacing w:after="80"/>
            </w:pPr>
          </w:p>
        </w:tc>
        <w:tc>
          <w:tcPr>
            <w:tcW w:w="523" w:type="dxa"/>
            <w:shd w:val="clear" w:color="auto" w:fill="D9E2F3"/>
          </w:tcPr>
          <w:p w14:paraId="7D5FBCE1" w14:textId="77777777" w:rsidR="002A5349" w:rsidRDefault="00000000">
            <w:pPr>
              <w:spacing w:after="80"/>
              <w:jc w:val="center"/>
            </w:pPr>
            <w:r>
              <w:rPr>
                <w:b/>
                <w:color w:val="000000"/>
                <w:sz w:val="16"/>
                <w:szCs w:val="16"/>
              </w:rPr>
              <w:t>X</w:t>
            </w:r>
          </w:p>
        </w:tc>
        <w:tc>
          <w:tcPr>
            <w:tcW w:w="523" w:type="dxa"/>
            <w:shd w:val="clear" w:color="auto" w:fill="D9E2F3"/>
          </w:tcPr>
          <w:p w14:paraId="5CDE0ECE" w14:textId="77777777" w:rsidR="002A5349" w:rsidRDefault="00000000">
            <w:pPr>
              <w:spacing w:after="80"/>
              <w:jc w:val="center"/>
            </w:pPr>
            <w:r>
              <w:rPr>
                <w:b/>
                <w:color w:val="000000"/>
                <w:sz w:val="16"/>
                <w:szCs w:val="16"/>
              </w:rPr>
              <w:t>X</w:t>
            </w:r>
          </w:p>
        </w:tc>
        <w:tc>
          <w:tcPr>
            <w:tcW w:w="523" w:type="dxa"/>
            <w:shd w:val="clear" w:color="auto" w:fill="D9E2F3"/>
          </w:tcPr>
          <w:p w14:paraId="4DEAD378" w14:textId="77777777" w:rsidR="002A5349" w:rsidRDefault="00000000">
            <w:pPr>
              <w:spacing w:after="80"/>
              <w:jc w:val="center"/>
            </w:pPr>
            <w:r>
              <w:rPr>
                <w:b/>
                <w:color w:val="000000"/>
                <w:sz w:val="16"/>
                <w:szCs w:val="16"/>
              </w:rPr>
              <w:t>X</w:t>
            </w:r>
          </w:p>
        </w:tc>
        <w:tc>
          <w:tcPr>
            <w:tcW w:w="523" w:type="dxa"/>
          </w:tcPr>
          <w:p w14:paraId="44BF8C3E" w14:textId="77777777" w:rsidR="002A5349" w:rsidRDefault="002A5349">
            <w:pPr>
              <w:spacing w:after="80"/>
            </w:pPr>
          </w:p>
        </w:tc>
        <w:tc>
          <w:tcPr>
            <w:tcW w:w="523" w:type="dxa"/>
          </w:tcPr>
          <w:p w14:paraId="037404B6" w14:textId="77777777" w:rsidR="002A5349" w:rsidRDefault="002A5349">
            <w:pPr>
              <w:spacing w:after="80"/>
            </w:pPr>
          </w:p>
        </w:tc>
        <w:tc>
          <w:tcPr>
            <w:tcW w:w="525" w:type="dxa"/>
          </w:tcPr>
          <w:p w14:paraId="14E579F6" w14:textId="77777777" w:rsidR="002A5349" w:rsidRDefault="002A5349">
            <w:pPr>
              <w:spacing w:after="80"/>
            </w:pPr>
          </w:p>
        </w:tc>
        <w:tc>
          <w:tcPr>
            <w:tcW w:w="525" w:type="dxa"/>
          </w:tcPr>
          <w:p w14:paraId="42847C8D" w14:textId="77777777" w:rsidR="002A5349" w:rsidRDefault="002A5349">
            <w:pPr>
              <w:spacing w:after="80"/>
            </w:pPr>
          </w:p>
        </w:tc>
        <w:tc>
          <w:tcPr>
            <w:tcW w:w="525" w:type="dxa"/>
          </w:tcPr>
          <w:p w14:paraId="6FAB112D" w14:textId="77777777" w:rsidR="002A5349" w:rsidRDefault="002A5349">
            <w:pPr>
              <w:spacing w:after="80"/>
            </w:pPr>
          </w:p>
        </w:tc>
        <w:tc>
          <w:tcPr>
            <w:tcW w:w="525" w:type="dxa"/>
            <w:gridSpan w:val="2"/>
          </w:tcPr>
          <w:p w14:paraId="10BED107" w14:textId="77777777" w:rsidR="002A5349" w:rsidRDefault="002A5349">
            <w:pPr>
              <w:spacing w:after="80"/>
            </w:pPr>
          </w:p>
        </w:tc>
        <w:tc>
          <w:tcPr>
            <w:tcW w:w="525" w:type="dxa"/>
          </w:tcPr>
          <w:p w14:paraId="0365BFC1" w14:textId="77777777" w:rsidR="002A5349" w:rsidRDefault="002A5349">
            <w:pPr>
              <w:spacing w:after="80"/>
            </w:pPr>
          </w:p>
        </w:tc>
        <w:tc>
          <w:tcPr>
            <w:tcW w:w="525" w:type="dxa"/>
          </w:tcPr>
          <w:p w14:paraId="717A0A27" w14:textId="77777777" w:rsidR="002A5349" w:rsidRDefault="002A5349">
            <w:pPr>
              <w:spacing w:after="80"/>
            </w:pPr>
          </w:p>
        </w:tc>
      </w:tr>
      <w:tr w:rsidR="00D110EC" w14:paraId="5DC656D0" w14:textId="77777777" w:rsidTr="00D110EC">
        <w:trPr>
          <w:gridAfter w:val="1"/>
          <w:wAfter w:w="10" w:type="dxa"/>
          <w:trHeight w:val="294"/>
        </w:trPr>
        <w:tc>
          <w:tcPr>
            <w:tcW w:w="1351" w:type="dxa"/>
          </w:tcPr>
          <w:p w14:paraId="65FAD776" w14:textId="77777777" w:rsidR="002A5349" w:rsidRDefault="00000000">
            <w:pPr>
              <w:spacing w:after="80"/>
            </w:pPr>
            <w:r>
              <w:rPr>
                <w:color w:val="000000"/>
                <w:sz w:val="16"/>
                <w:szCs w:val="16"/>
              </w:rPr>
              <w:t xml:space="preserve">Entrenamiento de modelos de machine </w:t>
            </w:r>
            <w:proofErr w:type="spellStart"/>
            <w:r>
              <w:rPr>
                <w:color w:val="000000"/>
                <w:sz w:val="16"/>
                <w:szCs w:val="16"/>
              </w:rPr>
              <w:t>learning</w:t>
            </w:r>
            <w:proofErr w:type="spellEnd"/>
          </w:p>
        </w:tc>
        <w:tc>
          <w:tcPr>
            <w:tcW w:w="536" w:type="dxa"/>
          </w:tcPr>
          <w:p w14:paraId="6328C4F9" w14:textId="77777777" w:rsidR="002A5349" w:rsidRDefault="002A5349">
            <w:pPr>
              <w:spacing w:after="80"/>
            </w:pPr>
          </w:p>
        </w:tc>
        <w:tc>
          <w:tcPr>
            <w:tcW w:w="522" w:type="dxa"/>
          </w:tcPr>
          <w:p w14:paraId="2E196F02" w14:textId="77777777" w:rsidR="002A5349" w:rsidRDefault="002A5349">
            <w:pPr>
              <w:spacing w:after="80"/>
            </w:pPr>
          </w:p>
        </w:tc>
        <w:tc>
          <w:tcPr>
            <w:tcW w:w="523" w:type="dxa"/>
          </w:tcPr>
          <w:p w14:paraId="20C45E72" w14:textId="77777777" w:rsidR="002A5349" w:rsidRDefault="002A5349">
            <w:pPr>
              <w:spacing w:after="80"/>
            </w:pPr>
          </w:p>
        </w:tc>
        <w:tc>
          <w:tcPr>
            <w:tcW w:w="526" w:type="dxa"/>
          </w:tcPr>
          <w:p w14:paraId="2867F02A" w14:textId="77777777" w:rsidR="002A5349" w:rsidRDefault="002A5349">
            <w:pPr>
              <w:spacing w:after="80"/>
            </w:pPr>
          </w:p>
        </w:tc>
        <w:tc>
          <w:tcPr>
            <w:tcW w:w="523" w:type="dxa"/>
          </w:tcPr>
          <w:p w14:paraId="3675504D" w14:textId="77777777" w:rsidR="002A5349" w:rsidRDefault="002A5349">
            <w:pPr>
              <w:spacing w:after="80"/>
            </w:pPr>
          </w:p>
        </w:tc>
        <w:tc>
          <w:tcPr>
            <w:tcW w:w="523" w:type="dxa"/>
          </w:tcPr>
          <w:p w14:paraId="4D967A08" w14:textId="77777777" w:rsidR="002A5349" w:rsidRDefault="002A5349">
            <w:pPr>
              <w:spacing w:after="80"/>
            </w:pPr>
          </w:p>
        </w:tc>
        <w:tc>
          <w:tcPr>
            <w:tcW w:w="523" w:type="dxa"/>
          </w:tcPr>
          <w:p w14:paraId="20D45981" w14:textId="77777777" w:rsidR="002A5349" w:rsidRDefault="002A5349">
            <w:pPr>
              <w:spacing w:after="80"/>
            </w:pPr>
          </w:p>
        </w:tc>
        <w:tc>
          <w:tcPr>
            <w:tcW w:w="523" w:type="dxa"/>
          </w:tcPr>
          <w:p w14:paraId="0D7A601D" w14:textId="77777777" w:rsidR="002A5349" w:rsidRDefault="002A5349">
            <w:pPr>
              <w:spacing w:after="80"/>
            </w:pPr>
          </w:p>
        </w:tc>
        <w:tc>
          <w:tcPr>
            <w:tcW w:w="523" w:type="dxa"/>
          </w:tcPr>
          <w:p w14:paraId="2AC5FF7E" w14:textId="77777777" w:rsidR="002A5349" w:rsidRDefault="002A5349">
            <w:pPr>
              <w:spacing w:after="80"/>
            </w:pPr>
          </w:p>
        </w:tc>
        <w:tc>
          <w:tcPr>
            <w:tcW w:w="523" w:type="dxa"/>
            <w:shd w:val="clear" w:color="auto" w:fill="D9E2F3"/>
          </w:tcPr>
          <w:p w14:paraId="08E75F24" w14:textId="77777777" w:rsidR="002A5349" w:rsidRDefault="00000000">
            <w:pPr>
              <w:spacing w:after="80"/>
              <w:jc w:val="center"/>
            </w:pPr>
            <w:r>
              <w:rPr>
                <w:b/>
                <w:color w:val="000000"/>
                <w:sz w:val="16"/>
                <w:szCs w:val="16"/>
              </w:rPr>
              <w:t>X</w:t>
            </w:r>
          </w:p>
        </w:tc>
        <w:tc>
          <w:tcPr>
            <w:tcW w:w="523" w:type="dxa"/>
            <w:shd w:val="clear" w:color="auto" w:fill="D9E2F3"/>
          </w:tcPr>
          <w:p w14:paraId="2F399DCE" w14:textId="77777777" w:rsidR="002A5349" w:rsidRDefault="00000000">
            <w:pPr>
              <w:spacing w:after="80"/>
              <w:jc w:val="center"/>
            </w:pPr>
            <w:r>
              <w:rPr>
                <w:b/>
                <w:color w:val="000000"/>
                <w:sz w:val="16"/>
                <w:szCs w:val="16"/>
              </w:rPr>
              <w:t>X</w:t>
            </w:r>
          </w:p>
        </w:tc>
        <w:tc>
          <w:tcPr>
            <w:tcW w:w="523" w:type="dxa"/>
            <w:shd w:val="clear" w:color="auto" w:fill="D9E2F3"/>
          </w:tcPr>
          <w:p w14:paraId="5067A461" w14:textId="77777777" w:rsidR="002A5349" w:rsidRDefault="00000000">
            <w:pPr>
              <w:spacing w:after="80"/>
              <w:jc w:val="center"/>
            </w:pPr>
            <w:r>
              <w:rPr>
                <w:b/>
                <w:color w:val="000000"/>
                <w:sz w:val="16"/>
                <w:szCs w:val="16"/>
              </w:rPr>
              <w:t>X</w:t>
            </w:r>
          </w:p>
        </w:tc>
        <w:tc>
          <w:tcPr>
            <w:tcW w:w="525" w:type="dxa"/>
            <w:shd w:val="clear" w:color="auto" w:fill="D9E2F3"/>
          </w:tcPr>
          <w:p w14:paraId="3319EE16" w14:textId="77777777" w:rsidR="002A5349" w:rsidRDefault="00000000">
            <w:pPr>
              <w:spacing w:after="80"/>
              <w:jc w:val="center"/>
            </w:pPr>
            <w:r>
              <w:rPr>
                <w:b/>
                <w:color w:val="000000"/>
                <w:sz w:val="16"/>
                <w:szCs w:val="16"/>
              </w:rPr>
              <w:t>X</w:t>
            </w:r>
          </w:p>
        </w:tc>
        <w:tc>
          <w:tcPr>
            <w:tcW w:w="525" w:type="dxa"/>
          </w:tcPr>
          <w:p w14:paraId="04CF9B76" w14:textId="77777777" w:rsidR="002A5349" w:rsidRDefault="002A5349">
            <w:pPr>
              <w:spacing w:after="80"/>
            </w:pPr>
          </w:p>
        </w:tc>
        <w:tc>
          <w:tcPr>
            <w:tcW w:w="525" w:type="dxa"/>
          </w:tcPr>
          <w:p w14:paraId="2B8BACB3" w14:textId="77777777" w:rsidR="002A5349" w:rsidRDefault="002A5349">
            <w:pPr>
              <w:spacing w:after="80"/>
            </w:pPr>
          </w:p>
        </w:tc>
        <w:tc>
          <w:tcPr>
            <w:tcW w:w="525" w:type="dxa"/>
            <w:gridSpan w:val="2"/>
          </w:tcPr>
          <w:p w14:paraId="286D16A9" w14:textId="77777777" w:rsidR="002A5349" w:rsidRDefault="002A5349">
            <w:pPr>
              <w:spacing w:after="80"/>
            </w:pPr>
          </w:p>
        </w:tc>
        <w:tc>
          <w:tcPr>
            <w:tcW w:w="525" w:type="dxa"/>
          </w:tcPr>
          <w:p w14:paraId="7C0B1DBE" w14:textId="77777777" w:rsidR="002A5349" w:rsidRDefault="002A5349">
            <w:pPr>
              <w:spacing w:after="80"/>
            </w:pPr>
          </w:p>
        </w:tc>
        <w:tc>
          <w:tcPr>
            <w:tcW w:w="525" w:type="dxa"/>
          </w:tcPr>
          <w:p w14:paraId="518105BF" w14:textId="77777777" w:rsidR="002A5349" w:rsidRDefault="002A5349">
            <w:pPr>
              <w:spacing w:after="80"/>
            </w:pPr>
          </w:p>
        </w:tc>
      </w:tr>
      <w:tr w:rsidR="00D110EC" w14:paraId="387087E7" w14:textId="77777777" w:rsidTr="00D110EC">
        <w:trPr>
          <w:gridAfter w:val="1"/>
          <w:wAfter w:w="10" w:type="dxa"/>
          <w:trHeight w:val="294"/>
        </w:trPr>
        <w:tc>
          <w:tcPr>
            <w:tcW w:w="1351" w:type="dxa"/>
          </w:tcPr>
          <w:p w14:paraId="1CFD4F05" w14:textId="77777777" w:rsidR="002A5349" w:rsidRDefault="00000000">
            <w:pPr>
              <w:spacing w:after="80"/>
            </w:pPr>
            <w:r>
              <w:rPr>
                <w:color w:val="000000"/>
                <w:sz w:val="16"/>
                <w:szCs w:val="16"/>
              </w:rPr>
              <w:t>Validación de los modelos (</w:t>
            </w:r>
            <w:proofErr w:type="spellStart"/>
            <w:r>
              <w:rPr>
                <w:color w:val="000000"/>
                <w:sz w:val="16"/>
                <w:szCs w:val="16"/>
              </w:rPr>
              <w:t>backtesting</w:t>
            </w:r>
            <w:proofErr w:type="spellEnd"/>
            <w:r>
              <w:rPr>
                <w:color w:val="000000"/>
                <w:sz w:val="16"/>
                <w:szCs w:val="16"/>
              </w:rPr>
              <w:t>)</w:t>
            </w:r>
          </w:p>
        </w:tc>
        <w:tc>
          <w:tcPr>
            <w:tcW w:w="536" w:type="dxa"/>
          </w:tcPr>
          <w:p w14:paraId="3CCD240B" w14:textId="77777777" w:rsidR="002A5349" w:rsidRDefault="002A5349">
            <w:pPr>
              <w:spacing w:after="80"/>
            </w:pPr>
          </w:p>
        </w:tc>
        <w:tc>
          <w:tcPr>
            <w:tcW w:w="522" w:type="dxa"/>
          </w:tcPr>
          <w:p w14:paraId="24ECA0CD" w14:textId="77777777" w:rsidR="002A5349" w:rsidRDefault="002A5349">
            <w:pPr>
              <w:spacing w:after="80"/>
            </w:pPr>
          </w:p>
        </w:tc>
        <w:tc>
          <w:tcPr>
            <w:tcW w:w="523" w:type="dxa"/>
          </w:tcPr>
          <w:p w14:paraId="24E1940B" w14:textId="77777777" w:rsidR="002A5349" w:rsidRDefault="002A5349">
            <w:pPr>
              <w:spacing w:after="80"/>
            </w:pPr>
          </w:p>
        </w:tc>
        <w:tc>
          <w:tcPr>
            <w:tcW w:w="526" w:type="dxa"/>
          </w:tcPr>
          <w:p w14:paraId="7CF92CFB" w14:textId="77777777" w:rsidR="002A5349" w:rsidRDefault="002A5349">
            <w:pPr>
              <w:spacing w:after="80"/>
            </w:pPr>
          </w:p>
        </w:tc>
        <w:tc>
          <w:tcPr>
            <w:tcW w:w="523" w:type="dxa"/>
          </w:tcPr>
          <w:p w14:paraId="7E3F81DB" w14:textId="77777777" w:rsidR="002A5349" w:rsidRDefault="002A5349">
            <w:pPr>
              <w:spacing w:after="80"/>
            </w:pPr>
          </w:p>
        </w:tc>
        <w:tc>
          <w:tcPr>
            <w:tcW w:w="523" w:type="dxa"/>
          </w:tcPr>
          <w:p w14:paraId="6565A551" w14:textId="77777777" w:rsidR="002A5349" w:rsidRDefault="002A5349">
            <w:pPr>
              <w:spacing w:after="80"/>
            </w:pPr>
          </w:p>
        </w:tc>
        <w:tc>
          <w:tcPr>
            <w:tcW w:w="523" w:type="dxa"/>
          </w:tcPr>
          <w:p w14:paraId="078410E3" w14:textId="77777777" w:rsidR="002A5349" w:rsidRDefault="002A5349">
            <w:pPr>
              <w:spacing w:after="80"/>
            </w:pPr>
          </w:p>
        </w:tc>
        <w:tc>
          <w:tcPr>
            <w:tcW w:w="523" w:type="dxa"/>
          </w:tcPr>
          <w:p w14:paraId="70887CA0" w14:textId="77777777" w:rsidR="002A5349" w:rsidRDefault="002A5349">
            <w:pPr>
              <w:spacing w:after="80"/>
            </w:pPr>
          </w:p>
        </w:tc>
        <w:tc>
          <w:tcPr>
            <w:tcW w:w="523" w:type="dxa"/>
          </w:tcPr>
          <w:p w14:paraId="3F21EDC0" w14:textId="77777777" w:rsidR="002A5349" w:rsidRDefault="002A5349">
            <w:pPr>
              <w:spacing w:after="80"/>
            </w:pPr>
          </w:p>
        </w:tc>
        <w:tc>
          <w:tcPr>
            <w:tcW w:w="523" w:type="dxa"/>
          </w:tcPr>
          <w:p w14:paraId="13AAC0AF" w14:textId="77777777" w:rsidR="002A5349" w:rsidRDefault="002A5349">
            <w:pPr>
              <w:spacing w:after="80"/>
            </w:pPr>
          </w:p>
        </w:tc>
        <w:tc>
          <w:tcPr>
            <w:tcW w:w="523" w:type="dxa"/>
          </w:tcPr>
          <w:p w14:paraId="18AEBC90" w14:textId="77777777" w:rsidR="002A5349" w:rsidRDefault="002A5349">
            <w:pPr>
              <w:spacing w:after="80"/>
            </w:pPr>
          </w:p>
        </w:tc>
        <w:tc>
          <w:tcPr>
            <w:tcW w:w="523" w:type="dxa"/>
            <w:shd w:val="clear" w:color="auto" w:fill="D9E2F3"/>
          </w:tcPr>
          <w:p w14:paraId="0284A2A1" w14:textId="77777777" w:rsidR="002A5349" w:rsidRDefault="00000000">
            <w:pPr>
              <w:spacing w:after="80"/>
              <w:jc w:val="center"/>
            </w:pPr>
            <w:r>
              <w:rPr>
                <w:b/>
                <w:color w:val="000000"/>
                <w:sz w:val="16"/>
                <w:szCs w:val="16"/>
              </w:rPr>
              <w:t>X</w:t>
            </w:r>
          </w:p>
        </w:tc>
        <w:tc>
          <w:tcPr>
            <w:tcW w:w="525" w:type="dxa"/>
            <w:shd w:val="clear" w:color="auto" w:fill="D9E2F3"/>
          </w:tcPr>
          <w:p w14:paraId="355FA473" w14:textId="77777777" w:rsidR="002A5349" w:rsidRDefault="00000000">
            <w:pPr>
              <w:spacing w:after="80"/>
              <w:jc w:val="center"/>
            </w:pPr>
            <w:r>
              <w:rPr>
                <w:b/>
                <w:color w:val="000000"/>
                <w:sz w:val="16"/>
                <w:szCs w:val="16"/>
              </w:rPr>
              <w:t>X</w:t>
            </w:r>
          </w:p>
        </w:tc>
        <w:tc>
          <w:tcPr>
            <w:tcW w:w="525" w:type="dxa"/>
            <w:shd w:val="clear" w:color="auto" w:fill="D9E2F3"/>
          </w:tcPr>
          <w:p w14:paraId="31349ED5" w14:textId="77777777" w:rsidR="002A5349" w:rsidRDefault="00000000">
            <w:pPr>
              <w:spacing w:after="80"/>
              <w:jc w:val="center"/>
            </w:pPr>
            <w:r>
              <w:rPr>
                <w:b/>
                <w:color w:val="000000"/>
                <w:sz w:val="16"/>
                <w:szCs w:val="16"/>
              </w:rPr>
              <w:t>X</w:t>
            </w:r>
          </w:p>
        </w:tc>
        <w:tc>
          <w:tcPr>
            <w:tcW w:w="525" w:type="dxa"/>
          </w:tcPr>
          <w:p w14:paraId="4ABE0DB2" w14:textId="77777777" w:rsidR="002A5349" w:rsidRDefault="002A5349">
            <w:pPr>
              <w:spacing w:after="80"/>
            </w:pPr>
          </w:p>
        </w:tc>
        <w:tc>
          <w:tcPr>
            <w:tcW w:w="525" w:type="dxa"/>
            <w:gridSpan w:val="2"/>
          </w:tcPr>
          <w:p w14:paraId="782047F8" w14:textId="77777777" w:rsidR="002A5349" w:rsidRDefault="002A5349">
            <w:pPr>
              <w:spacing w:after="80"/>
            </w:pPr>
          </w:p>
        </w:tc>
        <w:tc>
          <w:tcPr>
            <w:tcW w:w="525" w:type="dxa"/>
          </w:tcPr>
          <w:p w14:paraId="0975DAED" w14:textId="77777777" w:rsidR="002A5349" w:rsidRDefault="002A5349">
            <w:pPr>
              <w:spacing w:after="80"/>
            </w:pPr>
          </w:p>
        </w:tc>
        <w:tc>
          <w:tcPr>
            <w:tcW w:w="525" w:type="dxa"/>
          </w:tcPr>
          <w:p w14:paraId="095C63E2" w14:textId="77777777" w:rsidR="002A5349" w:rsidRDefault="002A5349">
            <w:pPr>
              <w:spacing w:after="80"/>
            </w:pPr>
          </w:p>
        </w:tc>
      </w:tr>
      <w:tr w:rsidR="00D110EC" w14:paraId="6AB1745E" w14:textId="77777777" w:rsidTr="00D110EC">
        <w:trPr>
          <w:gridAfter w:val="1"/>
          <w:wAfter w:w="10" w:type="dxa"/>
          <w:trHeight w:val="294"/>
        </w:trPr>
        <w:tc>
          <w:tcPr>
            <w:tcW w:w="1351" w:type="dxa"/>
          </w:tcPr>
          <w:p w14:paraId="501A889A" w14:textId="77777777" w:rsidR="002A5349" w:rsidRDefault="00000000">
            <w:pPr>
              <w:spacing w:after="80"/>
            </w:pPr>
            <w:r>
              <w:rPr>
                <w:color w:val="000000"/>
                <w:sz w:val="16"/>
                <w:szCs w:val="16"/>
              </w:rPr>
              <w:t xml:space="preserve">Desarrollo de la aplicación en </w:t>
            </w:r>
            <w:proofErr w:type="spellStart"/>
            <w:r>
              <w:rPr>
                <w:color w:val="000000"/>
                <w:sz w:val="16"/>
                <w:szCs w:val="16"/>
              </w:rPr>
              <w:t>Streamlit</w:t>
            </w:r>
            <w:proofErr w:type="spellEnd"/>
          </w:p>
        </w:tc>
        <w:tc>
          <w:tcPr>
            <w:tcW w:w="536" w:type="dxa"/>
          </w:tcPr>
          <w:p w14:paraId="24F75410" w14:textId="77777777" w:rsidR="002A5349" w:rsidRDefault="002A5349">
            <w:pPr>
              <w:spacing w:after="80"/>
            </w:pPr>
          </w:p>
        </w:tc>
        <w:tc>
          <w:tcPr>
            <w:tcW w:w="522" w:type="dxa"/>
          </w:tcPr>
          <w:p w14:paraId="3F60B4AB" w14:textId="77777777" w:rsidR="002A5349" w:rsidRDefault="002A5349">
            <w:pPr>
              <w:spacing w:after="80"/>
            </w:pPr>
          </w:p>
        </w:tc>
        <w:tc>
          <w:tcPr>
            <w:tcW w:w="523" w:type="dxa"/>
          </w:tcPr>
          <w:p w14:paraId="7BFFC934" w14:textId="77777777" w:rsidR="002A5349" w:rsidRDefault="002A5349">
            <w:pPr>
              <w:spacing w:after="80"/>
            </w:pPr>
          </w:p>
        </w:tc>
        <w:tc>
          <w:tcPr>
            <w:tcW w:w="526" w:type="dxa"/>
          </w:tcPr>
          <w:p w14:paraId="1ED6BBDD" w14:textId="77777777" w:rsidR="002A5349" w:rsidRDefault="002A5349">
            <w:pPr>
              <w:spacing w:after="80"/>
            </w:pPr>
          </w:p>
        </w:tc>
        <w:tc>
          <w:tcPr>
            <w:tcW w:w="523" w:type="dxa"/>
          </w:tcPr>
          <w:p w14:paraId="2EF1DD63" w14:textId="77777777" w:rsidR="002A5349" w:rsidRDefault="002A5349">
            <w:pPr>
              <w:spacing w:after="80"/>
            </w:pPr>
          </w:p>
        </w:tc>
        <w:tc>
          <w:tcPr>
            <w:tcW w:w="523" w:type="dxa"/>
          </w:tcPr>
          <w:p w14:paraId="0FC6D91D" w14:textId="77777777" w:rsidR="002A5349" w:rsidRDefault="002A5349">
            <w:pPr>
              <w:spacing w:after="80"/>
            </w:pPr>
          </w:p>
        </w:tc>
        <w:tc>
          <w:tcPr>
            <w:tcW w:w="523" w:type="dxa"/>
          </w:tcPr>
          <w:p w14:paraId="5A83DF36" w14:textId="77777777" w:rsidR="002A5349" w:rsidRDefault="002A5349">
            <w:pPr>
              <w:spacing w:after="80"/>
            </w:pPr>
          </w:p>
        </w:tc>
        <w:tc>
          <w:tcPr>
            <w:tcW w:w="523" w:type="dxa"/>
          </w:tcPr>
          <w:p w14:paraId="101704DE" w14:textId="77777777" w:rsidR="002A5349" w:rsidRDefault="002A5349">
            <w:pPr>
              <w:spacing w:after="80"/>
            </w:pPr>
          </w:p>
        </w:tc>
        <w:tc>
          <w:tcPr>
            <w:tcW w:w="523" w:type="dxa"/>
          </w:tcPr>
          <w:p w14:paraId="5E2281DA" w14:textId="77777777" w:rsidR="002A5349" w:rsidRDefault="002A5349">
            <w:pPr>
              <w:spacing w:after="80"/>
            </w:pPr>
          </w:p>
        </w:tc>
        <w:tc>
          <w:tcPr>
            <w:tcW w:w="523" w:type="dxa"/>
          </w:tcPr>
          <w:p w14:paraId="6CDC73CA" w14:textId="77777777" w:rsidR="002A5349" w:rsidRDefault="002A5349">
            <w:pPr>
              <w:spacing w:after="80"/>
            </w:pPr>
          </w:p>
        </w:tc>
        <w:tc>
          <w:tcPr>
            <w:tcW w:w="523" w:type="dxa"/>
            <w:shd w:val="clear" w:color="auto" w:fill="D9E2F3"/>
          </w:tcPr>
          <w:p w14:paraId="6053064A" w14:textId="77777777" w:rsidR="002A5349" w:rsidRDefault="00000000">
            <w:pPr>
              <w:spacing w:after="80"/>
              <w:jc w:val="center"/>
            </w:pPr>
            <w:r>
              <w:rPr>
                <w:b/>
                <w:color w:val="000000"/>
                <w:sz w:val="16"/>
                <w:szCs w:val="16"/>
              </w:rPr>
              <w:t>X</w:t>
            </w:r>
          </w:p>
        </w:tc>
        <w:tc>
          <w:tcPr>
            <w:tcW w:w="523" w:type="dxa"/>
            <w:shd w:val="clear" w:color="auto" w:fill="D9E2F3"/>
          </w:tcPr>
          <w:p w14:paraId="6C25331A" w14:textId="77777777" w:rsidR="002A5349" w:rsidRDefault="00000000">
            <w:pPr>
              <w:spacing w:after="80"/>
              <w:jc w:val="center"/>
            </w:pPr>
            <w:r>
              <w:rPr>
                <w:b/>
                <w:color w:val="000000"/>
                <w:sz w:val="16"/>
                <w:szCs w:val="16"/>
              </w:rPr>
              <w:t>X</w:t>
            </w:r>
          </w:p>
        </w:tc>
        <w:tc>
          <w:tcPr>
            <w:tcW w:w="525" w:type="dxa"/>
            <w:shd w:val="clear" w:color="auto" w:fill="D9E2F3"/>
          </w:tcPr>
          <w:p w14:paraId="6A264DB3" w14:textId="77777777" w:rsidR="002A5349" w:rsidRDefault="00000000">
            <w:pPr>
              <w:spacing w:after="80"/>
              <w:jc w:val="center"/>
            </w:pPr>
            <w:r>
              <w:rPr>
                <w:b/>
                <w:color w:val="000000"/>
                <w:sz w:val="16"/>
                <w:szCs w:val="16"/>
              </w:rPr>
              <w:t>X</w:t>
            </w:r>
          </w:p>
        </w:tc>
        <w:tc>
          <w:tcPr>
            <w:tcW w:w="525" w:type="dxa"/>
            <w:shd w:val="clear" w:color="auto" w:fill="D9E2F3"/>
          </w:tcPr>
          <w:p w14:paraId="5A7FC389" w14:textId="77777777" w:rsidR="002A5349" w:rsidRDefault="00000000">
            <w:pPr>
              <w:spacing w:after="80"/>
              <w:jc w:val="center"/>
            </w:pPr>
            <w:r>
              <w:rPr>
                <w:b/>
                <w:color w:val="000000"/>
                <w:sz w:val="16"/>
                <w:szCs w:val="16"/>
              </w:rPr>
              <w:t>X</w:t>
            </w:r>
          </w:p>
        </w:tc>
        <w:tc>
          <w:tcPr>
            <w:tcW w:w="525" w:type="dxa"/>
            <w:shd w:val="clear" w:color="auto" w:fill="D9E2F3"/>
          </w:tcPr>
          <w:p w14:paraId="727D541B" w14:textId="77777777" w:rsidR="002A5349" w:rsidRDefault="00000000">
            <w:pPr>
              <w:spacing w:after="80"/>
              <w:jc w:val="center"/>
            </w:pPr>
            <w:r>
              <w:rPr>
                <w:b/>
                <w:color w:val="000000"/>
                <w:sz w:val="16"/>
                <w:szCs w:val="16"/>
              </w:rPr>
              <w:t>X</w:t>
            </w:r>
          </w:p>
        </w:tc>
        <w:tc>
          <w:tcPr>
            <w:tcW w:w="525" w:type="dxa"/>
            <w:gridSpan w:val="2"/>
          </w:tcPr>
          <w:p w14:paraId="4D107AE1" w14:textId="77777777" w:rsidR="002A5349" w:rsidRDefault="002A5349">
            <w:pPr>
              <w:spacing w:after="80"/>
            </w:pPr>
          </w:p>
        </w:tc>
        <w:tc>
          <w:tcPr>
            <w:tcW w:w="525" w:type="dxa"/>
          </w:tcPr>
          <w:p w14:paraId="0C46F94F" w14:textId="77777777" w:rsidR="002A5349" w:rsidRDefault="002A5349">
            <w:pPr>
              <w:spacing w:after="80"/>
            </w:pPr>
          </w:p>
        </w:tc>
        <w:tc>
          <w:tcPr>
            <w:tcW w:w="525" w:type="dxa"/>
          </w:tcPr>
          <w:p w14:paraId="19D710F0" w14:textId="77777777" w:rsidR="002A5349" w:rsidRDefault="002A5349">
            <w:pPr>
              <w:spacing w:after="80"/>
            </w:pPr>
          </w:p>
        </w:tc>
      </w:tr>
      <w:tr w:rsidR="00D110EC" w14:paraId="458E77B0" w14:textId="77777777" w:rsidTr="00D110EC">
        <w:trPr>
          <w:gridAfter w:val="1"/>
          <w:wAfter w:w="10" w:type="dxa"/>
          <w:trHeight w:val="294"/>
        </w:trPr>
        <w:tc>
          <w:tcPr>
            <w:tcW w:w="1351" w:type="dxa"/>
          </w:tcPr>
          <w:p w14:paraId="34CA284B" w14:textId="77777777" w:rsidR="002A5349" w:rsidRDefault="00000000">
            <w:pPr>
              <w:spacing w:after="80"/>
            </w:pPr>
            <w:r>
              <w:rPr>
                <w:color w:val="000000"/>
                <w:sz w:val="16"/>
                <w:szCs w:val="16"/>
              </w:rPr>
              <w:t>Documentación, informes y presentaciones</w:t>
            </w:r>
          </w:p>
        </w:tc>
        <w:tc>
          <w:tcPr>
            <w:tcW w:w="536" w:type="dxa"/>
            <w:shd w:val="clear" w:color="auto" w:fill="D9E2F3"/>
          </w:tcPr>
          <w:p w14:paraId="4A789F89" w14:textId="77777777" w:rsidR="002A5349" w:rsidRDefault="00000000">
            <w:pPr>
              <w:spacing w:after="80"/>
              <w:jc w:val="center"/>
            </w:pPr>
            <w:r>
              <w:rPr>
                <w:b/>
                <w:color w:val="000000"/>
                <w:sz w:val="16"/>
                <w:szCs w:val="16"/>
              </w:rPr>
              <w:t>X</w:t>
            </w:r>
          </w:p>
        </w:tc>
        <w:tc>
          <w:tcPr>
            <w:tcW w:w="522" w:type="dxa"/>
            <w:shd w:val="clear" w:color="auto" w:fill="D9E2F3"/>
          </w:tcPr>
          <w:p w14:paraId="108D1FE4" w14:textId="77777777" w:rsidR="002A5349" w:rsidRDefault="00000000">
            <w:pPr>
              <w:spacing w:after="80"/>
              <w:jc w:val="center"/>
            </w:pPr>
            <w:r>
              <w:rPr>
                <w:b/>
                <w:color w:val="000000"/>
                <w:sz w:val="16"/>
                <w:szCs w:val="16"/>
              </w:rPr>
              <w:t>X</w:t>
            </w:r>
          </w:p>
        </w:tc>
        <w:tc>
          <w:tcPr>
            <w:tcW w:w="523" w:type="dxa"/>
            <w:shd w:val="clear" w:color="auto" w:fill="D9E2F3"/>
          </w:tcPr>
          <w:p w14:paraId="110D2E7F" w14:textId="77777777" w:rsidR="002A5349" w:rsidRDefault="00000000">
            <w:pPr>
              <w:spacing w:after="80"/>
              <w:jc w:val="center"/>
            </w:pPr>
            <w:r>
              <w:rPr>
                <w:b/>
                <w:color w:val="000000"/>
                <w:sz w:val="16"/>
                <w:szCs w:val="16"/>
              </w:rPr>
              <w:t>X</w:t>
            </w:r>
          </w:p>
        </w:tc>
        <w:tc>
          <w:tcPr>
            <w:tcW w:w="526" w:type="dxa"/>
            <w:shd w:val="clear" w:color="auto" w:fill="D9E2F3"/>
          </w:tcPr>
          <w:p w14:paraId="41BD683F" w14:textId="77777777" w:rsidR="002A5349" w:rsidRDefault="00000000">
            <w:pPr>
              <w:spacing w:after="80"/>
              <w:jc w:val="center"/>
            </w:pPr>
            <w:r>
              <w:rPr>
                <w:b/>
                <w:color w:val="000000"/>
                <w:sz w:val="16"/>
                <w:szCs w:val="16"/>
              </w:rPr>
              <w:t>X</w:t>
            </w:r>
          </w:p>
        </w:tc>
        <w:tc>
          <w:tcPr>
            <w:tcW w:w="523" w:type="dxa"/>
            <w:shd w:val="clear" w:color="auto" w:fill="D9E2F3"/>
          </w:tcPr>
          <w:p w14:paraId="1A5515E0" w14:textId="77777777" w:rsidR="002A5349" w:rsidRDefault="00000000">
            <w:pPr>
              <w:spacing w:after="80"/>
              <w:jc w:val="center"/>
            </w:pPr>
            <w:r>
              <w:rPr>
                <w:b/>
                <w:color w:val="000000"/>
                <w:sz w:val="16"/>
                <w:szCs w:val="16"/>
              </w:rPr>
              <w:t>X</w:t>
            </w:r>
          </w:p>
        </w:tc>
        <w:tc>
          <w:tcPr>
            <w:tcW w:w="523" w:type="dxa"/>
            <w:shd w:val="clear" w:color="auto" w:fill="D9E2F3"/>
          </w:tcPr>
          <w:p w14:paraId="4D34F5CF" w14:textId="77777777" w:rsidR="002A5349" w:rsidRDefault="00000000">
            <w:pPr>
              <w:spacing w:after="80"/>
              <w:jc w:val="center"/>
            </w:pPr>
            <w:r>
              <w:rPr>
                <w:b/>
                <w:color w:val="000000"/>
                <w:sz w:val="16"/>
                <w:szCs w:val="16"/>
              </w:rPr>
              <w:t>X</w:t>
            </w:r>
          </w:p>
        </w:tc>
        <w:tc>
          <w:tcPr>
            <w:tcW w:w="523" w:type="dxa"/>
            <w:shd w:val="clear" w:color="auto" w:fill="D9E2F3"/>
          </w:tcPr>
          <w:p w14:paraId="03C6F253" w14:textId="77777777" w:rsidR="002A5349" w:rsidRDefault="00000000">
            <w:pPr>
              <w:spacing w:after="80"/>
              <w:jc w:val="center"/>
            </w:pPr>
            <w:r>
              <w:rPr>
                <w:b/>
                <w:color w:val="000000"/>
                <w:sz w:val="16"/>
                <w:szCs w:val="16"/>
              </w:rPr>
              <w:t>X</w:t>
            </w:r>
          </w:p>
        </w:tc>
        <w:tc>
          <w:tcPr>
            <w:tcW w:w="523" w:type="dxa"/>
            <w:shd w:val="clear" w:color="auto" w:fill="D9E2F3"/>
          </w:tcPr>
          <w:p w14:paraId="024B11C1" w14:textId="77777777" w:rsidR="002A5349" w:rsidRDefault="00000000">
            <w:pPr>
              <w:spacing w:after="80"/>
              <w:jc w:val="center"/>
            </w:pPr>
            <w:r>
              <w:rPr>
                <w:b/>
                <w:color w:val="000000"/>
                <w:sz w:val="16"/>
                <w:szCs w:val="16"/>
              </w:rPr>
              <w:t>X</w:t>
            </w:r>
          </w:p>
        </w:tc>
        <w:tc>
          <w:tcPr>
            <w:tcW w:w="523" w:type="dxa"/>
            <w:shd w:val="clear" w:color="auto" w:fill="D9E2F3"/>
          </w:tcPr>
          <w:p w14:paraId="14F4C40D" w14:textId="77777777" w:rsidR="002A5349" w:rsidRDefault="00000000">
            <w:pPr>
              <w:spacing w:after="80"/>
              <w:jc w:val="center"/>
            </w:pPr>
            <w:r>
              <w:rPr>
                <w:b/>
                <w:color w:val="000000"/>
                <w:sz w:val="16"/>
                <w:szCs w:val="16"/>
              </w:rPr>
              <w:t>X</w:t>
            </w:r>
          </w:p>
        </w:tc>
        <w:tc>
          <w:tcPr>
            <w:tcW w:w="523" w:type="dxa"/>
            <w:shd w:val="clear" w:color="auto" w:fill="D9E2F3"/>
          </w:tcPr>
          <w:p w14:paraId="0D11DD47" w14:textId="77777777" w:rsidR="002A5349" w:rsidRDefault="00000000">
            <w:pPr>
              <w:spacing w:after="80"/>
              <w:jc w:val="center"/>
            </w:pPr>
            <w:r>
              <w:rPr>
                <w:b/>
                <w:color w:val="000000"/>
                <w:sz w:val="16"/>
                <w:szCs w:val="16"/>
              </w:rPr>
              <w:t>X</w:t>
            </w:r>
          </w:p>
        </w:tc>
        <w:tc>
          <w:tcPr>
            <w:tcW w:w="523" w:type="dxa"/>
            <w:shd w:val="clear" w:color="auto" w:fill="D9E2F3"/>
          </w:tcPr>
          <w:p w14:paraId="016299E7" w14:textId="77777777" w:rsidR="002A5349" w:rsidRDefault="00000000">
            <w:pPr>
              <w:spacing w:after="80"/>
              <w:jc w:val="center"/>
            </w:pPr>
            <w:r>
              <w:rPr>
                <w:b/>
                <w:color w:val="000000"/>
                <w:sz w:val="16"/>
                <w:szCs w:val="16"/>
              </w:rPr>
              <w:t>X</w:t>
            </w:r>
          </w:p>
        </w:tc>
        <w:tc>
          <w:tcPr>
            <w:tcW w:w="523" w:type="dxa"/>
            <w:shd w:val="clear" w:color="auto" w:fill="D9E2F3"/>
          </w:tcPr>
          <w:p w14:paraId="3EB6F3BB" w14:textId="77777777" w:rsidR="002A5349" w:rsidRDefault="00000000">
            <w:pPr>
              <w:spacing w:after="80"/>
              <w:jc w:val="center"/>
            </w:pPr>
            <w:r>
              <w:rPr>
                <w:b/>
                <w:color w:val="000000"/>
                <w:sz w:val="16"/>
                <w:szCs w:val="16"/>
              </w:rPr>
              <w:t>X</w:t>
            </w:r>
          </w:p>
        </w:tc>
        <w:tc>
          <w:tcPr>
            <w:tcW w:w="525" w:type="dxa"/>
            <w:shd w:val="clear" w:color="auto" w:fill="D9E2F3"/>
          </w:tcPr>
          <w:p w14:paraId="0BB12B59" w14:textId="77777777" w:rsidR="002A5349" w:rsidRDefault="00000000">
            <w:pPr>
              <w:spacing w:after="80"/>
              <w:jc w:val="center"/>
            </w:pPr>
            <w:r>
              <w:rPr>
                <w:b/>
                <w:color w:val="000000"/>
                <w:sz w:val="16"/>
                <w:szCs w:val="16"/>
              </w:rPr>
              <w:t>X</w:t>
            </w:r>
          </w:p>
        </w:tc>
        <w:tc>
          <w:tcPr>
            <w:tcW w:w="525" w:type="dxa"/>
            <w:shd w:val="clear" w:color="auto" w:fill="D9E2F3"/>
          </w:tcPr>
          <w:p w14:paraId="26D8AF2E" w14:textId="77777777" w:rsidR="002A5349" w:rsidRDefault="00000000">
            <w:pPr>
              <w:spacing w:after="80"/>
              <w:jc w:val="center"/>
            </w:pPr>
            <w:r>
              <w:rPr>
                <w:b/>
                <w:color w:val="000000"/>
                <w:sz w:val="16"/>
                <w:szCs w:val="16"/>
              </w:rPr>
              <w:t>X</w:t>
            </w:r>
          </w:p>
        </w:tc>
        <w:tc>
          <w:tcPr>
            <w:tcW w:w="525" w:type="dxa"/>
            <w:shd w:val="clear" w:color="auto" w:fill="D9E2F3"/>
          </w:tcPr>
          <w:p w14:paraId="61C533E0" w14:textId="77777777" w:rsidR="002A5349" w:rsidRDefault="00000000">
            <w:pPr>
              <w:spacing w:after="80"/>
              <w:jc w:val="center"/>
            </w:pPr>
            <w:r>
              <w:rPr>
                <w:b/>
                <w:color w:val="000000"/>
                <w:sz w:val="16"/>
                <w:szCs w:val="16"/>
              </w:rPr>
              <w:t>X</w:t>
            </w:r>
          </w:p>
        </w:tc>
        <w:tc>
          <w:tcPr>
            <w:tcW w:w="525" w:type="dxa"/>
            <w:gridSpan w:val="2"/>
            <w:shd w:val="clear" w:color="auto" w:fill="D9E2F3"/>
          </w:tcPr>
          <w:p w14:paraId="6564131B" w14:textId="77777777" w:rsidR="002A5349" w:rsidRDefault="00000000">
            <w:pPr>
              <w:spacing w:after="80"/>
              <w:jc w:val="center"/>
            </w:pPr>
            <w:r>
              <w:rPr>
                <w:b/>
                <w:color w:val="000000"/>
                <w:sz w:val="16"/>
                <w:szCs w:val="16"/>
              </w:rPr>
              <w:t>X</w:t>
            </w:r>
          </w:p>
        </w:tc>
        <w:tc>
          <w:tcPr>
            <w:tcW w:w="525" w:type="dxa"/>
            <w:shd w:val="clear" w:color="auto" w:fill="D9E2F3"/>
          </w:tcPr>
          <w:p w14:paraId="4B3DE0E1" w14:textId="77777777" w:rsidR="002A5349" w:rsidRDefault="00000000">
            <w:pPr>
              <w:spacing w:after="80"/>
              <w:jc w:val="center"/>
            </w:pPr>
            <w:r>
              <w:rPr>
                <w:b/>
                <w:color w:val="000000"/>
                <w:sz w:val="16"/>
                <w:szCs w:val="16"/>
              </w:rPr>
              <w:t>X</w:t>
            </w:r>
          </w:p>
        </w:tc>
        <w:tc>
          <w:tcPr>
            <w:tcW w:w="525" w:type="dxa"/>
            <w:shd w:val="clear" w:color="auto" w:fill="D9E2F3"/>
          </w:tcPr>
          <w:p w14:paraId="1FE8EB10" w14:textId="77777777" w:rsidR="002A5349" w:rsidRDefault="00000000">
            <w:pPr>
              <w:spacing w:after="80"/>
              <w:jc w:val="center"/>
            </w:pPr>
            <w:r>
              <w:rPr>
                <w:b/>
                <w:color w:val="000000"/>
                <w:sz w:val="16"/>
                <w:szCs w:val="16"/>
              </w:rPr>
              <w:t>X</w:t>
            </w:r>
          </w:p>
        </w:tc>
      </w:tr>
    </w:tbl>
    <w:p w14:paraId="05928198" w14:textId="77777777" w:rsidR="00D110EC" w:rsidRDefault="00D110EC"/>
    <w:p w14:paraId="608251D9" w14:textId="77777777" w:rsidR="002A5349" w:rsidRDefault="002A5349"/>
    <w:p w14:paraId="028AE36D" w14:textId="77777777" w:rsidR="002A5349" w:rsidRDefault="00000000">
      <w:r>
        <w:rPr>
          <w:b/>
        </w:rPr>
        <w:t>Hitos de evaluación de la asignatura</w:t>
      </w:r>
    </w:p>
    <w:p w14:paraId="25438E29" w14:textId="77777777" w:rsidR="002A5349" w:rsidRDefault="00000000">
      <w:pPr>
        <w:spacing w:after="40"/>
      </w:pPr>
      <w:r>
        <w:t>•  Semana 4 — Presentación y entrega de la Definición de Proyecto APT (Fase 1, 20%).</w:t>
      </w:r>
    </w:p>
    <w:p w14:paraId="2BB19244" w14:textId="77777777" w:rsidR="002A5349" w:rsidRDefault="00000000">
      <w:pPr>
        <w:spacing w:after="40"/>
      </w:pPr>
      <w:r>
        <w:t>•  Semana 10 — Informe de avance (Fase 2, 25%).</w:t>
      </w:r>
    </w:p>
    <w:p w14:paraId="5644FD3D" w14:textId="77777777" w:rsidR="002A5349" w:rsidRDefault="00000000">
      <w:pPr>
        <w:spacing w:after="40"/>
      </w:pPr>
      <w:r>
        <w:t>•  Semana 15 — Informe final (Fase 2, 25%).</w:t>
      </w:r>
    </w:p>
    <w:p w14:paraId="2FB3F264" w14:textId="77777777" w:rsidR="002A5349" w:rsidRDefault="00000000">
      <w:pPr>
        <w:spacing w:after="40"/>
      </w:pPr>
      <w:r>
        <w:t>•  Semanas 16 a 18 — Presentación del Proyecto APT ante la comisión (Fase 3, 30%).</w:t>
      </w:r>
    </w:p>
    <w:sectPr w:rsidR="002A5349">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01932" w14:textId="77777777" w:rsidR="00181269" w:rsidRDefault="00181269" w:rsidP="00D110EC">
      <w:pPr>
        <w:spacing w:after="0" w:line="240" w:lineRule="auto"/>
      </w:pPr>
      <w:r>
        <w:separator/>
      </w:r>
    </w:p>
  </w:endnote>
  <w:endnote w:type="continuationSeparator" w:id="0">
    <w:p w14:paraId="3964C3E7" w14:textId="77777777" w:rsidR="00181269" w:rsidRDefault="00181269"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F66FC" w14:textId="77777777" w:rsidR="00181269" w:rsidRDefault="00181269" w:rsidP="00D110EC">
      <w:pPr>
        <w:spacing w:after="0" w:line="240" w:lineRule="auto"/>
      </w:pPr>
      <w:r>
        <w:separator/>
      </w:r>
    </w:p>
  </w:footnote>
  <w:footnote w:type="continuationSeparator" w:id="0">
    <w:p w14:paraId="10B36B8A" w14:textId="77777777" w:rsidR="00181269" w:rsidRDefault="00181269" w:rsidP="00D110EC">
      <w:pPr>
        <w:spacing w:after="0" w:line="240" w:lineRule="auto"/>
      </w:pPr>
      <w:r>
        <w:continuationSeparator/>
      </w:r>
    </w:p>
  </w:footnote>
  <w:footnote w:id="1">
    <w:p w14:paraId="7E16F1F1"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702ED264" w14:textId="77777777" w:rsidTr="005673ED">
      <w:trPr>
        <w:trHeight w:val="697"/>
      </w:trPr>
      <w:tc>
        <w:tcPr>
          <w:tcW w:w="5707" w:type="dxa"/>
          <w:tcBorders>
            <w:top w:val="nil"/>
            <w:left w:val="nil"/>
            <w:bottom w:val="nil"/>
            <w:right w:val="nil"/>
          </w:tcBorders>
        </w:tcPr>
        <w:p w14:paraId="202EE2EC"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1C43E51"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20978750"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F4A275C"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315263">
    <w:abstractNumId w:val="2"/>
  </w:num>
  <w:num w:numId="2" w16cid:durableId="1601403944">
    <w:abstractNumId w:val="3"/>
  </w:num>
  <w:num w:numId="3" w16cid:durableId="1748306480">
    <w:abstractNumId w:val="0"/>
  </w:num>
  <w:num w:numId="4" w16cid:durableId="1660423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6FFC"/>
    <w:rsid w:val="000533A4"/>
    <w:rsid w:val="000A006B"/>
    <w:rsid w:val="0017053A"/>
    <w:rsid w:val="00181269"/>
    <w:rsid w:val="001B6E9E"/>
    <w:rsid w:val="001E0609"/>
    <w:rsid w:val="001E291A"/>
    <w:rsid w:val="002A5349"/>
    <w:rsid w:val="00393B9B"/>
    <w:rsid w:val="00416B89"/>
    <w:rsid w:val="004B4F1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25563"/>
    <w:rsid w:val="00936D73"/>
    <w:rsid w:val="00937347"/>
    <w:rsid w:val="009378F7"/>
    <w:rsid w:val="009516D5"/>
    <w:rsid w:val="00994FFC"/>
    <w:rsid w:val="009B74E2"/>
    <w:rsid w:val="009D04DC"/>
    <w:rsid w:val="00A06D2A"/>
    <w:rsid w:val="00A8774B"/>
    <w:rsid w:val="00AB3382"/>
    <w:rsid w:val="00AE4746"/>
    <w:rsid w:val="00B2167F"/>
    <w:rsid w:val="00B2472E"/>
    <w:rsid w:val="00B370B4"/>
    <w:rsid w:val="00B846A3"/>
    <w:rsid w:val="00BA045C"/>
    <w:rsid w:val="00C02F19"/>
    <w:rsid w:val="00CA2536"/>
    <w:rsid w:val="00D110EC"/>
    <w:rsid w:val="00D12495"/>
    <w:rsid w:val="00D67975"/>
    <w:rsid w:val="00DA5CB1"/>
    <w:rsid w:val="00DC7A34"/>
    <w:rsid w:val="00E20DFE"/>
    <w:rsid w:val="00E65208"/>
    <w:rsid w:val="00EC3220"/>
    <w:rsid w:val="00F212FE"/>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A1B"/>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4688</Words>
  <Characters>25785</Characters>
  <Application>Microsoft Office Word</Application>
  <DocSecurity>0</DocSecurity>
  <Lines>214</Lines>
  <Paragraphs>60</Paragraphs>
  <ScaleCrop>false</ScaleCrop>
  <Company/>
  <LinksUpToDate>false</LinksUpToDate>
  <CharactersWithSpaces>30413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ANGELO ALEXANDER HENRIQUEZ PONCE</cp:lastModifiedBy>
  <cp:revision>12</cp:revision>
  <dcterms:created xsi:type="dcterms:W3CDTF">2022-08-24T18:07:00Z</dcterms:created>
  <dcterms:modified xsi:type="dcterms:W3CDTF">2026-08-28T20:52:00Z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