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A93" w:rsidRDefault="00291A93" w:rsidP="00291A93">
      <w:pPr>
        <w:pStyle w:val="2"/>
      </w:pPr>
      <w:bookmarkStart w:id="0" w:name="_Toc418527918"/>
      <w:bookmarkStart w:id="1" w:name="_Toc506832148"/>
      <w:r>
        <w:t>Один из подходов к формированию</w:t>
      </w:r>
      <w:r w:rsidRPr="00FA6C2B">
        <w:t xml:space="preserve"> </w:t>
      </w:r>
      <w:r>
        <w:t>и оценке компетен</w:t>
      </w:r>
      <w:r>
        <w:t>т</w:t>
      </w:r>
      <w:r>
        <w:t>ности группы экспертов.</w:t>
      </w:r>
      <w:bookmarkEnd w:id="0"/>
      <w:bookmarkEnd w:id="1"/>
    </w:p>
    <w:p w:rsidR="00291A93" w:rsidRDefault="00291A93" w:rsidP="00291A93">
      <w:pPr>
        <w:widowControl w:val="0"/>
      </w:pPr>
      <w:r>
        <w:t>При формировании группы экспертов на стадии выявления знаний необходимо учитывать такие характеристики экспертов как:</w:t>
      </w:r>
    </w:p>
    <w:p w:rsidR="00291A93" w:rsidRDefault="00291A93" w:rsidP="00291A93">
      <w:pPr>
        <w:widowControl w:val="0"/>
        <w:numPr>
          <w:ilvl w:val="0"/>
          <w:numId w:val="2"/>
        </w:numPr>
        <w:ind w:left="567" w:hanging="425"/>
      </w:pPr>
      <w:r>
        <w:rPr>
          <w:i/>
        </w:rPr>
        <w:t>компетентность</w:t>
      </w:r>
      <w:r>
        <w:t xml:space="preserve"> – степень квалификации эксперта в данной области знаний;</w:t>
      </w:r>
    </w:p>
    <w:p w:rsidR="00291A93" w:rsidRDefault="00291A93" w:rsidP="00291A93">
      <w:pPr>
        <w:widowControl w:val="0"/>
        <w:numPr>
          <w:ilvl w:val="0"/>
          <w:numId w:val="2"/>
        </w:numPr>
        <w:ind w:left="567" w:hanging="425"/>
      </w:pPr>
      <w:proofErr w:type="spellStart"/>
      <w:r>
        <w:rPr>
          <w:i/>
        </w:rPr>
        <w:t>креативность</w:t>
      </w:r>
      <w:proofErr w:type="spellEnd"/>
      <w:r>
        <w:t xml:space="preserve"> – способность решать творческие задачи;</w:t>
      </w:r>
    </w:p>
    <w:p w:rsidR="00291A93" w:rsidRDefault="00291A93" w:rsidP="00291A93">
      <w:pPr>
        <w:widowControl w:val="0"/>
        <w:numPr>
          <w:ilvl w:val="0"/>
          <w:numId w:val="2"/>
        </w:numPr>
        <w:ind w:left="567" w:hanging="425"/>
      </w:pPr>
      <w:r>
        <w:rPr>
          <w:i/>
        </w:rPr>
        <w:t>отношение к экспертизе</w:t>
      </w:r>
      <w:r>
        <w:t xml:space="preserve"> – негативное или пассивное отношение, или занятость существенно влияет на качество работы эксперта в группе;</w:t>
      </w:r>
    </w:p>
    <w:p w:rsidR="00291A93" w:rsidRDefault="00291A93" w:rsidP="00291A93">
      <w:pPr>
        <w:widowControl w:val="0"/>
        <w:numPr>
          <w:ilvl w:val="0"/>
          <w:numId w:val="2"/>
        </w:numPr>
        <w:ind w:left="567" w:hanging="425"/>
      </w:pPr>
      <w:r>
        <w:rPr>
          <w:i/>
        </w:rPr>
        <w:t>конформизм</w:t>
      </w:r>
      <w:r>
        <w:t xml:space="preserve"> – подверженность влиянию авторитетов, при котором мнение авт</w:t>
      </w:r>
      <w:r>
        <w:t>о</w:t>
      </w:r>
      <w:r>
        <w:t>ритета может подавлять лиц, обладающих более высокой компетентностью;</w:t>
      </w:r>
    </w:p>
    <w:p w:rsidR="00291A93" w:rsidRDefault="00291A93" w:rsidP="00291A93">
      <w:pPr>
        <w:widowControl w:val="0"/>
        <w:numPr>
          <w:ilvl w:val="0"/>
          <w:numId w:val="2"/>
        </w:numPr>
        <w:ind w:left="567" w:hanging="425"/>
      </w:pPr>
      <w:r>
        <w:rPr>
          <w:i/>
        </w:rPr>
        <w:t>коллективизм и самокритичность</w:t>
      </w:r>
      <w:r>
        <w:t>.</w:t>
      </w:r>
    </w:p>
    <w:p w:rsidR="00291A93" w:rsidRPr="00FA6C2B" w:rsidRDefault="00291A93" w:rsidP="00291A93">
      <w:pPr>
        <w:widowControl w:val="0"/>
      </w:pPr>
      <w:r>
        <w:t>Рассмотрим один из возможных путей количественного описания характеристик эксперта, основанный на вычислении относительных коэффициентов компетентности по результатам высказывания специалистов о составе экспертной группы.</w:t>
      </w:r>
      <w:r w:rsidRPr="00FA6C2B">
        <w:t xml:space="preserve"> </w:t>
      </w:r>
    </w:p>
    <w:p w:rsidR="00291A93" w:rsidRDefault="00291A93" w:rsidP="00291A93">
      <w:pPr>
        <w:widowControl w:val="0"/>
      </w:pPr>
      <w:r>
        <w:t>Суть методики сводится к тому, что ряду специалистов предлагается высказать мнение о списочном составе экспертной группы. Если в этом списке появляются лица, не вошедшие в исходный список, им тоже предлагается назвать специалистов для уч</w:t>
      </w:r>
      <w:r>
        <w:t>а</w:t>
      </w:r>
      <w:r>
        <w:t>стия в экспертизе. После нескольких этапов будет получен достаточно полный список кандидатов в группу.</w:t>
      </w:r>
    </w:p>
    <w:p w:rsidR="00291A93" w:rsidRDefault="00291A93" w:rsidP="00291A93">
      <w:r>
        <w:t>По результатам опроса составляется матрица, по строкам и столбцам которой з</w:t>
      </w:r>
      <w:r>
        <w:t>а</w:t>
      </w:r>
      <w:r>
        <w:t>писываются фамилии экспертов, а элементами таблицы являются переменные</w:t>
      </w:r>
    </w:p>
    <w:p w:rsidR="00291A93" w:rsidRDefault="00291A93" w:rsidP="00291A93">
      <w:pPr>
        <w:widowControl w:val="0"/>
        <w:spacing w:before="120" w:line="360" w:lineRule="auto"/>
        <w:jc w:val="center"/>
      </w:pPr>
      <w:r>
        <w:rPr>
          <w:position w:val="-28"/>
          <w:sz w:val="20"/>
        </w:rPr>
        <w:object w:dxaOrig="4860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2.85pt;height:37.05pt" o:ole="">
            <v:imagedata r:id="rId5" o:title=""/>
          </v:shape>
          <o:OLEObject Type="Embed" ProgID="Equation.3" ShapeID="_x0000_i1025" DrawAspect="Content" ObjectID="_1410336588" r:id="rId6"/>
        </w:object>
      </w:r>
    </w:p>
    <w:p w:rsidR="00291A93" w:rsidRDefault="00291A93" w:rsidP="00291A93">
      <w:pPr>
        <w:widowControl w:val="0"/>
      </w:pPr>
      <w:r>
        <w:t xml:space="preserve">При этом эксперт </w:t>
      </w:r>
      <w:proofErr w:type="gramStart"/>
      <w:r>
        <w:t>может</w:t>
      </w:r>
      <w:proofErr w:type="gramEnd"/>
      <w:r>
        <w:t xml:space="preserve"> включать себя или не включать в экспертную группу (то есть </w:t>
      </w:r>
      <w:proofErr w:type="spellStart"/>
      <w:r>
        <w:rPr>
          <w:lang w:val="en-US"/>
        </w:rPr>
        <w:t>x</w:t>
      </w:r>
      <w:r>
        <w:rPr>
          <w:vertAlign w:val="subscript"/>
          <w:lang w:val="en-US"/>
        </w:rPr>
        <w:t>ij</w:t>
      </w:r>
      <w:proofErr w:type="spellEnd"/>
      <w:r w:rsidRPr="00621798">
        <w:t xml:space="preserve">=0 </w:t>
      </w:r>
      <w:r>
        <w:t xml:space="preserve">или </w:t>
      </w:r>
      <w:proofErr w:type="spellStart"/>
      <w:r>
        <w:rPr>
          <w:lang w:val="en-US"/>
        </w:rPr>
        <w:t>x</w:t>
      </w:r>
      <w:r>
        <w:rPr>
          <w:vertAlign w:val="subscript"/>
          <w:lang w:val="en-US"/>
        </w:rPr>
        <w:t>ij</w:t>
      </w:r>
      <w:proofErr w:type="spellEnd"/>
      <w:r w:rsidRPr="00621798">
        <w:t>=1</w:t>
      </w:r>
      <w:r>
        <w:t>). По данной таблице можно вычислить относительные коэффицие</w:t>
      </w:r>
      <w:r>
        <w:t>н</w:t>
      </w:r>
      <w:r>
        <w:t xml:space="preserve">ты компетентности, используя алгоритм решения задач о лидере </w:t>
      </w:r>
      <w:r w:rsidRPr="00FA6C2B">
        <w:t>[1]</w:t>
      </w:r>
      <w:r>
        <w:t>. Введем относ</w:t>
      </w:r>
      <w:r>
        <w:t>и</w:t>
      </w:r>
      <w:r>
        <w:t xml:space="preserve">тельные коэффициенты компетентности </w:t>
      </w:r>
      <w:r>
        <w:rPr>
          <w:lang w:val="en-US"/>
        </w:rPr>
        <w:t>h</w:t>
      </w:r>
      <w:r>
        <w:t>-порядка для каждого эксперта</w:t>
      </w:r>
    </w:p>
    <w:p w:rsidR="00291A93" w:rsidRDefault="00291A93" w:rsidP="00291A93">
      <w:pPr>
        <w:widowControl w:val="0"/>
        <w:tabs>
          <w:tab w:val="left" w:pos="3119"/>
          <w:tab w:val="left" w:pos="9356"/>
        </w:tabs>
        <w:spacing w:before="120" w:line="360" w:lineRule="auto"/>
        <w:jc w:val="right"/>
      </w:pPr>
      <w:r>
        <w:tab/>
      </w:r>
      <w:r>
        <w:rPr>
          <w:position w:val="-64"/>
          <w:sz w:val="20"/>
        </w:rPr>
        <w:object w:dxaOrig="3940" w:dyaOrig="1440">
          <v:shape id="_x0000_i1026" type="#_x0000_t75" style="width:197.2pt;height:67.15pt" o:ole="">
            <v:imagedata r:id="rId7" o:title=""/>
          </v:shape>
          <o:OLEObject Type="Embed" ProgID="Equation.3" ShapeID="_x0000_i1026" DrawAspect="Content" ObjectID="_1410336589" r:id="rId8"/>
        </w:object>
      </w:r>
      <w:r>
        <w:t xml:space="preserve">                      (3)</w:t>
      </w:r>
    </w:p>
    <w:p w:rsidR="00291A93" w:rsidRDefault="00291A93" w:rsidP="00291A93">
      <w:r>
        <w:t xml:space="preserve">где </w:t>
      </w:r>
      <w:r>
        <w:rPr>
          <w:lang w:val="en-US"/>
        </w:rPr>
        <w:t>m</w:t>
      </w:r>
      <w:r>
        <w:t xml:space="preserve"> – число экспертов в списке (размерность матрицы </w:t>
      </w:r>
      <w:r w:rsidRPr="00FA6C2B">
        <w:t>||</w:t>
      </w:r>
      <w:proofErr w:type="spellStart"/>
      <w:r>
        <w:rPr>
          <w:lang w:val="en-US"/>
        </w:rPr>
        <w:t>x</w:t>
      </w:r>
      <w:r>
        <w:rPr>
          <w:vertAlign w:val="subscript"/>
          <w:lang w:val="en-US"/>
        </w:rPr>
        <w:t>ij</w:t>
      </w:r>
      <w:proofErr w:type="spellEnd"/>
      <w:r w:rsidRPr="00FA6C2B">
        <w:t>||</w:t>
      </w:r>
      <w:r>
        <w:t xml:space="preserve">), </w:t>
      </w:r>
      <w:r>
        <w:rPr>
          <w:lang w:val="en-US"/>
        </w:rPr>
        <w:t>h</w:t>
      </w:r>
      <w:r w:rsidRPr="00FA6C2B">
        <w:t xml:space="preserve"> – </w:t>
      </w:r>
      <w:r>
        <w:t>номер порядка коэффициента компетентности. Коэффициенты компетентности нормированы так, что их сумма равна единице:</w:t>
      </w:r>
    </w:p>
    <w:p w:rsidR="00291A93" w:rsidRDefault="00291A93" w:rsidP="00291A93">
      <w:pPr>
        <w:widowControl w:val="0"/>
        <w:tabs>
          <w:tab w:val="left" w:pos="3828"/>
          <w:tab w:val="left" w:pos="9356"/>
        </w:tabs>
        <w:spacing w:after="60" w:line="360" w:lineRule="auto"/>
        <w:jc w:val="right"/>
      </w:pPr>
      <w:r>
        <w:tab/>
      </w:r>
      <w:r>
        <w:rPr>
          <w:position w:val="-26"/>
          <w:sz w:val="20"/>
        </w:rPr>
        <w:object w:dxaOrig="1880" w:dyaOrig="680">
          <v:shape id="_x0000_i1027" type="#_x0000_t75" style="width:94.05pt;height:33.85pt" o:ole="">
            <v:imagedata r:id="rId9" o:title=""/>
          </v:shape>
          <o:OLEObject Type="Embed" ProgID="Equation.3" ShapeID="_x0000_i1027" DrawAspect="Content" ObjectID="_1410336590" r:id="rId10"/>
        </w:object>
      </w:r>
      <w:r>
        <w:t>.                                              (4)</w:t>
      </w:r>
    </w:p>
    <w:p w:rsidR="00291A93" w:rsidRDefault="00291A93" w:rsidP="00291A93">
      <w:pPr>
        <w:widowControl w:val="0"/>
      </w:pPr>
      <w:r>
        <w:t>По формуле (3) можно вычислить значение компетентности для различных п</w:t>
      </w:r>
      <w:r>
        <w:t>о</w:t>
      </w:r>
      <w:r>
        <w:t xml:space="preserve">рядков, начиная с первого. При </w:t>
      </w:r>
      <w:r>
        <w:rPr>
          <w:lang w:val="en-US"/>
        </w:rPr>
        <w:t>h</w:t>
      </w:r>
      <w:r>
        <w:t>=1 выражение (3) будет иметь вид:</w:t>
      </w:r>
    </w:p>
    <w:p w:rsidR="00291A93" w:rsidRDefault="00291A93" w:rsidP="00291A93">
      <w:pPr>
        <w:widowControl w:val="0"/>
        <w:tabs>
          <w:tab w:val="left" w:pos="3544"/>
          <w:tab w:val="left" w:pos="9356"/>
        </w:tabs>
        <w:spacing w:before="120" w:line="360" w:lineRule="auto"/>
        <w:jc w:val="right"/>
      </w:pPr>
      <w:r>
        <w:lastRenderedPageBreak/>
        <w:tab/>
      </w:r>
      <w:r>
        <w:rPr>
          <w:position w:val="-64"/>
          <w:sz w:val="20"/>
        </w:rPr>
        <w:object w:dxaOrig="2880" w:dyaOrig="1440">
          <v:shape id="_x0000_i1028" type="#_x0000_t75" style="width:2in;height:1in" o:ole="">
            <v:imagedata r:id="rId11" o:title=""/>
          </v:shape>
          <o:OLEObject Type="Embed" ProgID="Equation.3" ShapeID="_x0000_i1028" DrawAspect="Content" ObjectID="_1410336591" r:id="rId12"/>
        </w:object>
      </w:r>
      <w:r>
        <w:t>.                                    (5)</w:t>
      </w:r>
    </w:p>
    <w:p w:rsidR="00291A93" w:rsidRDefault="00291A93" w:rsidP="00291A93">
      <w:pPr>
        <w:widowControl w:val="0"/>
      </w:pPr>
      <w:r>
        <w:t xml:space="preserve">Смысл этой формулы в том, что подсчитывается число </w:t>
      </w:r>
      <w:proofErr w:type="gramStart"/>
      <w:r>
        <w:t xml:space="preserve">голосов, поданных за </w:t>
      </w:r>
      <w:proofErr w:type="spellStart"/>
      <w:r>
        <w:rPr>
          <w:lang w:val="en-US"/>
        </w:rPr>
        <w:t>i</w:t>
      </w:r>
      <w:proofErr w:type="spellEnd"/>
      <w:r>
        <w:t>-го эксперта и делится</w:t>
      </w:r>
      <w:proofErr w:type="gramEnd"/>
      <w:r>
        <w:t xml:space="preserve"> на общее число голосов, поданных за всех экспертов. Таким обр</w:t>
      </w:r>
      <w:r>
        <w:t>а</w:t>
      </w:r>
      <w:r>
        <w:t>зом, коэффициент компетентности первого порядка – это относительное число экспе</w:t>
      </w:r>
      <w:r>
        <w:t>р</w:t>
      </w:r>
      <w:r>
        <w:t xml:space="preserve">тов, высказавшихся за включение </w:t>
      </w:r>
      <w:proofErr w:type="spellStart"/>
      <w:r>
        <w:rPr>
          <w:lang w:val="en-US"/>
        </w:rPr>
        <w:t>i</w:t>
      </w:r>
      <w:proofErr w:type="spellEnd"/>
      <w:r>
        <w:t xml:space="preserve">-го эксперта в группу. </w:t>
      </w:r>
    </w:p>
    <w:p w:rsidR="00291A93" w:rsidRDefault="00291A93" w:rsidP="00291A93">
      <w:pPr>
        <w:widowControl w:val="0"/>
      </w:pPr>
      <w:r>
        <w:t xml:space="preserve">Относительный коэффициент компетентности второго порядка получают из (1) для </w:t>
      </w:r>
      <w:r>
        <w:rPr>
          <w:lang w:val="en-US"/>
        </w:rPr>
        <w:t>h</w:t>
      </w:r>
      <w:r w:rsidRPr="00FA6C2B">
        <w:t>=2</w:t>
      </w:r>
      <w:r>
        <w:t xml:space="preserve"> при условии, что </w:t>
      </w:r>
      <w:proofErr w:type="spellStart"/>
      <w:r>
        <w:rPr>
          <w:i/>
          <w:lang w:val="en-US"/>
        </w:rPr>
        <w:t>k</w:t>
      </w:r>
      <w:r>
        <w:rPr>
          <w:i/>
          <w:vertAlign w:val="subscript"/>
          <w:lang w:val="en-US"/>
        </w:rPr>
        <w:t>j</w:t>
      </w:r>
      <w:proofErr w:type="spellEnd"/>
      <w:r w:rsidRPr="00FA6C2B">
        <w:rPr>
          <w:i/>
          <w:vertAlign w:val="superscript"/>
        </w:rPr>
        <w:t>1</w:t>
      </w:r>
      <w:r w:rsidRPr="00FA6C2B">
        <w:rPr>
          <w:i/>
        </w:rPr>
        <w:t>(</w:t>
      </w:r>
      <w:r>
        <w:rPr>
          <w:i/>
          <w:lang w:val="en-US"/>
        </w:rPr>
        <w:t>j</w:t>
      </w:r>
      <w:r w:rsidRPr="00FA6C2B">
        <w:rPr>
          <w:i/>
        </w:rPr>
        <w:t>=</w:t>
      </w:r>
      <w:r w:rsidRPr="00FA6C2B">
        <w:t>1,2</w:t>
      </w:r>
      <w:r w:rsidRPr="00FA6C2B">
        <w:rPr>
          <w:i/>
        </w:rPr>
        <w:t xml:space="preserve"> ...</w:t>
      </w:r>
      <w:r>
        <w:rPr>
          <w:i/>
          <w:lang w:val="en-US"/>
        </w:rPr>
        <w:t>m</w:t>
      </w:r>
      <w:r w:rsidRPr="00FA6C2B">
        <w:rPr>
          <w:i/>
        </w:rPr>
        <w:t>)</w:t>
      </w:r>
      <w:r w:rsidRPr="00FA6C2B">
        <w:t xml:space="preserve"> </w:t>
      </w:r>
      <w:r>
        <w:t>определены по (5)</w:t>
      </w:r>
      <w:r w:rsidRPr="00FA6C2B">
        <w:t>:</w:t>
      </w:r>
    </w:p>
    <w:p w:rsidR="00291A93" w:rsidRDefault="00291A93" w:rsidP="00291A93">
      <w:pPr>
        <w:widowControl w:val="0"/>
        <w:tabs>
          <w:tab w:val="left" w:pos="3969"/>
        </w:tabs>
        <w:spacing w:before="120"/>
        <w:ind w:firstLine="0"/>
        <w:jc w:val="center"/>
      </w:pPr>
      <w:r>
        <w:rPr>
          <w:position w:val="-66"/>
          <w:sz w:val="20"/>
        </w:rPr>
        <w:object w:dxaOrig="3040" w:dyaOrig="1420">
          <v:shape id="_x0000_i1029" type="#_x0000_t75" style="width:152.05pt;height:70.95pt" o:ole="">
            <v:imagedata r:id="rId13" o:title=""/>
          </v:shape>
          <o:OLEObject Type="Embed" ProgID="Equation.3" ShapeID="_x0000_i1029" DrawAspect="Content" ObjectID="_1410336592" r:id="rId14"/>
        </w:object>
      </w:r>
    </w:p>
    <w:p w:rsidR="00291A93" w:rsidRDefault="00291A93" w:rsidP="00291A93">
      <w:pPr>
        <w:widowControl w:val="0"/>
        <w:ind w:firstLine="0"/>
      </w:pPr>
      <w:r>
        <w:t>Коэффициенты второго порядка представляют собой относительное количество гол</w:t>
      </w:r>
      <w:r>
        <w:t>о</w:t>
      </w:r>
      <w:r>
        <w:t>сов, взвешенных коэффициентом компетентности первого порядка.</w:t>
      </w:r>
    </w:p>
    <w:p w:rsidR="00291A93" w:rsidRPr="00FA6C2B" w:rsidRDefault="00291A93" w:rsidP="00291A93">
      <w:pPr>
        <w:widowControl w:val="0"/>
        <w:spacing w:after="60"/>
      </w:pPr>
      <w:r>
        <w:t>Последовательно вычисляя относительные коэффициенты компетентности более высокого порядка, можно убедиться, что процесс быстро сходится после 3-4 вычисл</w:t>
      </w:r>
      <w:r>
        <w:t>е</w:t>
      </w:r>
      <w:r>
        <w:t>ний, то есть относительные коэффициенты быстро стабилизируются. В общем случае коэффициенты относительной компетентности определяются как:</w:t>
      </w:r>
    </w:p>
    <w:p w:rsidR="00291A93" w:rsidRDefault="00291A93" w:rsidP="00291A93">
      <w:pPr>
        <w:widowControl w:val="0"/>
        <w:jc w:val="center"/>
        <w:rPr>
          <w:lang w:val="en-US"/>
        </w:rPr>
      </w:pPr>
      <w:r>
        <w:rPr>
          <w:position w:val="-26"/>
          <w:sz w:val="20"/>
        </w:rPr>
        <w:object w:dxaOrig="2500" w:dyaOrig="700">
          <v:shape id="_x0000_i1030" type="#_x0000_t75" style="width:125.2pt;height:34.95pt" o:ole="">
            <v:imagedata r:id="rId15" o:title=""/>
          </v:shape>
          <o:OLEObject Type="Embed" ProgID="Equation.3" ShapeID="_x0000_i1030" DrawAspect="Content" ObjectID="_1410336593" r:id="rId16"/>
        </w:object>
      </w:r>
    </w:p>
    <w:p w:rsidR="00291A93" w:rsidRDefault="00291A93" w:rsidP="00291A93">
      <w:r>
        <w:rPr>
          <w:u w:val="single"/>
        </w:rPr>
        <w:t>Пример</w:t>
      </w:r>
      <w:r w:rsidRPr="00FA6C2B">
        <w:rPr>
          <w:u w:val="single"/>
        </w:rPr>
        <w:t xml:space="preserve">: </w:t>
      </w:r>
      <w:r>
        <w:t xml:space="preserve"> В результате опроса трех  экспертов о составе экспертной группы пол</w:t>
      </w:r>
      <w:r>
        <w:t>у</w:t>
      </w:r>
      <w:r>
        <w:t>чены данные (</w:t>
      </w:r>
      <w:proofErr w:type="spellStart"/>
      <w:r>
        <w:rPr>
          <w:lang w:val="en-US"/>
        </w:rPr>
        <w:t>x</w:t>
      </w:r>
      <w:r>
        <w:rPr>
          <w:vertAlign w:val="subscript"/>
          <w:lang w:val="en-US"/>
        </w:rPr>
        <w:t>ij</w:t>
      </w:r>
      <w:proofErr w:type="spellEnd"/>
      <w:r>
        <w:t>) о мнении каждого из них по включению экспертов в рабочую группу. Эти данные сведены в таблицу</w:t>
      </w:r>
    </w:p>
    <w:p w:rsidR="00291A93" w:rsidRDefault="00291A93" w:rsidP="00291A93">
      <w:pPr>
        <w:spacing w:line="40" w:lineRule="exact"/>
      </w:pPr>
    </w:p>
    <w:tbl>
      <w:tblPr>
        <w:tblW w:w="0" w:type="auto"/>
        <w:tblInd w:w="1526" w:type="dxa"/>
        <w:tblLayout w:type="fixed"/>
        <w:tblLook w:val="0000"/>
      </w:tblPr>
      <w:tblGrid>
        <w:gridCol w:w="1737"/>
        <w:gridCol w:w="1737"/>
        <w:gridCol w:w="1737"/>
        <w:gridCol w:w="1737"/>
      </w:tblGrid>
      <w:tr w:rsidR="00291A93" w:rsidTr="002B1BEE">
        <w:tblPrEx>
          <w:tblCellMar>
            <w:top w:w="0" w:type="dxa"/>
            <w:bottom w:w="0" w:type="dxa"/>
          </w:tblCellMar>
        </w:tblPrEx>
        <w:tc>
          <w:tcPr>
            <w:tcW w:w="1737" w:type="dxa"/>
            <w:tcBorders>
              <w:right w:val="single" w:sz="6" w:space="0" w:color="auto"/>
            </w:tcBorders>
          </w:tcPr>
          <w:p w:rsidR="00291A93" w:rsidRDefault="00291A93" w:rsidP="002B1BEE">
            <w:pPr>
              <w:widowControl w:val="0"/>
              <w:spacing w:line="320" w:lineRule="exact"/>
              <w:ind w:firstLine="0"/>
              <w:jc w:val="center"/>
              <w:rPr>
                <w:b/>
              </w:rPr>
            </w:pPr>
          </w:p>
        </w:tc>
        <w:tc>
          <w:tcPr>
            <w:tcW w:w="52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1A93" w:rsidRDefault="00291A93" w:rsidP="002B1BEE">
            <w:pPr>
              <w:widowControl w:val="0"/>
              <w:spacing w:line="320" w:lineRule="exact"/>
              <w:ind w:firstLine="0"/>
              <w:jc w:val="center"/>
            </w:pPr>
            <w:r>
              <w:t>Мнения экспертов</w:t>
            </w:r>
          </w:p>
        </w:tc>
      </w:tr>
      <w:tr w:rsidR="00291A93" w:rsidTr="002B1BEE">
        <w:tblPrEx>
          <w:tblCellMar>
            <w:top w:w="0" w:type="dxa"/>
            <w:bottom w:w="0" w:type="dxa"/>
          </w:tblCellMar>
        </w:tblPrEx>
        <w:tc>
          <w:tcPr>
            <w:tcW w:w="1737" w:type="dxa"/>
            <w:tcBorders>
              <w:bottom w:val="single" w:sz="6" w:space="0" w:color="auto"/>
              <w:right w:val="single" w:sz="6" w:space="0" w:color="auto"/>
            </w:tcBorders>
          </w:tcPr>
          <w:p w:rsidR="00291A93" w:rsidRDefault="00291A93" w:rsidP="002B1BEE">
            <w:pPr>
              <w:widowControl w:val="0"/>
              <w:spacing w:line="320" w:lineRule="exact"/>
              <w:ind w:firstLine="0"/>
              <w:jc w:val="center"/>
              <w:rPr>
                <w:b/>
              </w:rPr>
            </w:pP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1A93" w:rsidRDefault="00291A93" w:rsidP="002B1BEE">
            <w:pPr>
              <w:widowControl w:val="0"/>
              <w:spacing w:line="320" w:lineRule="exact"/>
              <w:ind w:firstLine="0"/>
              <w:jc w:val="center"/>
            </w:pPr>
            <w:r>
              <w:t>Эксперт 1 (</w:t>
            </w:r>
            <w:r>
              <w:rPr>
                <w:lang w:val="en-US"/>
              </w:rPr>
              <w:t>A</w:t>
            </w:r>
            <w:r>
              <w:t>)</w:t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1A93" w:rsidRDefault="00291A93" w:rsidP="002B1BEE">
            <w:pPr>
              <w:widowControl w:val="0"/>
              <w:spacing w:line="320" w:lineRule="exact"/>
              <w:ind w:firstLine="24"/>
              <w:jc w:val="center"/>
            </w:pPr>
            <w:r>
              <w:t>Эксперт 2</w:t>
            </w:r>
            <w:r>
              <w:rPr>
                <w:lang w:val="en-US"/>
              </w:rPr>
              <w:t xml:space="preserve"> (B)</w:t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1A93" w:rsidRDefault="00291A93" w:rsidP="002B1BEE">
            <w:pPr>
              <w:widowControl w:val="0"/>
              <w:spacing w:line="320" w:lineRule="exact"/>
              <w:ind w:firstLine="0"/>
              <w:jc w:val="center"/>
            </w:pPr>
            <w:r>
              <w:t>Эксперт 3</w:t>
            </w:r>
            <w:r>
              <w:rPr>
                <w:lang w:val="en-US"/>
              </w:rPr>
              <w:t xml:space="preserve"> (C)</w:t>
            </w:r>
          </w:p>
        </w:tc>
      </w:tr>
      <w:tr w:rsidR="00291A93" w:rsidTr="002B1BEE">
        <w:tblPrEx>
          <w:tblCellMar>
            <w:top w:w="0" w:type="dxa"/>
            <w:bottom w:w="0" w:type="dxa"/>
          </w:tblCellMar>
        </w:tblPrEx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1A93" w:rsidRDefault="00291A93" w:rsidP="002B1BEE">
            <w:pPr>
              <w:widowControl w:val="0"/>
              <w:spacing w:line="320" w:lineRule="exact"/>
              <w:ind w:firstLine="0"/>
              <w:jc w:val="center"/>
            </w:pPr>
            <w:r>
              <w:t>Эксперт 1</w:t>
            </w:r>
            <w:r>
              <w:rPr>
                <w:lang w:val="en-US"/>
              </w:rPr>
              <w:t xml:space="preserve"> (A)</w:t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91A93" w:rsidRDefault="00291A93" w:rsidP="002B1BEE">
            <w:pPr>
              <w:widowControl w:val="0"/>
              <w:spacing w:line="320" w:lineRule="exact"/>
              <w:ind w:firstLine="0"/>
              <w:jc w:val="center"/>
            </w:pPr>
            <w:r>
              <w:t>1</w:t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1A93" w:rsidRDefault="00291A93" w:rsidP="002B1BEE">
            <w:pPr>
              <w:widowControl w:val="0"/>
              <w:spacing w:line="320" w:lineRule="exact"/>
              <w:ind w:firstLine="24"/>
              <w:jc w:val="center"/>
            </w:pPr>
            <w:r>
              <w:t>1</w:t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91A93" w:rsidRDefault="00291A93" w:rsidP="002B1BEE">
            <w:pPr>
              <w:widowControl w:val="0"/>
              <w:spacing w:line="320" w:lineRule="exact"/>
              <w:ind w:firstLine="0"/>
              <w:jc w:val="center"/>
            </w:pPr>
            <w:r>
              <w:t>1</w:t>
            </w:r>
          </w:p>
        </w:tc>
      </w:tr>
      <w:tr w:rsidR="00291A93" w:rsidTr="002B1BEE">
        <w:tblPrEx>
          <w:tblCellMar>
            <w:top w:w="0" w:type="dxa"/>
            <w:bottom w:w="0" w:type="dxa"/>
          </w:tblCellMar>
        </w:tblPrEx>
        <w:tc>
          <w:tcPr>
            <w:tcW w:w="173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91A93" w:rsidRDefault="00291A93" w:rsidP="002B1BEE">
            <w:pPr>
              <w:widowControl w:val="0"/>
              <w:spacing w:line="320" w:lineRule="exact"/>
              <w:ind w:firstLine="24"/>
              <w:jc w:val="center"/>
            </w:pPr>
            <w:r>
              <w:t>Эксперт 2</w:t>
            </w:r>
            <w:r>
              <w:rPr>
                <w:lang w:val="en-US"/>
              </w:rPr>
              <w:t xml:space="preserve"> (B)</w:t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:rsidR="00291A93" w:rsidRDefault="00291A93" w:rsidP="002B1BEE">
            <w:pPr>
              <w:widowControl w:val="0"/>
              <w:spacing w:line="320" w:lineRule="exact"/>
              <w:ind w:firstLine="0"/>
              <w:jc w:val="center"/>
            </w:pPr>
            <w:r>
              <w:t>0</w:t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91A93" w:rsidRDefault="00291A93" w:rsidP="002B1BEE">
            <w:pPr>
              <w:widowControl w:val="0"/>
              <w:spacing w:line="320" w:lineRule="exact"/>
              <w:ind w:firstLine="24"/>
              <w:jc w:val="center"/>
            </w:pPr>
            <w:r>
              <w:t>1</w:t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:rsidR="00291A93" w:rsidRDefault="00291A93" w:rsidP="002B1BEE">
            <w:pPr>
              <w:widowControl w:val="0"/>
              <w:spacing w:line="320" w:lineRule="exact"/>
              <w:ind w:firstLine="0"/>
              <w:jc w:val="center"/>
            </w:pPr>
            <w:r>
              <w:t>0</w:t>
            </w:r>
          </w:p>
        </w:tc>
      </w:tr>
      <w:tr w:rsidR="00291A93" w:rsidTr="002B1BEE">
        <w:tblPrEx>
          <w:tblCellMar>
            <w:top w:w="0" w:type="dxa"/>
            <w:bottom w:w="0" w:type="dxa"/>
          </w:tblCellMar>
        </w:tblPrEx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1A93" w:rsidRDefault="00291A93" w:rsidP="002B1BEE">
            <w:pPr>
              <w:widowControl w:val="0"/>
              <w:spacing w:line="320" w:lineRule="exact"/>
              <w:ind w:firstLine="0"/>
              <w:jc w:val="center"/>
            </w:pPr>
            <w:r>
              <w:t>Эксперт 3</w:t>
            </w:r>
            <w:r>
              <w:rPr>
                <w:lang w:val="en-US"/>
              </w:rPr>
              <w:t xml:space="preserve"> (C)</w:t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1A93" w:rsidRDefault="00291A93" w:rsidP="002B1BEE">
            <w:pPr>
              <w:widowControl w:val="0"/>
              <w:spacing w:line="320" w:lineRule="exact"/>
              <w:ind w:firstLine="0"/>
              <w:jc w:val="center"/>
            </w:pPr>
            <w:r>
              <w:t>1</w:t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291A93" w:rsidRDefault="00291A93" w:rsidP="002B1BEE">
            <w:pPr>
              <w:widowControl w:val="0"/>
              <w:spacing w:line="320" w:lineRule="exact"/>
              <w:ind w:firstLine="24"/>
              <w:jc w:val="center"/>
            </w:pPr>
            <w:r>
              <w:t>0</w:t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1A93" w:rsidRDefault="00291A93" w:rsidP="002B1BEE">
            <w:pPr>
              <w:widowControl w:val="0"/>
              <w:spacing w:line="320" w:lineRule="exact"/>
              <w:ind w:firstLine="0"/>
              <w:jc w:val="center"/>
            </w:pPr>
            <w:r>
              <w:t>1</w:t>
            </w:r>
          </w:p>
        </w:tc>
      </w:tr>
    </w:tbl>
    <w:p w:rsidR="00291A93" w:rsidRDefault="00291A93" w:rsidP="00291A93">
      <w:pPr>
        <w:spacing w:line="40" w:lineRule="exact"/>
      </w:pPr>
    </w:p>
    <w:p w:rsidR="00291A93" w:rsidRPr="00FA6C2B" w:rsidRDefault="00291A93" w:rsidP="00291A93">
      <w:r>
        <w:t>Результаты пошаговой обработки полученных данных по описанному выше алг</w:t>
      </w:r>
      <w:r>
        <w:t>о</w:t>
      </w:r>
      <w:r>
        <w:t xml:space="preserve">ритму будут иметь вид. </w:t>
      </w:r>
    </w:p>
    <w:p w:rsidR="00291A93" w:rsidRDefault="00291A93" w:rsidP="00291A93">
      <w:r>
        <w:t>На первом шаге, полагая равную компетентность всех экспертов</w:t>
      </w:r>
      <w:r w:rsidRPr="00621798">
        <w:t>,</w:t>
      </w:r>
      <w:r>
        <w:t xml:space="preserve"> принимаем </w:t>
      </w:r>
      <w:r>
        <w:rPr>
          <w:lang w:val="en-US"/>
        </w:rPr>
        <w:t>k</w:t>
      </w:r>
      <w:r w:rsidRPr="00621798">
        <w:rPr>
          <w:vertAlign w:val="superscript"/>
        </w:rPr>
        <w:t>0</w:t>
      </w:r>
      <w:r>
        <w:t xml:space="preserve"> </w:t>
      </w:r>
      <w:r w:rsidRPr="00621798">
        <w:t xml:space="preserve">= </w:t>
      </w:r>
      <w:proofErr w:type="gramStart"/>
      <w:r w:rsidRPr="00621798">
        <w:t xml:space="preserve">[ </w:t>
      </w:r>
      <w:proofErr w:type="gramEnd"/>
      <w:r w:rsidRPr="00621798">
        <w:t xml:space="preserve">1 </w:t>
      </w:r>
      <w:proofErr w:type="spellStart"/>
      <w:r w:rsidRPr="00621798">
        <w:t>1</w:t>
      </w:r>
      <w:proofErr w:type="spellEnd"/>
      <w:r w:rsidRPr="00621798">
        <w:t xml:space="preserve"> </w:t>
      </w:r>
      <w:proofErr w:type="spellStart"/>
      <w:r w:rsidRPr="00621798">
        <w:t>1</w:t>
      </w:r>
      <w:proofErr w:type="spellEnd"/>
      <w:r w:rsidRPr="00621798">
        <w:t xml:space="preserve"> ]</w:t>
      </w:r>
      <w:r>
        <w:rPr>
          <w:vertAlign w:val="superscript"/>
        </w:rPr>
        <w:t>т</w:t>
      </w:r>
      <w:r>
        <w:t xml:space="preserve"> и вычисляем коэффициенты относительной компетентности первого порядка</w:t>
      </w:r>
      <w:r w:rsidRPr="00621798">
        <w:t>:</w:t>
      </w:r>
    </w:p>
    <w:p w:rsidR="00291A93" w:rsidRDefault="00291A93" w:rsidP="00291A93">
      <w:pPr>
        <w:ind w:firstLine="1560"/>
      </w:pPr>
      <w:r>
        <w:rPr>
          <w:position w:val="-30"/>
          <w:sz w:val="20"/>
        </w:rPr>
        <w:object w:dxaOrig="4620" w:dyaOrig="720">
          <v:shape id="_x0000_i1031" type="#_x0000_t75" style="width:231.05pt;height:36pt" o:ole="">
            <v:imagedata r:id="rId17" o:title=""/>
          </v:shape>
          <o:OLEObject Type="Embed" ProgID="Equation.3" ShapeID="_x0000_i1031" DrawAspect="Content" ObjectID="_1410336594" r:id="rId18"/>
        </w:object>
      </w:r>
    </w:p>
    <w:p w:rsidR="00291A93" w:rsidRDefault="00291A93" w:rsidP="00291A93">
      <w:pPr>
        <w:ind w:firstLine="1560"/>
      </w:pPr>
      <w:r>
        <w:rPr>
          <w:position w:val="-30"/>
          <w:sz w:val="20"/>
        </w:rPr>
        <w:object w:dxaOrig="6140" w:dyaOrig="720">
          <v:shape id="_x0000_i1032" type="#_x0000_t75" style="width:306.8pt;height:36pt" o:ole="">
            <v:imagedata r:id="rId19" o:title=""/>
          </v:shape>
          <o:OLEObject Type="Embed" ProgID="Equation.3" ShapeID="_x0000_i1032" DrawAspect="Content" ObjectID="_1410336595" r:id="rId20"/>
        </w:object>
      </w:r>
    </w:p>
    <w:p w:rsidR="00291A93" w:rsidRDefault="00291A93" w:rsidP="00291A93">
      <w:pPr>
        <w:ind w:firstLine="1560"/>
      </w:pPr>
      <w:r>
        <w:rPr>
          <w:position w:val="-30"/>
          <w:sz w:val="20"/>
        </w:rPr>
        <w:object w:dxaOrig="6380" w:dyaOrig="720">
          <v:shape id="_x0000_i1033" type="#_x0000_t75" style="width:319.15pt;height:36pt" o:ole="">
            <v:imagedata r:id="rId21" o:title=""/>
          </v:shape>
          <o:OLEObject Type="Embed" ProgID="Equation.3" ShapeID="_x0000_i1033" DrawAspect="Content" ObjectID="_1410336596" r:id="rId22"/>
        </w:object>
      </w:r>
    </w:p>
    <w:p w:rsidR="00291A93" w:rsidRDefault="00291A93" w:rsidP="00291A93">
      <w:pPr>
        <w:ind w:firstLine="1560"/>
      </w:pPr>
      <w:r>
        <w:rPr>
          <w:position w:val="-30"/>
          <w:sz w:val="20"/>
        </w:rPr>
        <w:object w:dxaOrig="6360" w:dyaOrig="720">
          <v:shape id="_x0000_i1034" type="#_x0000_t75" style="width:318.1pt;height:36pt" o:ole="">
            <v:imagedata r:id="rId23" o:title=""/>
          </v:shape>
          <o:OLEObject Type="Embed" ProgID="Equation.3" ShapeID="_x0000_i1034" DrawAspect="Content" ObjectID="_1410336597" r:id="rId24"/>
        </w:object>
      </w:r>
    </w:p>
    <w:p w:rsidR="00291A93" w:rsidRDefault="00291A93" w:rsidP="00291A93">
      <w:r>
        <w:t>На втором шаге, используя полученные значения, вычисляем коэффициенты о</w:t>
      </w:r>
      <w:r>
        <w:t>т</w:t>
      </w:r>
      <w:r>
        <w:t>носительной компетентности второго порядка</w:t>
      </w:r>
      <w:r w:rsidRPr="00FA6C2B">
        <w:t>:</w:t>
      </w:r>
    </w:p>
    <w:p w:rsidR="00291A93" w:rsidRDefault="00291A93" w:rsidP="00291A93">
      <w:pPr>
        <w:ind w:left="1560" w:hanging="993"/>
      </w:pPr>
      <w:r>
        <w:rPr>
          <w:position w:val="-30"/>
          <w:sz w:val="20"/>
        </w:rPr>
        <w:object w:dxaOrig="8600" w:dyaOrig="740">
          <v:shape id="_x0000_i1035" type="#_x0000_t75" style="width:429.85pt;height:37.05pt" o:ole="">
            <v:imagedata r:id="rId25" o:title=""/>
          </v:shape>
          <o:OLEObject Type="Embed" ProgID="Equation.3" ShapeID="_x0000_i1035" DrawAspect="Content" ObjectID="_1410336598" r:id="rId26"/>
        </w:object>
      </w:r>
      <w:r>
        <w:rPr>
          <w:position w:val="-30"/>
          <w:sz w:val="20"/>
        </w:rPr>
        <w:object w:dxaOrig="6820" w:dyaOrig="720">
          <v:shape id="_x0000_i1036" type="#_x0000_t75" style="width:341.2pt;height:36pt" o:ole="">
            <v:imagedata r:id="rId27" o:title=""/>
          </v:shape>
          <o:OLEObject Type="Embed" ProgID="Equation.3" ShapeID="_x0000_i1036" DrawAspect="Content" ObjectID="_1410336599" r:id="rId28"/>
        </w:object>
      </w:r>
    </w:p>
    <w:p w:rsidR="00291A93" w:rsidRDefault="00291A93" w:rsidP="00291A93">
      <w:pPr>
        <w:ind w:firstLine="1560"/>
      </w:pPr>
      <w:r>
        <w:rPr>
          <w:position w:val="-30"/>
          <w:sz w:val="20"/>
        </w:rPr>
        <w:object w:dxaOrig="7160" w:dyaOrig="720">
          <v:shape id="_x0000_i1037" type="#_x0000_t75" style="width:357.85pt;height:36pt" o:ole="">
            <v:imagedata r:id="rId29" o:title=""/>
          </v:shape>
          <o:OLEObject Type="Embed" ProgID="Equation.3" ShapeID="_x0000_i1037" DrawAspect="Content" ObjectID="_1410336600" r:id="rId30"/>
        </w:object>
      </w:r>
    </w:p>
    <w:p w:rsidR="00291A93" w:rsidRDefault="00291A93" w:rsidP="00291A93">
      <w:pPr>
        <w:ind w:firstLine="1560"/>
      </w:pPr>
      <w:r>
        <w:rPr>
          <w:position w:val="-30"/>
          <w:sz w:val="20"/>
        </w:rPr>
        <w:object w:dxaOrig="7119" w:dyaOrig="720">
          <v:shape id="_x0000_i1038" type="#_x0000_t75" style="width:355.7pt;height:36pt" o:ole="">
            <v:imagedata r:id="rId31" o:title=""/>
          </v:shape>
          <o:OLEObject Type="Embed" ProgID="Equation.3" ShapeID="_x0000_i1038" DrawAspect="Content" ObjectID="_1410336601" r:id="rId32"/>
        </w:object>
      </w:r>
    </w:p>
    <w:p w:rsidR="00291A93" w:rsidRDefault="00291A93" w:rsidP="00291A93">
      <w:r>
        <w:t xml:space="preserve">Продолжая аналогичные вычисления до тех пор, пока </w:t>
      </w:r>
      <w:r>
        <w:rPr>
          <w:position w:val="-10"/>
          <w:sz w:val="20"/>
        </w:rPr>
        <w:object w:dxaOrig="300" w:dyaOrig="360">
          <v:shape id="_x0000_i1039" type="#_x0000_t75" style="width:15.05pt;height:18.25pt" o:ole="">
            <v:imagedata r:id="rId33" o:title=""/>
          </v:shape>
          <o:OLEObject Type="Embed" ProgID="Equation.3" ShapeID="_x0000_i1039" DrawAspect="Content" ObjectID="_1410336602" r:id="rId34"/>
        </w:object>
      </w:r>
      <w:r>
        <w:t xml:space="preserve"> не будут отличаться </w:t>
      </w:r>
      <w:proofErr w:type="gramStart"/>
      <w:r>
        <w:t>от</w:t>
      </w:r>
      <w:proofErr w:type="gramEnd"/>
      <w:r>
        <w:t xml:space="preserve"> </w:t>
      </w:r>
      <w:r>
        <w:rPr>
          <w:position w:val="-10"/>
          <w:sz w:val="20"/>
        </w:rPr>
        <w:object w:dxaOrig="440" w:dyaOrig="360">
          <v:shape id="_x0000_i1040" type="#_x0000_t75" style="width:22.05pt;height:18.25pt" o:ole="">
            <v:imagedata r:id="rId35" o:title=""/>
          </v:shape>
          <o:OLEObject Type="Embed" ProgID="Equation.3" ShapeID="_x0000_i1040" DrawAspect="Content" ObjectID="_1410336603" r:id="rId36"/>
        </w:object>
      </w:r>
      <w:r>
        <w:t xml:space="preserve"> с  точностью 0.01, получим</w:t>
      </w:r>
    </w:p>
    <w:p w:rsidR="00291A93" w:rsidRDefault="00291A93" w:rsidP="00291A93">
      <w:pPr>
        <w:ind w:firstLine="2835"/>
      </w:pPr>
      <w:r>
        <w:t xml:space="preserve"> </w:t>
      </w:r>
      <w:r>
        <w:tab/>
      </w:r>
      <w:r>
        <w:rPr>
          <w:position w:val="-70"/>
          <w:sz w:val="20"/>
        </w:rPr>
        <w:object w:dxaOrig="2540" w:dyaOrig="1540">
          <v:shape id="_x0000_i1041" type="#_x0000_t75" style="width:126.8pt;height:76.85pt" o:ole="">
            <v:imagedata r:id="rId37" o:title=""/>
          </v:shape>
          <o:OLEObject Type="Embed" ProgID="Equation.3" ShapeID="_x0000_i1041" DrawAspect="Content" ObjectID="_1410336604" r:id="rId38"/>
        </w:object>
      </w:r>
    </w:p>
    <w:p w:rsidR="00291A93" w:rsidRDefault="00291A93" w:rsidP="00291A93">
      <w:pPr>
        <w:ind w:firstLine="2835"/>
      </w:pPr>
      <w:r>
        <w:t>При</w:t>
      </w:r>
      <w:r w:rsidRPr="00FA6C2B">
        <w:t xml:space="preserve"> </w:t>
      </w:r>
      <w:r>
        <w:t xml:space="preserve"> </w:t>
      </w:r>
      <w:r>
        <w:rPr>
          <w:i/>
          <w:lang w:val="en-US"/>
        </w:rPr>
        <w:t>h</w:t>
      </w:r>
      <w:r>
        <w:rPr>
          <w:i/>
          <w:lang w:val="en-US"/>
        </w:rPr>
        <w:sym w:font="Symbol" w:char="F0AE"/>
      </w:r>
      <w:r>
        <w:rPr>
          <w:i/>
          <w:lang w:val="en-US"/>
        </w:rPr>
        <w:sym w:font="Symbol" w:char="F0A5"/>
      </w:r>
      <w:r w:rsidRPr="00FA6C2B">
        <w:rPr>
          <w:i/>
        </w:rPr>
        <w:t xml:space="preserve"> </w:t>
      </w:r>
      <w:r>
        <w:rPr>
          <w:i/>
        </w:rPr>
        <w:t xml:space="preserve"> </w:t>
      </w:r>
      <w:r>
        <w:t xml:space="preserve"> </w:t>
      </w:r>
      <w:r>
        <w:rPr>
          <w:position w:val="-18"/>
          <w:sz w:val="20"/>
        </w:rPr>
        <w:object w:dxaOrig="2180" w:dyaOrig="499">
          <v:shape id="_x0000_i1042" type="#_x0000_t75" style="width:109.05pt;height:24.7pt" o:ole="">
            <v:imagedata r:id="rId39" o:title=""/>
          </v:shape>
          <o:OLEObject Type="Embed" ProgID="Equation.3" ShapeID="_x0000_i1042" DrawAspect="Content" ObjectID="_1410336605" r:id="rId40"/>
        </w:object>
      </w:r>
    </w:p>
    <w:p w:rsidR="00291A93" w:rsidRDefault="00291A93" w:rsidP="00291A93">
      <w:pPr>
        <w:widowControl w:val="0"/>
        <w:spacing w:before="120"/>
        <w:rPr>
          <w:lang w:val="en-US"/>
        </w:rPr>
      </w:pPr>
      <w:r>
        <w:t>Можно показать, что предельные значения коэффициентов компетентности пре</w:t>
      </w:r>
      <w:r>
        <w:t>д</w:t>
      </w:r>
      <w:r>
        <w:t xml:space="preserve">ставляют собой компоненты собственного вектора для максимального собственного числа матрицы </w:t>
      </w:r>
      <w:r>
        <w:rPr>
          <w:b/>
        </w:rPr>
        <w:t>Х=</w:t>
      </w:r>
      <w:r w:rsidRPr="00FA6C2B">
        <w:rPr>
          <w:b/>
        </w:rPr>
        <w:t>||</w:t>
      </w:r>
      <w:proofErr w:type="spellStart"/>
      <w:r>
        <w:rPr>
          <w:b/>
          <w:lang w:val="en-US"/>
        </w:rPr>
        <w:t>x</w:t>
      </w:r>
      <w:r>
        <w:rPr>
          <w:b/>
          <w:vertAlign w:val="subscript"/>
          <w:lang w:val="en-US"/>
        </w:rPr>
        <w:t>ij</w:t>
      </w:r>
      <w:proofErr w:type="spellEnd"/>
      <w:r w:rsidRPr="00FA6C2B">
        <w:rPr>
          <w:b/>
        </w:rPr>
        <w:t>||</w:t>
      </w:r>
      <w:r>
        <w:t xml:space="preserve"> </w:t>
      </w:r>
      <w:r w:rsidRPr="00FA6C2B">
        <w:t>[1]</w:t>
      </w:r>
      <w:r>
        <w:t>.</w:t>
      </w:r>
      <w:r w:rsidRPr="00FA6C2B">
        <w:t xml:space="preserve"> </w:t>
      </w:r>
      <w:r>
        <w:t>Собственные числа матрицы Х определяются как корни а</w:t>
      </w:r>
      <w:r>
        <w:t>л</w:t>
      </w:r>
      <w:r>
        <w:t>гебраического уравнения</w:t>
      </w:r>
    </w:p>
    <w:p w:rsidR="00291A93" w:rsidRDefault="00291A93" w:rsidP="00291A93">
      <w:pPr>
        <w:widowControl w:val="0"/>
        <w:spacing w:before="120"/>
        <w:jc w:val="center"/>
        <w:rPr>
          <w:b/>
          <w:i/>
          <w:lang w:val="en-US"/>
        </w:rPr>
      </w:pPr>
      <w:r>
        <w:rPr>
          <w:position w:val="-10"/>
          <w:sz w:val="20"/>
          <w:lang w:val="en-US"/>
        </w:rPr>
        <w:object w:dxaOrig="1480" w:dyaOrig="360">
          <v:shape id="_x0000_i1043" type="#_x0000_t75" style="width:74.15pt;height:18.25pt" o:ole="">
            <v:imagedata r:id="rId41" o:title=""/>
          </v:shape>
          <o:OLEObject Type="Embed" ProgID="Equation.3" ShapeID="_x0000_i1043" DrawAspect="Content" ObjectID="_1410336606" r:id="rId42"/>
        </w:object>
      </w:r>
    </w:p>
    <w:p w:rsidR="00291A93" w:rsidRPr="00FA6C2B" w:rsidRDefault="00291A93" w:rsidP="00291A93">
      <w:pPr>
        <w:ind w:firstLine="0"/>
      </w:pPr>
      <w:r>
        <w:t>где</w:t>
      </w:r>
      <w:r>
        <w:rPr>
          <w:position w:val="-6"/>
          <w:sz w:val="20"/>
        </w:rPr>
        <w:object w:dxaOrig="220" w:dyaOrig="279">
          <v:shape id="_x0000_i1044" type="#_x0000_t75" style="width:10.75pt;height:13.95pt" o:ole="">
            <v:imagedata r:id="rId43" o:title=""/>
          </v:shape>
          <o:OLEObject Type="Embed" ProgID="Equation.3" ShapeID="_x0000_i1044" DrawAspect="Content" ObjectID="_1410336607" r:id="rId44"/>
        </w:object>
      </w:r>
      <w:r>
        <w:t xml:space="preserve"> – вектор собственных чисел матрицы голосования </w:t>
      </w:r>
      <w:r>
        <w:rPr>
          <w:position w:val="-10"/>
          <w:sz w:val="20"/>
        </w:rPr>
        <w:object w:dxaOrig="340" w:dyaOrig="360">
          <v:shape id="_x0000_i1045" type="#_x0000_t75" style="width:17.2pt;height:18.25pt" o:ole="">
            <v:imagedata r:id="rId45" o:title=""/>
          </v:shape>
          <o:OLEObject Type="Embed" ProgID="Equation.3" ShapeID="_x0000_i1045" DrawAspect="Content" ObjectID="_1410336608" r:id="rId46"/>
        </w:object>
      </w:r>
      <w:r>
        <w:t xml:space="preserve">, </w:t>
      </w:r>
      <w:r>
        <w:rPr>
          <w:position w:val="-4"/>
          <w:sz w:val="20"/>
        </w:rPr>
        <w:object w:dxaOrig="240" w:dyaOrig="260">
          <v:shape id="_x0000_i1046" type="#_x0000_t75" style="width:11.8pt;height:12.9pt" o:ole="">
            <v:imagedata r:id="rId47" o:title=""/>
          </v:shape>
          <o:OLEObject Type="Embed" ProgID="Equation.3" ShapeID="_x0000_i1046" DrawAspect="Content" ObjectID="_1410336609" r:id="rId48"/>
        </w:object>
      </w:r>
      <w:r>
        <w:t xml:space="preserve"> – единичная матрица.</w:t>
      </w:r>
      <w:r w:rsidRPr="00FA6C2B">
        <w:t xml:space="preserve"> </w:t>
      </w:r>
      <w:r>
        <w:t xml:space="preserve">Собственный вектор матрицы, соответствующий максимальному собственному числу, вычисляется из системы </w:t>
      </w:r>
      <w:r>
        <w:rPr>
          <w:lang w:val="en-US"/>
        </w:rPr>
        <w:t>m</w:t>
      </w:r>
      <w:r w:rsidRPr="00FA6C2B">
        <w:t>+1</w:t>
      </w:r>
      <w:r>
        <w:t xml:space="preserve"> порядка линейных алгебраических уравнений</w:t>
      </w:r>
      <w:r w:rsidRPr="00FA6C2B">
        <w:t xml:space="preserve">  </w:t>
      </w:r>
    </w:p>
    <w:p w:rsidR="00291A93" w:rsidRDefault="00291A93" w:rsidP="00291A93">
      <w:pPr>
        <w:widowControl w:val="0"/>
        <w:ind w:firstLine="0"/>
        <w:jc w:val="center"/>
      </w:pPr>
      <w:r>
        <w:rPr>
          <w:position w:val="-30"/>
          <w:sz w:val="20"/>
        </w:rPr>
        <w:object w:dxaOrig="2760" w:dyaOrig="720">
          <v:shape id="_x0000_i1047" type="#_x0000_t75" style="width:138.1pt;height:36pt" o:ole="">
            <v:imagedata r:id="rId49" o:title=""/>
          </v:shape>
          <o:OLEObject Type="Embed" ProgID="Equation.3" ShapeID="_x0000_i1047" DrawAspect="Content" ObjectID="_1410336610" r:id="rId50"/>
        </w:object>
      </w:r>
    </w:p>
    <w:p w:rsidR="00291A93" w:rsidRDefault="00291A93" w:rsidP="00291A93">
      <w:pPr>
        <w:widowControl w:val="0"/>
        <w:ind w:firstLine="0"/>
      </w:pPr>
      <w:r>
        <w:t xml:space="preserve">где </w:t>
      </w:r>
      <w:r>
        <w:rPr>
          <w:position w:val="-12"/>
          <w:sz w:val="20"/>
        </w:rPr>
        <w:object w:dxaOrig="1780" w:dyaOrig="400">
          <v:shape id="_x0000_i1048" type="#_x0000_t75" style="width:89.2pt;height:19.9pt" o:ole="">
            <v:imagedata r:id="rId51" o:title=""/>
          </v:shape>
          <o:OLEObject Type="Embed" ProgID="Equation.3" ShapeID="_x0000_i1048" DrawAspect="Content" ObjectID="_1410336611" r:id="rId52"/>
        </w:object>
      </w:r>
      <w:r w:rsidRPr="00FA6C2B">
        <w:t xml:space="preserve"> -  </w:t>
      </w:r>
      <w:r>
        <w:t>вектор компетентности, являющийся собственным вектором матрицы Х для максимального собственного числа.</w:t>
      </w:r>
    </w:p>
    <w:p w:rsidR="00291A93" w:rsidRDefault="00291A93" w:rsidP="00291A93">
      <w:pPr>
        <w:widowControl w:val="0"/>
        <w:spacing w:before="120"/>
      </w:pPr>
      <w:r>
        <w:t>Существуют подходы к оценке компетентности, основанные на учете апостерио</w:t>
      </w:r>
      <w:r>
        <w:t>р</w:t>
      </w:r>
      <w:r>
        <w:t>ных данных, то есть результатов экспертного оценивания.</w:t>
      </w:r>
    </w:p>
    <w:p w:rsidR="00291A93" w:rsidRDefault="00291A93" w:rsidP="00291A93">
      <w:pPr>
        <w:widowControl w:val="0"/>
        <w:spacing w:before="120"/>
      </w:pPr>
      <w:r>
        <w:t xml:space="preserve">Например, в работе </w:t>
      </w:r>
      <w:r w:rsidRPr="00FA6C2B">
        <w:t xml:space="preserve">[2] </w:t>
      </w:r>
      <w:r>
        <w:t>предложен способ оценки компетентности эксперта, базирующийся на вычислении среднего расстояния в пространстве признаков товаров, оц</w:t>
      </w:r>
      <w:r>
        <w:t>е</w:t>
      </w:r>
      <w:r>
        <w:t>ниваемых экспертами. Считается, что если расстояние мало, то эксперт подходит к оценке товара в целом, не различая отдельные стороны товара и, следовательно, такой эксперт недостаточно компетентен.</w:t>
      </w:r>
    </w:p>
    <w:p w:rsidR="00AF2AA8" w:rsidRDefault="00AF2AA8"/>
    <w:sectPr w:rsidR="00AF2AA8" w:rsidSect="00AF2A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6D1B6165"/>
    <w:multiLevelType w:val="multilevel"/>
    <w:tmpl w:val="CD0831B4"/>
    <w:lvl w:ilvl="0">
      <w:start w:val="2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."/>
      <w:lvlJc w:val="left"/>
      <w:pPr>
        <w:tabs>
          <w:tab w:val="num" w:pos="108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4"/>
        <w:lvlJc w:val="left"/>
        <w:pPr>
          <w:ind w:left="1135" w:hanging="284"/>
        </w:pPr>
        <w:rPr>
          <w:rFonts w:ascii="Symbol" w:hAnsi="Symbol" w:hint="default"/>
          <w:sz w:val="28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291A93"/>
    <w:rsid w:val="00291A93"/>
    <w:rsid w:val="00AF2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96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1A93"/>
    <w:pPr>
      <w:spacing w:before="60" w:line="240" w:lineRule="auto"/>
      <w:ind w:firstLine="567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291A93"/>
    <w:pPr>
      <w:keepNext/>
      <w:numPr>
        <w:numId w:val="1"/>
      </w:numPr>
      <w:spacing w:before="240"/>
      <w:jc w:val="left"/>
      <w:outlineLvl w:val="0"/>
    </w:pPr>
    <w:rPr>
      <w:rFonts w:ascii="Arial" w:hAnsi="Arial"/>
      <w:b/>
      <w:kern w:val="28"/>
      <w:sz w:val="28"/>
      <w:lang w:val="en-US"/>
    </w:rPr>
  </w:style>
  <w:style w:type="paragraph" w:styleId="2">
    <w:name w:val="heading 2"/>
    <w:basedOn w:val="a"/>
    <w:next w:val="a"/>
    <w:link w:val="20"/>
    <w:qFormat/>
    <w:rsid w:val="00291A93"/>
    <w:pPr>
      <w:keepNext/>
      <w:numPr>
        <w:ilvl w:val="1"/>
        <w:numId w:val="1"/>
      </w:numPr>
      <w:spacing w:before="360" w:after="60"/>
      <w:jc w:val="left"/>
      <w:outlineLvl w:val="1"/>
    </w:pPr>
    <w:rPr>
      <w:rFonts w:ascii="Arial" w:hAnsi="Arial"/>
      <w:b/>
      <w:i/>
      <w:sz w:val="28"/>
    </w:rPr>
  </w:style>
  <w:style w:type="paragraph" w:styleId="3">
    <w:name w:val="heading 3"/>
    <w:basedOn w:val="a"/>
    <w:next w:val="a"/>
    <w:link w:val="30"/>
    <w:qFormat/>
    <w:rsid w:val="00291A93"/>
    <w:pPr>
      <w:keepNext/>
      <w:numPr>
        <w:ilvl w:val="2"/>
        <w:numId w:val="1"/>
      </w:numPr>
      <w:spacing w:before="360" w:after="60"/>
      <w:outlineLvl w:val="2"/>
    </w:pPr>
    <w:rPr>
      <w:rFonts w:ascii="Arial" w:hAnsi="Arial"/>
      <w:b/>
    </w:rPr>
  </w:style>
  <w:style w:type="paragraph" w:styleId="4">
    <w:name w:val="heading 4"/>
    <w:basedOn w:val="a"/>
    <w:next w:val="a"/>
    <w:link w:val="40"/>
    <w:qFormat/>
    <w:rsid w:val="00291A9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</w:rPr>
  </w:style>
  <w:style w:type="paragraph" w:styleId="5">
    <w:name w:val="heading 5"/>
    <w:basedOn w:val="a"/>
    <w:next w:val="a"/>
    <w:link w:val="50"/>
    <w:qFormat/>
    <w:rsid w:val="00291A9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link w:val="60"/>
    <w:qFormat/>
    <w:rsid w:val="00291A9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link w:val="70"/>
    <w:qFormat/>
    <w:rsid w:val="00291A93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link w:val="80"/>
    <w:qFormat/>
    <w:rsid w:val="00291A93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link w:val="90"/>
    <w:qFormat/>
    <w:rsid w:val="00291A9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91A93"/>
    <w:rPr>
      <w:rFonts w:ascii="Arial" w:eastAsia="Times New Roman" w:hAnsi="Arial" w:cs="Times New Roman"/>
      <w:b/>
      <w:kern w:val="28"/>
      <w:sz w:val="28"/>
      <w:szCs w:val="20"/>
      <w:lang w:val="en-US" w:eastAsia="ru-RU"/>
    </w:rPr>
  </w:style>
  <w:style w:type="character" w:customStyle="1" w:styleId="20">
    <w:name w:val="Заголовок 2 Знак"/>
    <w:basedOn w:val="a0"/>
    <w:link w:val="2"/>
    <w:rsid w:val="00291A93"/>
    <w:rPr>
      <w:rFonts w:ascii="Arial" w:eastAsia="Times New Roman" w:hAnsi="Arial" w:cs="Times New Roman"/>
      <w:b/>
      <w:i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291A93"/>
    <w:rPr>
      <w:rFonts w:ascii="Arial" w:eastAsia="Times New Roman" w:hAnsi="Arial" w:cs="Times New Roman"/>
      <w:b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291A93"/>
    <w:rPr>
      <w:rFonts w:ascii="Arial" w:eastAsia="Times New Roman" w:hAnsi="Arial" w:cs="Times New Roman"/>
      <w:b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291A93"/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291A93"/>
    <w:rPr>
      <w:rFonts w:ascii="Times New Roman" w:eastAsia="Times New Roman" w:hAnsi="Times New Roman" w:cs="Times New Roman"/>
      <w:i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291A93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291A93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291A93"/>
    <w:rPr>
      <w:rFonts w:ascii="Arial" w:eastAsia="Times New Roman" w:hAnsi="Arial" w:cs="Times New Roman"/>
      <w:b/>
      <w:i/>
      <w:sz w:val="18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792</Words>
  <Characters>4521</Characters>
  <Application>Microsoft Office Word</Application>
  <DocSecurity>0</DocSecurity>
  <Lines>37</Lines>
  <Paragraphs>10</Paragraphs>
  <ScaleCrop>false</ScaleCrop>
  <Company/>
  <LinksUpToDate>false</LinksUpToDate>
  <CharactersWithSpaces>5303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</dc:creator>
  <cp:keywords/>
  <dc:description/>
  <cp:lastModifiedBy>was</cp:lastModifiedBy>
  <cp:revision>1</cp:revision>
  <dcterms:created xsi:type="dcterms:W3CDTF">2012-09-28T08:23:00Z</dcterms:created>
  <dcterms:modified xsi:type="dcterms:W3CDTF">2012-09-28T08:23:00Z</dcterms:modified>
</cp:coreProperties>
</file>