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1967" w14:textId="77777777" w:rsidR="00D9032A" w:rsidRDefault="00D9032A" w:rsidP="00D9032A">
      <w:pPr>
        <w:jc w:val="center"/>
        <w:rPr>
          <w:lang w:val="ro-RO"/>
        </w:rPr>
      </w:pPr>
    </w:p>
    <w:p w14:paraId="43C3CB11" w14:textId="7E829A79" w:rsidR="00130A6A" w:rsidRDefault="00130A6A" w:rsidP="00D9032A">
      <w:pPr>
        <w:jc w:val="center"/>
        <w:rPr>
          <w:lang w:val="ro-RO"/>
        </w:rPr>
      </w:pPr>
      <w:r>
        <w:rPr>
          <w:lang w:val="ro-RO"/>
        </w:rPr>
        <w:t>SINTEZ</w:t>
      </w:r>
      <w:r w:rsidR="008C5343">
        <w:rPr>
          <w:lang w:val="ro-RO"/>
        </w:rPr>
        <w:t>A</w:t>
      </w:r>
    </w:p>
    <w:p w14:paraId="495226AA" w14:textId="77777777" w:rsidR="003B4BD0" w:rsidRDefault="00130A6A" w:rsidP="00D9032A">
      <w:pPr>
        <w:jc w:val="center"/>
        <w:rPr>
          <w:b/>
          <w:sz w:val="32"/>
          <w:szCs w:val="32"/>
        </w:rPr>
      </w:pPr>
      <w:r>
        <w:rPr>
          <w:lang w:val="ro-RO"/>
        </w:rPr>
        <w:t>p</w:t>
      </w:r>
      <w:r w:rsidRPr="006A39FB">
        <w:rPr>
          <w:lang w:val="ro-RO"/>
        </w:rPr>
        <w:t>roiectului de diplomă cu titlul:</w:t>
      </w:r>
      <w:r w:rsidR="003B4BD0" w:rsidRPr="003B4BD0">
        <w:rPr>
          <w:b/>
          <w:sz w:val="32"/>
          <w:szCs w:val="32"/>
        </w:rPr>
        <w:t xml:space="preserve"> </w:t>
      </w:r>
    </w:p>
    <w:p w14:paraId="38B0AA9C" w14:textId="77777777" w:rsidR="00130A6A" w:rsidRPr="00543F52" w:rsidRDefault="00130A6A" w:rsidP="00D9032A">
      <w:pPr>
        <w:rPr>
          <w:bCs/>
          <w:sz w:val="20"/>
          <w:szCs w:val="20"/>
          <w:lang w:val="ro-RO"/>
        </w:rPr>
      </w:pPr>
    </w:p>
    <w:p w14:paraId="6C8DF936" w14:textId="77777777" w:rsidR="00543F52" w:rsidRPr="00543F52" w:rsidRDefault="00543F52" w:rsidP="00D9032A">
      <w:pPr>
        <w:jc w:val="center"/>
        <w:rPr>
          <w:bCs/>
        </w:rPr>
      </w:pPr>
      <w:r w:rsidRPr="00543F52">
        <w:rPr>
          <w:bCs/>
        </w:rPr>
        <w:t>SCHEDCLOUD: SIMULATOR BAZAT PE CLOUDSIM 7G PENTRU TEHNICI DE ALOCARE A SARCINILOR ÎN CLOUD ÎN VEDEREA ÎMBUNĂTĂȚIRII PERFORMANȚEI ȘI EFICIENȚEI ENERGETICE</w:t>
      </w:r>
    </w:p>
    <w:p w14:paraId="1D9E84F4" w14:textId="77777777" w:rsidR="00130A6A" w:rsidRDefault="00130A6A" w:rsidP="00D9032A">
      <w:pPr>
        <w:rPr>
          <w:b/>
          <w:lang w:val="ro-RO"/>
        </w:rPr>
      </w:pPr>
    </w:p>
    <w:p w14:paraId="72ABE117" w14:textId="77777777" w:rsidR="00D9032A" w:rsidRDefault="00D9032A" w:rsidP="00D9032A">
      <w:pPr>
        <w:rPr>
          <w:b/>
          <w:lang w:val="ro-R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644"/>
        <w:gridCol w:w="6996"/>
      </w:tblGrid>
      <w:tr w:rsidR="00130A6A" w:rsidRPr="006B0AB3" w14:paraId="57132669" w14:textId="77777777" w:rsidTr="00130A6A">
        <w:tc>
          <w:tcPr>
            <w:tcW w:w="1668" w:type="dxa"/>
          </w:tcPr>
          <w:p w14:paraId="655F538A" w14:textId="77777777" w:rsidR="00130A6A" w:rsidRPr="006B0AB3" w:rsidRDefault="00130A6A" w:rsidP="00D9032A">
            <w:pPr>
              <w:rPr>
                <w:lang w:val="ro-RO"/>
              </w:rPr>
            </w:pPr>
            <w:r w:rsidRPr="006B0AB3">
              <w:rPr>
                <w:lang w:val="ro-RO"/>
              </w:rPr>
              <w:t xml:space="preserve">Autor: </w:t>
            </w:r>
          </w:p>
        </w:tc>
        <w:tc>
          <w:tcPr>
            <w:tcW w:w="7953" w:type="dxa"/>
          </w:tcPr>
          <w:p w14:paraId="1514B93D" w14:textId="77777777" w:rsidR="00130A6A" w:rsidRPr="006B0AB3" w:rsidRDefault="003B4BD0" w:rsidP="00D9032A">
            <w:pPr>
              <w:rPr>
                <w:lang w:val="ro-RO"/>
              </w:rPr>
            </w:pPr>
            <w:r>
              <w:rPr>
                <w:lang w:val="ro-RO"/>
              </w:rPr>
              <w:t>Tania-Carina SOUCA</w:t>
            </w:r>
          </w:p>
        </w:tc>
      </w:tr>
      <w:tr w:rsidR="00130A6A" w:rsidRPr="006B0AB3" w14:paraId="68509889" w14:textId="77777777" w:rsidTr="00130A6A">
        <w:tc>
          <w:tcPr>
            <w:tcW w:w="1668" w:type="dxa"/>
          </w:tcPr>
          <w:p w14:paraId="14B56E67" w14:textId="77777777" w:rsidR="00130A6A" w:rsidRPr="006B0AB3" w:rsidRDefault="00130A6A" w:rsidP="00D9032A">
            <w:pPr>
              <w:rPr>
                <w:b/>
              </w:rPr>
            </w:pPr>
            <w:r w:rsidRPr="006B0AB3">
              <w:rPr>
                <w:lang w:val="ro-RO"/>
              </w:rPr>
              <w:t>Coordonator:</w:t>
            </w:r>
            <w:r w:rsidRPr="006B0AB3">
              <w:rPr>
                <w:b/>
              </w:rPr>
              <w:t xml:space="preserve"> </w:t>
            </w:r>
          </w:p>
        </w:tc>
        <w:tc>
          <w:tcPr>
            <w:tcW w:w="7953" w:type="dxa"/>
          </w:tcPr>
          <w:p w14:paraId="0F591A3F" w14:textId="5F153044" w:rsidR="00130A6A" w:rsidRPr="006C155D" w:rsidRDefault="00EB0450" w:rsidP="00D9032A">
            <w:pPr>
              <w:snapToGrid w:val="0"/>
              <w:rPr>
                <w:bCs/>
              </w:rPr>
            </w:pPr>
            <w:r>
              <w:rPr>
                <w:bCs/>
              </w:rPr>
              <w:t>Prof</w:t>
            </w:r>
            <w:r w:rsidR="003B4BD0" w:rsidRPr="006C155D">
              <w:rPr>
                <w:bCs/>
              </w:rPr>
              <w:t>. Dr. Ing. Ionuț Manuel ANGHEL</w:t>
            </w:r>
          </w:p>
        </w:tc>
      </w:tr>
    </w:tbl>
    <w:p w14:paraId="7D367A5B" w14:textId="77777777" w:rsidR="00D9032A" w:rsidRDefault="00D9032A" w:rsidP="00D9032A">
      <w:pPr>
        <w:rPr>
          <w:b/>
        </w:rPr>
      </w:pPr>
    </w:p>
    <w:p w14:paraId="2DDBF57D" w14:textId="77777777" w:rsidR="00D9032A" w:rsidRDefault="00D9032A" w:rsidP="00D9032A">
      <w:pPr>
        <w:rPr>
          <w:b/>
        </w:rPr>
      </w:pPr>
    </w:p>
    <w:p w14:paraId="7F84E94B" w14:textId="77777777" w:rsidR="0004058E" w:rsidRDefault="00130A6A" w:rsidP="0020321D">
      <w:pPr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ind w:left="360"/>
        <w:jc w:val="both"/>
        <w:textAlignment w:val="baseline"/>
      </w:pPr>
      <w:proofErr w:type="spellStart"/>
      <w:r w:rsidRPr="00D91D0A">
        <w:t>Cerinţele</w:t>
      </w:r>
      <w:proofErr w:type="spellEnd"/>
      <w:r w:rsidRPr="00D91D0A">
        <w:t xml:space="preserve"> </w:t>
      </w:r>
      <w:proofErr w:type="spellStart"/>
      <w:r w:rsidRPr="00D91D0A">
        <w:t>temei</w:t>
      </w:r>
      <w:proofErr w:type="spellEnd"/>
      <w:r>
        <w:t>:</w:t>
      </w:r>
    </w:p>
    <w:p w14:paraId="75677C87" w14:textId="3A9826E9" w:rsidR="00A11D3A" w:rsidRDefault="00C71933" w:rsidP="0020321D">
      <w:pPr>
        <w:jc w:val="both"/>
      </w:pPr>
      <w:proofErr w:type="spellStart"/>
      <w:r w:rsidRPr="00C71933">
        <w:t>Proiectul</w:t>
      </w:r>
      <w:proofErr w:type="spellEnd"/>
      <w:r w:rsidRPr="00C71933">
        <w:t xml:space="preserve"> </w:t>
      </w:r>
      <w:proofErr w:type="spellStart"/>
      <w:r w:rsidRPr="00C71933">
        <w:t>propune</w:t>
      </w:r>
      <w:proofErr w:type="spellEnd"/>
      <w:r w:rsidRPr="00C71933">
        <w:t xml:space="preserve"> </w:t>
      </w:r>
      <w:proofErr w:type="spellStart"/>
      <w:r w:rsidRPr="00C71933">
        <w:t>dezvoltarea</w:t>
      </w:r>
      <w:proofErr w:type="spellEnd"/>
      <w:r w:rsidRPr="00C71933">
        <w:t xml:space="preserve"> </w:t>
      </w:r>
      <w:proofErr w:type="spellStart"/>
      <w:r w:rsidRPr="00C71933">
        <w:t>unei</w:t>
      </w:r>
      <w:proofErr w:type="spellEnd"/>
      <w:r w:rsidRPr="00C71933">
        <w:t xml:space="preserve"> </w:t>
      </w:r>
      <w:proofErr w:type="spellStart"/>
      <w:r w:rsidRPr="00C71933">
        <w:t>aplicații</w:t>
      </w:r>
      <w:proofErr w:type="spellEnd"/>
      <w:r w:rsidRPr="00C71933">
        <w:t xml:space="preserve"> de </w:t>
      </w:r>
      <w:proofErr w:type="spellStart"/>
      <w:r w:rsidRPr="00C71933">
        <w:t>simulare</w:t>
      </w:r>
      <w:proofErr w:type="spellEnd"/>
      <w:r w:rsidRPr="00C71933">
        <w:t xml:space="preserve"> </w:t>
      </w:r>
      <w:proofErr w:type="spellStart"/>
      <w:r w:rsidRPr="00C71933">
        <w:t>pentru</w:t>
      </w:r>
      <w:proofErr w:type="spellEnd"/>
      <w:r w:rsidRPr="00C71933">
        <w:t xml:space="preserve"> </w:t>
      </w:r>
      <w:proofErr w:type="spellStart"/>
      <w:r w:rsidRPr="00C71933">
        <w:t>programarea</w:t>
      </w:r>
      <w:proofErr w:type="spellEnd"/>
      <w:r w:rsidRPr="00C71933">
        <w:t xml:space="preserve"> </w:t>
      </w:r>
      <w:proofErr w:type="spellStart"/>
      <w:r w:rsidRPr="00C71933">
        <w:t>sarcinilor</w:t>
      </w:r>
      <w:proofErr w:type="spellEnd"/>
      <w:r w:rsidRPr="00C71933">
        <w:t xml:space="preserve"> </w:t>
      </w:r>
      <w:proofErr w:type="spellStart"/>
      <w:r w:rsidRPr="00C71933">
        <w:t>în</w:t>
      </w:r>
      <w:proofErr w:type="spellEnd"/>
      <w:r w:rsidRPr="00C71933">
        <w:t xml:space="preserve"> cloud, </w:t>
      </w:r>
      <w:proofErr w:type="spellStart"/>
      <w:r w:rsidRPr="00C71933">
        <w:t>având</w:t>
      </w:r>
      <w:proofErr w:type="spellEnd"/>
      <w:r w:rsidRPr="00C71933">
        <w:t xml:space="preserve"> ca </w:t>
      </w:r>
      <w:proofErr w:type="spellStart"/>
      <w:r w:rsidRPr="00C71933">
        <w:t>obiective</w:t>
      </w:r>
      <w:proofErr w:type="spellEnd"/>
      <w:r w:rsidRPr="00C71933">
        <w:t xml:space="preserve"> </w:t>
      </w:r>
      <w:proofErr w:type="spellStart"/>
      <w:r w:rsidRPr="00C71933">
        <w:t>alocarea</w:t>
      </w:r>
      <w:proofErr w:type="spellEnd"/>
      <w:r w:rsidRPr="00C71933">
        <w:t xml:space="preserve"> </w:t>
      </w:r>
      <w:proofErr w:type="spellStart"/>
      <w:r w:rsidRPr="00C71933">
        <w:t>eficientă</w:t>
      </w:r>
      <w:proofErr w:type="spellEnd"/>
      <w:r w:rsidRPr="00C71933">
        <w:t xml:space="preserve"> a </w:t>
      </w:r>
      <w:proofErr w:type="spellStart"/>
      <w:r w:rsidRPr="00C71933">
        <w:t>resurselor</w:t>
      </w:r>
      <w:proofErr w:type="spellEnd"/>
      <w:r w:rsidRPr="00C71933">
        <w:t xml:space="preserve"> </w:t>
      </w:r>
      <w:proofErr w:type="spellStart"/>
      <w:r w:rsidRPr="00C71933">
        <w:t>și</w:t>
      </w:r>
      <w:proofErr w:type="spellEnd"/>
      <w:r w:rsidRPr="00C71933">
        <w:t xml:space="preserve"> </w:t>
      </w:r>
      <w:proofErr w:type="spellStart"/>
      <w:r w:rsidRPr="00C71933">
        <w:t>reducerea</w:t>
      </w:r>
      <w:proofErr w:type="spellEnd"/>
      <w:r w:rsidRPr="00C71933">
        <w:t xml:space="preserve"> </w:t>
      </w:r>
      <w:proofErr w:type="spellStart"/>
      <w:r w:rsidRPr="00C71933">
        <w:t>consumului</w:t>
      </w:r>
      <w:proofErr w:type="spellEnd"/>
      <w:r w:rsidRPr="00C71933">
        <w:t xml:space="preserve"> energetic. </w:t>
      </w:r>
      <w:proofErr w:type="spellStart"/>
      <w:r w:rsidRPr="00C71933">
        <w:t>Aplicația</w:t>
      </w:r>
      <w:proofErr w:type="spellEnd"/>
      <w:r w:rsidRPr="00C71933">
        <w:t xml:space="preserve"> </w:t>
      </w:r>
      <w:proofErr w:type="spellStart"/>
      <w:r w:rsidRPr="00C71933">
        <w:t>utilizează</w:t>
      </w:r>
      <w:proofErr w:type="spellEnd"/>
      <w:r w:rsidRPr="00C71933">
        <w:t xml:space="preserve"> </w:t>
      </w:r>
      <w:proofErr w:type="spellStart"/>
      <w:r w:rsidRPr="00C71933">
        <w:t>simulatorul</w:t>
      </w:r>
      <w:proofErr w:type="spellEnd"/>
      <w:r w:rsidRPr="00C71933">
        <w:t xml:space="preserve"> </w:t>
      </w:r>
      <w:proofErr w:type="spellStart"/>
      <w:r w:rsidRPr="00C71933">
        <w:t>CloudSim</w:t>
      </w:r>
      <w:proofErr w:type="spellEnd"/>
      <w:r w:rsidRPr="00C71933">
        <w:t xml:space="preserve"> 7G </w:t>
      </w:r>
      <w:proofErr w:type="spellStart"/>
      <w:r w:rsidRPr="00C71933">
        <w:t>și</w:t>
      </w:r>
      <w:proofErr w:type="spellEnd"/>
      <w:r w:rsidRPr="00C71933">
        <w:t xml:space="preserve"> </w:t>
      </w:r>
      <w:proofErr w:type="spellStart"/>
      <w:r w:rsidRPr="00C71933">
        <w:t>integrează</w:t>
      </w:r>
      <w:proofErr w:type="spellEnd"/>
      <w:r w:rsidRPr="00C71933">
        <w:t xml:space="preserve"> o </w:t>
      </w:r>
      <w:proofErr w:type="spellStart"/>
      <w:r w:rsidRPr="00C71933">
        <w:t>interfață</w:t>
      </w:r>
      <w:proofErr w:type="spellEnd"/>
      <w:r w:rsidRPr="00C71933">
        <w:t xml:space="preserve"> </w:t>
      </w:r>
      <w:proofErr w:type="spellStart"/>
      <w:r w:rsidRPr="00C71933">
        <w:t>grafică</w:t>
      </w:r>
      <w:proofErr w:type="spellEnd"/>
      <w:r w:rsidRPr="00C71933">
        <w:t xml:space="preserve"> </w:t>
      </w:r>
      <w:proofErr w:type="spellStart"/>
      <w:r w:rsidRPr="00C71933">
        <w:t>intuitivă</w:t>
      </w:r>
      <w:proofErr w:type="spellEnd"/>
      <w:r w:rsidRPr="00C71933">
        <w:t xml:space="preserve">, care </w:t>
      </w:r>
      <w:proofErr w:type="spellStart"/>
      <w:r w:rsidRPr="00C71933">
        <w:t>permite</w:t>
      </w:r>
      <w:proofErr w:type="spellEnd"/>
      <w:r w:rsidRPr="00C71933">
        <w:t xml:space="preserve"> </w:t>
      </w:r>
      <w:proofErr w:type="spellStart"/>
      <w:r w:rsidRPr="00C71933">
        <w:t>configurarea</w:t>
      </w:r>
      <w:proofErr w:type="spellEnd"/>
      <w:r w:rsidRPr="00C71933">
        <w:t xml:space="preserve"> </w:t>
      </w:r>
      <w:proofErr w:type="spellStart"/>
      <w:r w:rsidRPr="00C71933">
        <w:t>parametrilor</w:t>
      </w:r>
      <w:proofErr w:type="spellEnd"/>
      <w:r w:rsidRPr="00C71933">
        <w:t xml:space="preserve">, </w:t>
      </w:r>
      <w:proofErr w:type="spellStart"/>
      <w:r w:rsidRPr="00C71933">
        <w:t>afișarea</w:t>
      </w:r>
      <w:proofErr w:type="spellEnd"/>
      <w:r w:rsidRPr="00C71933">
        <w:t xml:space="preserve"> </w:t>
      </w:r>
      <w:proofErr w:type="spellStart"/>
      <w:r w:rsidRPr="00C71933">
        <w:t>detaliată</w:t>
      </w:r>
      <w:proofErr w:type="spellEnd"/>
      <w:r w:rsidRPr="00C71933">
        <w:t xml:space="preserve"> a </w:t>
      </w:r>
      <w:proofErr w:type="spellStart"/>
      <w:r w:rsidRPr="00C71933">
        <w:t>rezultatelor</w:t>
      </w:r>
      <w:proofErr w:type="spellEnd"/>
      <w:r w:rsidRPr="00C71933">
        <w:t xml:space="preserve"> </w:t>
      </w:r>
      <w:proofErr w:type="spellStart"/>
      <w:r w:rsidRPr="00C71933">
        <w:t>și</w:t>
      </w:r>
      <w:proofErr w:type="spellEnd"/>
      <w:r w:rsidRPr="00C71933">
        <w:t xml:space="preserve"> </w:t>
      </w:r>
      <w:proofErr w:type="spellStart"/>
      <w:r w:rsidRPr="00C71933">
        <w:t>accesul</w:t>
      </w:r>
      <w:proofErr w:type="spellEnd"/>
      <w:r w:rsidRPr="00C71933">
        <w:t xml:space="preserve"> la </w:t>
      </w:r>
      <w:proofErr w:type="spellStart"/>
      <w:r w:rsidRPr="00C71933">
        <w:t>funcționalități</w:t>
      </w:r>
      <w:proofErr w:type="spellEnd"/>
      <w:r w:rsidRPr="00C71933">
        <w:t xml:space="preserve"> </w:t>
      </w:r>
      <w:proofErr w:type="spellStart"/>
      <w:r w:rsidRPr="00C71933">
        <w:t>avansate</w:t>
      </w:r>
      <w:proofErr w:type="spellEnd"/>
      <w:r w:rsidRPr="00C71933">
        <w:t xml:space="preserve">, precum </w:t>
      </w:r>
      <w:proofErr w:type="spellStart"/>
      <w:r w:rsidRPr="00C71933">
        <w:t>salvarea</w:t>
      </w:r>
      <w:proofErr w:type="spellEnd"/>
      <w:r w:rsidRPr="00C71933">
        <w:t xml:space="preserve">, </w:t>
      </w:r>
      <w:proofErr w:type="spellStart"/>
      <w:r w:rsidRPr="00C71933">
        <w:t>reîncărcarea</w:t>
      </w:r>
      <w:proofErr w:type="spellEnd"/>
      <w:r w:rsidRPr="00C71933">
        <w:t xml:space="preserve"> </w:t>
      </w:r>
      <w:proofErr w:type="spellStart"/>
      <w:r w:rsidRPr="00C71933">
        <w:t>și</w:t>
      </w:r>
      <w:proofErr w:type="spellEnd"/>
      <w:r w:rsidRPr="00C71933">
        <w:t xml:space="preserve"> </w:t>
      </w:r>
      <w:proofErr w:type="spellStart"/>
      <w:r w:rsidRPr="00C71933">
        <w:t>vizualizarea</w:t>
      </w:r>
      <w:proofErr w:type="spellEnd"/>
      <w:r w:rsidRPr="00C71933">
        <w:t xml:space="preserve"> </w:t>
      </w:r>
      <w:proofErr w:type="spellStart"/>
      <w:r w:rsidRPr="00C71933">
        <w:t>simulărilor</w:t>
      </w:r>
      <w:proofErr w:type="spellEnd"/>
      <w:r w:rsidRPr="00C71933">
        <w:t xml:space="preserve"> </w:t>
      </w:r>
      <w:proofErr w:type="spellStart"/>
      <w:r w:rsidRPr="00C71933">
        <w:t>efectuate</w:t>
      </w:r>
      <w:proofErr w:type="spellEnd"/>
      <w:r>
        <w:t>.</w:t>
      </w:r>
    </w:p>
    <w:p w14:paraId="3EB437A5" w14:textId="77777777" w:rsidR="00C71933" w:rsidRDefault="00C71933" w:rsidP="00292067">
      <w:pPr>
        <w:ind w:left="360"/>
        <w:jc w:val="both"/>
      </w:pPr>
    </w:p>
    <w:p w14:paraId="5B39CCCE" w14:textId="77777777" w:rsidR="0004058E" w:rsidRPr="00EB5C3C" w:rsidRDefault="00130A6A" w:rsidP="00292067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lang w:val="ro-RO"/>
        </w:rPr>
      </w:pPr>
      <w:r>
        <w:rPr>
          <w:lang w:val="ro-RO"/>
        </w:rPr>
        <w:t>Soluţii alese:</w:t>
      </w:r>
    </w:p>
    <w:p w14:paraId="3AD31237" w14:textId="21522F4F" w:rsidR="00130A6A" w:rsidRDefault="00C303CD" w:rsidP="00292067">
      <w:pPr>
        <w:jc w:val="both"/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97E18" wp14:editId="7275F070">
                <wp:simplePos x="0" y="0"/>
                <wp:positionH relativeFrom="column">
                  <wp:posOffset>0</wp:posOffset>
                </wp:positionH>
                <wp:positionV relativeFrom="paragraph">
                  <wp:posOffset>2034540</wp:posOffset>
                </wp:positionV>
                <wp:extent cx="3166745" cy="635"/>
                <wp:effectExtent l="0" t="0" r="0" b="0"/>
                <wp:wrapSquare wrapText="bothSides"/>
                <wp:docPr id="20663244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114BDF" w14:textId="35690D79" w:rsidR="00C303CD" w:rsidRPr="00C303CD" w:rsidRDefault="00C303CD" w:rsidP="00C303CD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noProof/>
                                <w:lang w:val="ro-RO"/>
                              </w:rPr>
                            </w:pPr>
                            <w:r w:rsidRPr="00C303CD">
                              <w:rPr>
                                <w:b w:val="0"/>
                                <w:bCs w:val="0"/>
                              </w:rPr>
                              <w:t xml:space="preserve">2.1 </w:t>
                            </w:r>
                            <w:proofErr w:type="spellStart"/>
                            <w:r w:rsidRPr="00C303CD">
                              <w:rPr>
                                <w:b w:val="0"/>
                                <w:bCs w:val="0"/>
                              </w:rPr>
                              <w:t>Arhitectura</w:t>
                            </w:r>
                            <w:proofErr w:type="spellEnd"/>
                            <w:r w:rsidRPr="00C303CD"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proofErr w:type="spellStart"/>
                            <w:r w:rsidRPr="00C303CD">
                              <w:rPr>
                                <w:b w:val="0"/>
                                <w:bCs w:val="0"/>
                              </w:rPr>
                              <w:t>generală</w:t>
                            </w:r>
                            <w:proofErr w:type="spellEnd"/>
                            <w:r w:rsidRPr="00C303CD">
                              <w:rPr>
                                <w:b w:val="0"/>
                                <w:bCs w:val="0"/>
                              </w:rPr>
                              <w:t xml:space="preserve"> a </w:t>
                            </w:r>
                            <w:proofErr w:type="spellStart"/>
                            <w:r w:rsidRPr="00C303CD">
                              <w:rPr>
                                <w:b w:val="0"/>
                                <w:bCs w:val="0"/>
                              </w:rPr>
                              <w:t>aplicației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A97E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60.2pt;width:249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" stroked="f">
                <v:textbox style="mso-fit-shape-to-text:t" inset="0,0,0,0">
                  <w:txbxContent>
                    <w:p w14:paraId="27114BDF" w14:textId="35690D79" w:rsidR="00C303CD" w:rsidRPr="00C303CD" w:rsidRDefault="00C303CD" w:rsidP="00C303CD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noProof/>
                          <w:lang w:val="ro-RO"/>
                        </w:rPr>
                      </w:pPr>
                      <w:r w:rsidRPr="00C303CD">
                        <w:rPr>
                          <w:b w:val="0"/>
                          <w:bCs w:val="0"/>
                        </w:rPr>
                        <w:t xml:space="preserve">2.1 </w:t>
                      </w:r>
                      <w:proofErr w:type="spellStart"/>
                      <w:r w:rsidRPr="00C303CD">
                        <w:rPr>
                          <w:b w:val="0"/>
                          <w:bCs w:val="0"/>
                        </w:rPr>
                        <w:t>Arhitectura</w:t>
                      </w:r>
                      <w:proofErr w:type="spellEnd"/>
                      <w:r w:rsidRPr="00C303CD">
                        <w:rPr>
                          <w:b w:val="0"/>
                          <w:bCs w:val="0"/>
                        </w:rPr>
                        <w:t xml:space="preserve"> </w:t>
                      </w:r>
                      <w:proofErr w:type="spellStart"/>
                      <w:r w:rsidRPr="00C303CD">
                        <w:rPr>
                          <w:b w:val="0"/>
                          <w:bCs w:val="0"/>
                        </w:rPr>
                        <w:t>generală</w:t>
                      </w:r>
                      <w:proofErr w:type="spellEnd"/>
                      <w:r w:rsidRPr="00C303CD">
                        <w:rPr>
                          <w:b w:val="0"/>
                          <w:bCs w:val="0"/>
                        </w:rPr>
                        <w:t xml:space="preserve"> a </w:t>
                      </w:r>
                      <w:proofErr w:type="spellStart"/>
                      <w:r w:rsidRPr="00C303CD">
                        <w:rPr>
                          <w:b w:val="0"/>
                          <w:bCs w:val="0"/>
                        </w:rPr>
                        <w:t>aplicației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93F3D">
        <w:rPr>
          <w:noProof/>
          <w:lang w:val="ro-RO"/>
        </w:rPr>
        <w:drawing>
          <wp:anchor distT="0" distB="0" distL="114300" distR="114300" simplePos="0" relativeHeight="251658240" behindDoc="0" locked="0" layoutInCell="1" allowOverlap="1" wp14:anchorId="70FBE9DA" wp14:editId="2B3C4E1C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3167062" cy="181451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062" cy="181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D3A" w:rsidRPr="00A11D3A">
        <w:t xml:space="preserve">Am </w:t>
      </w:r>
      <w:proofErr w:type="spellStart"/>
      <w:r w:rsidR="00A11D3A" w:rsidRPr="00A11D3A">
        <w:t>folosit</w:t>
      </w:r>
      <w:proofErr w:type="spellEnd"/>
      <w:r w:rsidR="00A11D3A" w:rsidRPr="00A11D3A">
        <w:t xml:space="preserve"> </w:t>
      </w:r>
      <w:proofErr w:type="spellStart"/>
      <w:r w:rsidR="00A11D3A">
        <w:t>limbajul</w:t>
      </w:r>
      <w:proofErr w:type="spellEnd"/>
      <w:r w:rsidR="00A11D3A">
        <w:t xml:space="preserve"> de </w:t>
      </w:r>
      <w:proofErr w:type="spellStart"/>
      <w:r w:rsidR="00A11D3A">
        <w:t>programare</w:t>
      </w:r>
      <w:proofErr w:type="spellEnd"/>
      <w:r w:rsidR="00A11D3A">
        <w:t xml:space="preserve"> </w:t>
      </w:r>
      <w:r w:rsidR="00A11D3A" w:rsidRPr="00A11D3A">
        <w:t xml:space="preserve">Java </w:t>
      </w:r>
      <w:proofErr w:type="spellStart"/>
      <w:r w:rsidR="00A11D3A">
        <w:t>împreună</w:t>
      </w:r>
      <w:proofErr w:type="spellEnd"/>
      <w:r w:rsidR="00A11D3A">
        <w:t xml:space="preserve"> </w:t>
      </w:r>
      <w:r w:rsidR="00A11D3A" w:rsidRPr="00A11D3A">
        <w:t xml:space="preserve">cu JavaFX </w:t>
      </w:r>
      <w:proofErr w:type="spellStart"/>
      <w:r w:rsidR="00A11D3A" w:rsidRPr="00A11D3A">
        <w:t>pentru</w:t>
      </w:r>
      <w:proofErr w:type="spellEnd"/>
      <w:r w:rsidR="00A11D3A" w:rsidRPr="00A11D3A">
        <w:t xml:space="preserve"> </w:t>
      </w:r>
      <w:proofErr w:type="spellStart"/>
      <w:r w:rsidR="00A11D3A" w:rsidRPr="00A11D3A">
        <w:t>interfață</w:t>
      </w:r>
      <w:proofErr w:type="spellEnd"/>
      <w:r w:rsidR="00A11D3A" w:rsidRPr="00A11D3A">
        <w:t xml:space="preserve"> </w:t>
      </w:r>
      <w:proofErr w:type="spellStart"/>
      <w:r w:rsidR="00A11D3A" w:rsidRPr="00A11D3A">
        <w:t>și</w:t>
      </w:r>
      <w:proofErr w:type="spellEnd"/>
      <w:r w:rsidR="00A11D3A" w:rsidRPr="00A11D3A">
        <w:t xml:space="preserve"> </w:t>
      </w:r>
      <w:proofErr w:type="spellStart"/>
      <w:r w:rsidR="00A11D3A" w:rsidRPr="00A11D3A">
        <w:t>CloudSim</w:t>
      </w:r>
      <w:proofErr w:type="spellEnd"/>
      <w:r w:rsidR="00A11D3A" w:rsidRPr="00A11D3A">
        <w:t xml:space="preserve"> 7G </w:t>
      </w:r>
      <w:proofErr w:type="spellStart"/>
      <w:r w:rsidR="00A11D3A" w:rsidRPr="00A11D3A">
        <w:t>pentru</w:t>
      </w:r>
      <w:proofErr w:type="spellEnd"/>
      <w:r w:rsidR="00A11D3A" w:rsidRPr="00A11D3A">
        <w:t xml:space="preserve"> </w:t>
      </w:r>
      <w:proofErr w:type="spellStart"/>
      <w:r w:rsidR="00A11D3A" w:rsidRPr="00A11D3A">
        <w:t>simulare</w:t>
      </w:r>
      <w:proofErr w:type="spellEnd"/>
      <w:r w:rsidR="00A11D3A" w:rsidRPr="00A11D3A">
        <w:t xml:space="preserve">. Sunt </w:t>
      </w:r>
      <w:proofErr w:type="spellStart"/>
      <w:r w:rsidR="00A11D3A" w:rsidRPr="00A11D3A">
        <w:t>integrați</w:t>
      </w:r>
      <w:proofErr w:type="spellEnd"/>
      <w:r w:rsidR="00A11D3A" w:rsidRPr="00A11D3A">
        <w:t xml:space="preserve"> </w:t>
      </w:r>
      <w:proofErr w:type="spellStart"/>
      <w:r w:rsidR="00A11D3A" w:rsidRPr="00A11D3A">
        <w:t>algoritmi</w:t>
      </w:r>
      <w:proofErr w:type="spellEnd"/>
      <w:r w:rsidR="00A11D3A" w:rsidRPr="00A11D3A">
        <w:t xml:space="preserve"> </w:t>
      </w:r>
      <w:proofErr w:type="spellStart"/>
      <w:r w:rsidR="00A11D3A" w:rsidRPr="00A11D3A">
        <w:t>clasici</w:t>
      </w:r>
      <w:proofErr w:type="spellEnd"/>
      <w:r w:rsidR="00A11D3A" w:rsidRPr="00A11D3A">
        <w:t xml:space="preserve"> </w:t>
      </w:r>
      <w:r w:rsidR="00A11D3A">
        <w:t xml:space="preserve">cum </w:t>
      </w:r>
      <w:proofErr w:type="spellStart"/>
      <w:r w:rsidR="00A11D3A">
        <w:t>ar</w:t>
      </w:r>
      <w:proofErr w:type="spellEnd"/>
      <w:r w:rsidR="00A11D3A">
        <w:t xml:space="preserve"> fi </w:t>
      </w:r>
      <w:r w:rsidR="00A11D3A" w:rsidRPr="00A11D3A">
        <w:t xml:space="preserve">FCFS, Round Robin, Min-Min, Max-Min, LJF, Random, Min Length Round Robin </w:t>
      </w:r>
      <w:proofErr w:type="spellStart"/>
      <w:r w:rsidR="00A11D3A" w:rsidRPr="00A11D3A">
        <w:t>și</w:t>
      </w:r>
      <w:proofErr w:type="spellEnd"/>
      <w:r w:rsidR="00A11D3A" w:rsidRPr="00A11D3A">
        <w:t xml:space="preserve"> </w:t>
      </w:r>
      <w:proofErr w:type="spellStart"/>
      <w:r w:rsidR="00A11D3A" w:rsidRPr="00A11D3A">
        <w:t>metaeuristici</w:t>
      </w:r>
      <w:proofErr w:type="spellEnd"/>
      <w:r w:rsidR="00A11D3A" w:rsidRPr="00A11D3A">
        <w:t xml:space="preserve"> ACO, PSO, Genetic. </w:t>
      </w:r>
      <w:proofErr w:type="spellStart"/>
      <w:r w:rsidR="00A11D3A" w:rsidRPr="00A11D3A">
        <w:t>Simularea</w:t>
      </w:r>
      <w:proofErr w:type="spellEnd"/>
      <w:r w:rsidR="00A11D3A" w:rsidRPr="00A11D3A">
        <w:t xml:space="preserve"> </w:t>
      </w:r>
      <w:proofErr w:type="spellStart"/>
      <w:r w:rsidR="00A11D3A" w:rsidRPr="00A11D3A">
        <w:t>urmărește</w:t>
      </w:r>
      <w:proofErr w:type="spellEnd"/>
      <w:r w:rsidR="00A11D3A" w:rsidRPr="00A11D3A">
        <w:t xml:space="preserve"> </w:t>
      </w:r>
      <w:proofErr w:type="spellStart"/>
      <w:r w:rsidR="00A11D3A" w:rsidRPr="00A11D3A">
        <w:t>eficiența</w:t>
      </w:r>
      <w:proofErr w:type="spellEnd"/>
      <w:r w:rsidR="00A11D3A" w:rsidRPr="00A11D3A">
        <w:t xml:space="preserve"> </w:t>
      </w:r>
      <w:proofErr w:type="spellStart"/>
      <w:r w:rsidR="00A11D3A" w:rsidRPr="00A11D3A">
        <w:t>energetică</w:t>
      </w:r>
      <w:proofErr w:type="spellEnd"/>
      <w:r w:rsidR="00A11D3A" w:rsidRPr="00A11D3A">
        <w:t xml:space="preserve"> </w:t>
      </w:r>
      <w:proofErr w:type="spellStart"/>
      <w:r w:rsidR="00A11D3A" w:rsidRPr="00A11D3A">
        <w:t>prin</w:t>
      </w:r>
      <w:proofErr w:type="spellEnd"/>
      <w:r w:rsidR="00A11D3A" w:rsidRPr="00A11D3A">
        <w:t xml:space="preserve"> </w:t>
      </w:r>
      <w:proofErr w:type="spellStart"/>
      <w:r w:rsidR="00A11D3A" w:rsidRPr="00A11D3A">
        <w:t>scalare</w:t>
      </w:r>
      <w:proofErr w:type="spellEnd"/>
      <w:r w:rsidR="00A11D3A" w:rsidRPr="00A11D3A">
        <w:t xml:space="preserve"> </w:t>
      </w:r>
      <w:proofErr w:type="spellStart"/>
      <w:r w:rsidR="00A11D3A" w:rsidRPr="00A11D3A">
        <w:t>dinamică</w:t>
      </w:r>
      <w:proofErr w:type="spellEnd"/>
      <w:r w:rsidR="00A11D3A" w:rsidRPr="00A11D3A">
        <w:t xml:space="preserve"> </w:t>
      </w:r>
      <w:proofErr w:type="spellStart"/>
      <w:r w:rsidR="00A11D3A" w:rsidRPr="00A11D3A">
        <w:t>și</w:t>
      </w:r>
      <w:proofErr w:type="spellEnd"/>
      <w:r w:rsidR="00A11D3A" w:rsidRPr="00A11D3A">
        <w:t xml:space="preserve"> </w:t>
      </w:r>
      <w:proofErr w:type="spellStart"/>
      <w:r w:rsidR="00A11D3A" w:rsidRPr="00A11D3A">
        <w:t>consolidare</w:t>
      </w:r>
      <w:r w:rsidR="00A11D3A">
        <w:t>a</w:t>
      </w:r>
      <w:proofErr w:type="spellEnd"/>
      <w:r w:rsidR="00A11D3A" w:rsidRPr="00A11D3A">
        <w:t xml:space="preserve"> </w:t>
      </w:r>
      <w:proofErr w:type="spellStart"/>
      <w:r w:rsidR="00A11D3A">
        <w:t>mașinilor</w:t>
      </w:r>
      <w:proofErr w:type="spellEnd"/>
      <w:r w:rsidR="00A11D3A">
        <w:t xml:space="preserve"> </w:t>
      </w:r>
      <w:proofErr w:type="spellStart"/>
      <w:r w:rsidR="00A11D3A">
        <w:t>virtuale</w:t>
      </w:r>
      <w:proofErr w:type="spellEnd"/>
      <w:r w:rsidR="00A11D3A" w:rsidRPr="00A11D3A">
        <w:t xml:space="preserve">, </w:t>
      </w:r>
      <w:proofErr w:type="spellStart"/>
      <w:r w:rsidR="00A11D3A" w:rsidRPr="00A11D3A">
        <w:t>iar</w:t>
      </w:r>
      <w:proofErr w:type="spellEnd"/>
      <w:r w:rsidR="00A11D3A" w:rsidRPr="00A11D3A">
        <w:t xml:space="preserve"> </w:t>
      </w:r>
      <w:proofErr w:type="spellStart"/>
      <w:r w:rsidR="00A11D3A" w:rsidRPr="00A11D3A">
        <w:t>rezultatele</w:t>
      </w:r>
      <w:proofErr w:type="spellEnd"/>
      <w:r w:rsidR="00A11D3A" w:rsidRPr="00A11D3A">
        <w:t xml:space="preserve"> sunt </w:t>
      </w:r>
      <w:proofErr w:type="spellStart"/>
      <w:r w:rsidR="00A11D3A" w:rsidRPr="00A11D3A">
        <w:t>stocate</w:t>
      </w:r>
      <w:proofErr w:type="spellEnd"/>
      <w:r w:rsidR="00A11D3A" w:rsidRPr="00A11D3A">
        <w:t xml:space="preserve"> </w:t>
      </w:r>
      <w:proofErr w:type="spellStart"/>
      <w:r w:rsidR="00A11D3A" w:rsidRPr="00A11D3A">
        <w:t>în</w:t>
      </w:r>
      <w:proofErr w:type="spellEnd"/>
      <w:r w:rsidR="00A11D3A" w:rsidRPr="00A11D3A">
        <w:t xml:space="preserve"> </w:t>
      </w:r>
      <w:proofErr w:type="spellStart"/>
      <w:r w:rsidR="00C71933">
        <w:t>baza</w:t>
      </w:r>
      <w:proofErr w:type="spellEnd"/>
      <w:r w:rsidR="00C71933">
        <w:t xml:space="preserve"> de date</w:t>
      </w:r>
      <w:r w:rsidR="00A11D3A" w:rsidRPr="00A11D3A">
        <w:t>.</w:t>
      </w:r>
    </w:p>
    <w:p w14:paraId="4E6E965B" w14:textId="77777777" w:rsidR="0004058E" w:rsidRPr="00EB5C3C" w:rsidRDefault="00130A6A" w:rsidP="00292067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lang w:val="ro-RO"/>
        </w:rPr>
      </w:pPr>
      <w:r>
        <w:rPr>
          <w:lang w:val="ro-RO"/>
        </w:rPr>
        <w:t>Rezultate obţinute:</w:t>
      </w:r>
    </w:p>
    <w:p w14:paraId="05C25B7D" w14:textId="16D7624A" w:rsidR="008A1C4C" w:rsidRDefault="00A11D3A" w:rsidP="00292067">
      <w:pPr>
        <w:jc w:val="both"/>
      </w:pPr>
      <w:proofErr w:type="spellStart"/>
      <w:r w:rsidRPr="00A11D3A">
        <w:t>După</w:t>
      </w:r>
      <w:proofErr w:type="spellEnd"/>
      <w:r w:rsidRPr="00A11D3A">
        <w:t xml:space="preserve"> </w:t>
      </w:r>
      <w:proofErr w:type="spellStart"/>
      <w:r w:rsidRPr="00A11D3A">
        <w:t>rularea</w:t>
      </w:r>
      <w:proofErr w:type="spellEnd"/>
      <w:r w:rsidRPr="00A11D3A">
        <w:t xml:space="preserve"> </w:t>
      </w:r>
      <w:proofErr w:type="spellStart"/>
      <w:r w:rsidRPr="00A11D3A">
        <w:t>simulării</w:t>
      </w:r>
      <w:proofErr w:type="spellEnd"/>
      <w:r w:rsidRPr="00A11D3A">
        <w:t xml:space="preserve">, </w:t>
      </w:r>
      <w:proofErr w:type="spellStart"/>
      <w:r w:rsidRPr="00A11D3A">
        <w:t>rezultatele</w:t>
      </w:r>
      <w:proofErr w:type="spellEnd"/>
      <w:r w:rsidRPr="00A11D3A">
        <w:t xml:space="preserve"> apar </w:t>
      </w:r>
      <w:proofErr w:type="spellStart"/>
      <w:r w:rsidRPr="00A11D3A">
        <w:t>într</w:t>
      </w:r>
      <w:proofErr w:type="spellEnd"/>
      <w:r w:rsidRPr="00A11D3A">
        <w:t xml:space="preserve">-un </w:t>
      </w:r>
      <w:proofErr w:type="spellStart"/>
      <w:r w:rsidRPr="00A11D3A">
        <w:t>tabel</w:t>
      </w:r>
      <w:proofErr w:type="spellEnd"/>
      <w:r w:rsidRPr="00A11D3A">
        <w:t xml:space="preserve"> </w:t>
      </w:r>
      <w:proofErr w:type="spellStart"/>
      <w:r w:rsidRPr="00A11D3A">
        <w:t>structurat</w:t>
      </w:r>
      <w:proofErr w:type="spellEnd"/>
      <w:r w:rsidRPr="00A11D3A">
        <w:t xml:space="preserve">, cu </w:t>
      </w:r>
      <w:proofErr w:type="spellStart"/>
      <w:r w:rsidRPr="00A11D3A">
        <w:t>valori</w:t>
      </w:r>
      <w:proofErr w:type="spellEnd"/>
      <w:r w:rsidRPr="00A11D3A">
        <w:t xml:space="preserve"> precum </w:t>
      </w:r>
      <w:proofErr w:type="spellStart"/>
      <w:r w:rsidRPr="00A11D3A">
        <w:t>timpul</w:t>
      </w:r>
      <w:proofErr w:type="spellEnd"/>
      <w:r w:rsidRPr="00A11D3A">
        <w:t xml:space="preserve"> total de </w:t>
      </w:r>
      <w:proofErr w:type="spellStart"/>
      <w:r w:rsidRPr="00A11D3A">
        <w:t>execuție</w:t>
      </w:r>
      <w:proofErr w:type="spellEnd"/>
      <w:r w:rsidRPr="00A11D3A">
        <w:t xml:space="preserve">, </w:t>
      </w:r>
      <w:proofErr w:type="spellStart"/>
      <w:r w:rsidRPr="00A11D3A">
        <w:t>consumul</w:t>
      </w:r>
      <w:proofErr w:type="spellEnd"/>
      <w:r w:rsidRPr="00A11D3A">
        <w:t xml:space="preserve"> </w:t>
      </w:r>
      <w:proofErr w:type="spellStart"/>
      <w:r w:rsidRPr="00A11D3A">
        <w:t>estimat</w:t>
      </w:r>
      <w:proofErr w:type="spellEnd"/>
      <w:r w:rsidRPr="00A11D3A">
        <w:t xml:space="preserve"> de </w:t>
      </w:r>
      <w:proofErr w:type="spellStart"/>
      <w:r w:rsidRPr="00A11D3A">
        <w:t>energie</w:t>
      </w:r>
      <w:proofErr w:type="spellEnd"/>
      <w:r w:rsidRPr="00A11D3A">
        <w:t xml:space="preserve"> </w:t>
      </w:r>
      <w:proofErr w:type="spellStart"/>
      <w:r w:rsidRPr="00A11D3A">
        <w:t>și</w:t>
      </w:r>
      <w:proofErr w:type="spellEnd"/>
      <w:r w:rsidRPr="00A11D3A">
        <w:t xml:space="preserve"> </w:t>
      </w:r>
      <w:proofErr w:type="spellStart"/>
      <w:r w:rsidRPr="00A11D3A">
        <w:t>utilizarea</w:t>
      </w:r>
      <w:proofErr w:type="spellEnd"/>
      <w:r w:rsidRPr="00A11D3A">
        <w:t xml:space="preserve"> </w:t>
      </w:r>
      <w:proofErr w:type="spellStart"/>
      <w:r w:rsidR="008C5343">
        <w:t>mașinilor</w:t>
      </w:r>
      <w:proofErr w:type="spellEnd"/>
      <w:r w:rsidR="008C5343">
        <w:t xml:space="preserve"> </w:t>
      </w:r>
      <w:proofErr w:type="spellStart"/>
      <w:r w:rsidR="008C5343">
        <w:t>virtuale</w:t>
      </w:r>
      <w:proofErr w:type="spellEnd"/>
      <w:r w:rsidRPr="00A11D3A">
        <w:t xml:space="preserve">. </w:t>
      </w:r>
      <w:proofErr w:type="spellStart"/>
      <w:r w:rsidRPr="00A11D3A">
        <w:t>Acestea</w:t>
      </w:r>
      <w:proofErr w:type="spellEnd"/>
      <w:r w:rsidRPr="00A11D3A">
        <w:t xml:space="preserve"> pot fi </w:t>
      </w:r>
      <w:proofErr w:type="spellStart"/>
      <w:r w:rsidRPr="00A11D3A">
        <w:t>vizualizate</w:t>
      </w:r>
      <w:proofErr w:type="spellEnd"/>
      <w:r w:rsidRPr="00A11D3A">
        <w:t xml:space="preserve"> </w:t>
      </w:r>
      <w:proofErr w:type="spellStart"/>
      <w:r w:rsidRPr="00A11D3A">
        <w:t>și</w:t>
      </w:r>
      <w:proofErr w:type="spellEnd"/>
      <w:r w:rsidRPr="00A11D3A">
        <w:t xml:space="preserve"> </w:t>
      </w:r>
      <w:proofErr w:type="spellStart"/>
      <w:r w:rsidRPr="00A11D3A">
        <w:t>grafic</w:t>
      </w:r>
      <w:proofErr w:type="spellEnd"/>
      <w:r w:rsidRPr="00A11D3A">
        <w:t xml:space="preserve">, </w:t>
      </w:r>
      <w:proofErr w:type="spellStart"/>
      <w:r w:rsidRPr="00A11D3A">
        <w:t>prin</w:t>
      </w:r>
      <w:proofErr w:type="spellEnd"/>
      <w:r w:rsidRPr="00A11D3A">
        <w:t xml:space="preserve"> </w:t>
      </w:r>
      <w:proofErr w:type="spellStart"/>
      <w:r w:rsidRPr="00A11D3A">
        <w:t>diagrame</w:t>
      </w:r>
      <w:proofErr w:type="spellEnd"/>
      <w:r w:rsidRPr="00A11D3A">
        <w:t xml:space="preserve"> care </w:t>
      </w:r>
      <w:proofErr w:type="spellStart"/>
      <w:r w:rsidRPr="00A11D3A">
        <w:t>evidențiază</w:t>
      </w:r>
      <w:proofErr w:type="spellEnd"/>
      <w:r w:rsidRPr="00A11D3A">
        <w:t xml:space="preserve"> </w:t>
      </w:r>
      <w:proofErr w:type="spellStart"/>
      <w:r w:rsidRPr="00A11D3A">
        <w:t>consumul</w:t>
      </w:r>
      <w:proofErr w:type="spellEnd"/>
      <w:r w:rsidRPr="00A11D3A">
        <w:t xml:space="preserve"> de </w:t>
      </w:r>
      <w:proofErr w:type="spellStart"/>
      <w:r w:rsidRPr="00A11D3A">
        <w:t>energie</w:t>
      </w:r>
      <w:proofErr w:type="spellEnd"/>
      <w:r w:rsidRPr="00A11D3A">
        <w:t xml:space="preserve"> per cloudlet.</w:t>
      </w:r>
    </w:p>
    <w:p w14:paraId="73490A65" w14:textId="77777777" w:rsidR="00A11D3A" w:rsidRDefault="00A11D3A" w:rsidP="00292067">
      <w:pPr>
        <w:jc w:val="both"/>
        <w:rPr>
          <w:lang w:val="ro-RO"/>
        </w:rPr>
      </w:pPr>
    </w:p>
    <w:p w14:paraId="0C3C85AF" w14:textId="77777777" w:rsidR="0004058E" w:rsidRPr="00EB5C3C" w:rsidRDefault="00130A6A" w:rsidP="00292067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lang w:val="ro-RO"/>
        </w:rPr>
      </w:pPr>
      <w:r>
        <w:rPr>
          <w:lang w:val="ro-RO"/>
        </w:rPr>
        <w:t>Testări şi verificări:</w:t>
      </w:r>
    </w:p>
    <w:p w14:paraId="052380DC" w14:textId="77777777" w:rsidR="008C5343" w:rsidRDefault="008C5343" w:rsidP="00292067">
      <w:pPr>
        <w:jc w:val="both"/>
      </w:pPr>
      <w:proofErr w:type="spellStart"/>
      <w:r w:rsidRPr="008C5343">
        <w:lastRenderedPageBreak/>
        <w:t>Pentru</w:t>
      </w:r>
      <w:proofErr w:type="spellEnd"/>
      <w:r w:rsidRPr="008C5343">
        <w:t xml:space="preserve"> </w:t>
      </w:r>
      <w:proofErr w:type="spellStart"/>
      <w:r w:rsidRPr="008C5343">
        <w:t>validare</w:t>
      </w:r>
      <w:proofErr w:type="spellEnd"/>
      <w:r w:rsidRPr="008C5343">
        <w:t xml:space="preserve">, au </w:t>
      </w:r>
      <w:proofErr w:type="spellStart"/>
      <w:r w:rsidRPr="008C5343">
        <w:t>fost</w:t>
      </w:r>
      <w:proofErr w:type="spellEnd"/>
      <w:r w:rsidRPr="008C5343">
        <w:t xml:space="preserve"> </w:t>
      </w:r>
      <w:proofErr w:type="spellStart"/>
      <w:r w:rsidRPr="008C5343">
        <w:t>realizate</w:t>
      </w:r>
      <w:proofErr w:type="spellEnd"/>
      <w:r w:rsidRPr="008C5343">
        <w:t xml:space="preserve"> teste </w:t>
      </w:r>
      <w:proofErr w:type="spellStart"/>
      <w:r w:rsidRPr="008C5343">
        <w:t>unitare</w:t>
      </w:r>
      <w:proofErr w:type="spellEnd"/>
      <w:r w:rsidRPr="008C5343">
        <w:t xml:space="preserve"> </w:t>
      </w:r>
      <w:proofErr w:type="spellStart"/>
      <w:r w:rsidRPr="008C5343">
        <w:t>pentru</w:t>
      </w:r>
      <w:proofErr w:type="spellEnd"/>
      <w:r w:rsidRPr="008C5343">
        <w:t xml:space="preserve"> </w:t>
      </w:r>
      <w:proofErr w:type="spellStart"/>
      <w:r w:rsidRPr="008C5343">
        <w:t>componentele</w:t>
      </w:r>
      <w:proofErr w:type="spellEnd"/>
      <w:r w:rsidRPr="008C5343">
        <w:t xml:space="preserve"> </w:t>
      </w:r>
      <w:proofErr w:type="spellStart"/>
      <w:r w:rsidRPr="008C5343">
        <w:t>principale</w:t>
      </w:r>
      <w:proofErr w:type="spellEnd"/>
      <w:r>
        <w:t xml:space="preserve">, </w:t>
      </w:r>
      <w:r w:rsidRPr="008C5343">
        <w:t xml:space="preserve">teste de </w:t>
      </w:r>
      <w:proofErr w:type="spellStart"/>
      <w:r w:rsidRPr="008C5343">
        <w:t>acuratețe</w:t>
      </w:r>
      <w:proofErr w:type="spellEnd"/>
      <w:r w:rsidRPr="008C5343">
        <w:t xml:space="preserve"> </w:t>
      </w:r>
      <w:proofErr w:type="spellStart"/>
      <w:r w:rsidRPr="008C5343">
        <w:t>pentru</w:t>
      </w:r>
      <w:proofErr w:type="spellEnd"/>
      <w:r w:rsidRPr="008C5343">
        <w:t xml:space="preserve"> </w:t>
      </w:r>
      <w:proofErr w:type="spellStart"/>
      <w:r w:rsidRPr="008C5343">
        <w:t>algoritmii</w:t>
      </w:r>
      <w:proofErr w:type="spellEnd"/>
      <w:r w:rsidRPr="008C5343">
        <w:t xml:space="preserve"> de scheduling, precum </w:t>
      </w:r>
      <w:proofErr w:type="spellStart"/>
      <w:r w:rsidRPr="008C5343">
        <w:t>și</w:t>
      </w:r>
      <w:proofErr w:type="spellEnd"/>
      <w:r w:rsidRPr="008C5343">
        <w:t xml:space="preserve"> teste de </w:t>
      </w:r>
      <w:proofErr w:type="spellStart"/>
      <w:r w:rsidRPr="008C5343">
        <w:t>consum</w:t>
      </w:r>
      <w:proofErr w:type="spellEnd"/>
      <w:r w:rsidRPr="008C5343">
        <w:t xml:space="preserve"> energetic pe </w:t>
      </w:r>
      <w:proofErr w:type="spellStart"/>
      <w:r w:rsidRPr="008C5343">
        <w:t>configurații</w:t>
      </w:r>
      <w:proofErr w:type="spellEnd"/>
      <w:r w:rsidRPr="008C5343">
        <w:t xml:space="preserve"> variate. S-au </w:t>
      </w:r>
      <w:proofErr w:type="spellStart"/>
      <w:r w:rsidRPr="008C5343">
        <w:t>verificat</w:t>
      </w:r>
      <w:proofErr w:type="spellEnd"/>
      <w:r w:rsidRPr="008C5343">
        <w:t xml:space="preserve"> </w:t>
      </w:r>
      <w:proofErr w:type="spellStart"/>
      <w:r w:rsidRPr="008C5343">
        <w:t>mecanismele</w:t>
      </w:r>
      <w:proofErr w:type="spellEnd"/>
      <w:r w:rsidRPr="008C5343">
        <w:t xml:space="preserve"> de </w:t>
      </w:r>
      <w:proofErr w:type="spellStart"/>
      <w:r w:rsidRPr="008C5343">
        <w:t>scalare</w:t>
      </w:r>
      <w:proofErr w:type="spellEnd"/>
      <w:r w:rsidRPr="008C5343">
        <w:t xml:space="preserve"> </w:t>
      </w:r>
      <w:proofErr w:type="spellStart"/>
      <w:r w:rsidRPr="008C5343">
        <w:t>dinamică</w:t>
      </w:r>
      <w:proofErr w:type="spellEnd"/>
      <w:r w:rsidRPr="008C5343">
        <w:t xml:space="preserve"> </w:t>
      </w:r>
      <w:proofErr w:type="spellStart"/>
      <w:r w:rsidRPr="008C5343">
        <w:t>și</w:t>
      </w:r>
      <w:proofErr w:type="spellEnd"/>
      <w:r w:rsidRPr="008C5343">
        <w:t xml:space="preserve"> </w:t>
      </w:r>
      <w:proofErr w:type="spellStart"/>
      <w:r w:rsidRPr="008C5343">
        <w:t>consolidare</w:t>
      </w:r>
      <w:proofErr w:type="spellEnd"/>
      <w:r w:rsidRPr="008C5343">
        <w:t xml:space="preserve">, </w:t>
      </w:r>
      <w:proofErr w:type="spellStart"/>
      <w:r w:rsidRPr="008C5343">
        <w:t>iar</w:t>
      </w:r>
      <w:proofErr w:type="spellEnd"/>
      <w:r w:rsidRPr="008C5343">
        <w:t xml:space="preserve"> </w:t>
      </w:r>
      <w:proofErr w:type="spellStart"/>
      <w:r>
        <w:t>p</w:t>
      </w:r>
      <w:r w:rsidRPr="008C5343">
        <w:t>ersistența</w:t>
      </w:r>
      <w:proofErr w:type="spellEnd"/>
      <w:r w:rsidRPr="008C5343">
        <w:t xml:space="preserve"> </w:t>
      </w:r>
      <w:proofErr w:type="spellStart"/>
      <w:r w:rsidRPr="008C5343">
        <w:t>datelor</w:t>
      </w:r>
      <w:proofErr w:type="spellEnd"/>
      <w:r w:rsidRPr="008C5343">
        <w:t xml:space="preserve"> a </w:t>
      </w:r>
      <w:proofErr w:type="spellStart"/>
      <w:r w:rsidRPr="008C5343">
        <w:t>fost</w:t>
      </w:r>
      <w:proofErr w:type="spellEnd"/>
      <w:r w:rsidRPr="008C5343">
        <w:t xml:space="preserve"> </w:t>
      </w:r>
      <w:proofErr w:type="spellStart"/>
      <w:r w:rsidRPr="008C5343">
        <w:t>verificată</w:t>
      </w:r>
      <w:proofErr w:type="spellEnd"/>
      <w:r w:rsidRPr="008C5343">
        <w:t xml:space="preserve"> </w:t>
      </w:r>
      <w:proofErr w:type="spellStart"/>
      <w:r w:rsidRPr="008C5343">
        <w:t>prin</w:t>
      </w:r>
      <w:proofErr w:type="spellEnd"/>
      <w:r w:rsidRPr="008C5343">
        <w:t xml:space="preserve"> </w:t>
      </w:r>
      <w:proofErr w:type="spellStart"/>
      <w:r w:rsidRPr="008C5343">
        <w:t>salvarea</w:t>
      </w:r>
      <w:proofErr w:type="spellEnd"/>
      <w:r w:rsidRPr="008C5343">
        <w:t xml:space="preserve"> </w:t>
      </w:r>
      <w:proofErr w:type="spellStart"/>
      <w:r w:rsidRPr="008C5343">
        <w:t>și</w:t>
      </w:r>
      <w:proofErr w:type="spellEnd"/>
      <w:r w:rsidRPr="008C5343">
        <w:t xml:space="preserve"> </w:t>
      </w:r>
      <w:proofErr w:type="spellStart"/>
      <w:r w:rsidRPr="008C5343">
        <w:t>reîncărcarea</w:t>
      </w:r>
      <w:proofErr w:type="spellEnd"/>
      <w:r w:rsidRPr="008C5343">
        <w:t xml:space="preserve"> </w:t>
      </w:r>
      <w:proofErr w:type="spellStart"/>
      <w:r w:rsidRPr="008C5343">
        <w:t>simulărilor</w:t>
      </w:r>
      <w:proofErr w:type="spellEnd"/>
      <w:r w:rsidRPr="008C5343">
        <w:t xml:space="preserve">, </w:t>
      </w:r>
      <w:proofErr w:type="spellStart"/>
      <w:r w:rsidRPr="008C5343">
        <w:t>asigurând</w:t>
      </w:r>
      <w:proofErr w:type="spellEnd"/>
      <w:r w:rsidRPr="008C5343">
        <w:t xml:space="preserve"> </w:t>
      </w:r>
      <w:proofErr w:type="spellStart"/>
      <w:r w:rsidRPr="008C5343">
        <w:t>corectitudinea</w:t>
      </w:r>
      <w:proofErr w:type="spellEnd"/>
      <w:r w:rsidRPr="008C5343">
        <w:t xml:space="preserve"> </w:t>
      </w:r>
      <w:proofErr w:type="spellStart"/>
      <w:r w:rsidRPr="008C5343">
        <w:t>informațiilor</w:t>
      </w:r>
      <w:proofErr w:type="spellEnd"/>
      <w:r w:rsidRPr="008C5343">
        <w:t>.</w:t>
      </w:r>
      <w:r>
        <w:t xml:space="preserve"> </w:t>
      </w:r>
      <w:proofErr w:type="spellStart"/>
      <w:r>
        <w:t>Testele</w:t>
      </w:r>
      <w:proofErr w:type="spellEnd"/>
      <w:r>
        <w:t xml:space="preserve"> </w:t>
      </w:r>
      <w:proofErr w:type="spellStart"/>
      <w:r w:rsidRPr="008C5343">
        <w:t>funcționale</w:t>
      </w:r>
      <w:proofErr w:type="spellEnd"/>
      <w:r w:rsidRPr="008C5343">
        <w:t xml:space="preserve"> au </w:t>
      </w:r>
      <w:proofErr w:type="spellStart"/>
      <w:r w:rsidRPr="008C5343">
        <w:t>fost</w:t>
      </w:r>
      <w:proofErr w:type="spellEnd"/>
      <w:r w:rsidRPr="008C5343">
        <w:t xml:space="preserve"> </w:t>
      </w:r>
      <w:proofErr w:type="spellStart"/>
      <w:r w:rsidRPr="008C5343">
        <w:t>efectuate</w:t>
      </w:r>
      <w:proofErr w:type="spellEnd"/>
      <w:r w:rsidRPr="008C5343">
        <w:t xml:space="preserve"> </w:t>
      </w:r>
      <w:proofErr w:type="spellStart"/>
      <w:r w:rsidRPr="008C5343">
        <w:t>prin</w:t>
      </w:r>
      <w:proofErr w:type="spellEnd"/>
      <w:r w:rsidRPr="008C5343">
        <w:t xml:space="preserve"> </w:t>
      </w:r>
      <w:proofErr w:type="spellStart"/>
      <w:r w:rsidRPr="008C5343">
        <w:t>interfața</w:t>
      </w:r>
      <w:proofErr w:type="spellEnd"/>
      <w:r w:rsidRPr="008C5343">
        <w:t xml:space="preserve"> </w:t>
      </w:r>
      <w:proofErr w:type="spellStart"/>
      <w:r w:rsidRPr="008C5343">
        <w:t>grafică</w:t>
      </w:r>
      <w:proofErr w:type="spellEnd"/>
      <w:r w:rsidRPr="008C5343">
        <w:t xml:space="preserve">, </w:t>
      </w:r>
      <w:proofErr w:type="spellStart"/>
      <w:r w:rsidRPr="008C5343">
        <w:t>folosind</w:t>
      </w:r>
      <w:proofErr w:type="spellEnd"/>
      <w:r w:rsidRPr="008C5343">
        <w:t xml:space="preserve"> </w:t>
      </w:r>
      <w:proofErr w:type="spellStart"/>
      <w:r w:rsidRPr="008C5343">
        <w:t>aceeași</w:t>
      </w:r>
      <w:proofErr w:type="spellEnd"/>
      <w:r w:rsidRPr="008C5343">
        <w:t xml:space="preserve"> </w:t>
      </w:r>
      <w:proofErr w:type="spellStart"/>
      <w:r w:rsidRPr="008C5343">
        <w:t>configurație</w:t>
      </w:r>
      <w:proofErr w:type="spellEnd"/>
      <w:r w:rsidRPr="008C5343">
        <w:t xml:space="preserve"> </w:t>
      </w:r>
      <w:proofErr w:type="spellStart"/>
      <w:r w:rsidRPr="008C5343">
        <w:t>pentru</w:t>
      </w:r>
      <w:proofErr w:type="spellEnd"/>
      <w:r w:rsidRPr="008C5343">
        <w:t xml:space="preserve"> </w:t>
      </w:r>
      <w:proofErr w:type="spellStart"/>
      <w:r w:rsidRPr="008C5343">
        <w:t>rezultate</w:t>
      </w:r>
      <w:proofErr w:type="spellEnd"/>
      <w:r w:rsidRPr="008C5343">
        <w:t xml:space="preserve"> </w:t>
      </w:r>
      <w:proofErr w:type="spellStart"/>
      <w:r w:rsidRPr="008C5343">
        <w:t>comparabile</w:t>
      </w:r>
      <w:proofErr w:type="spellEnd"/>
      <w:r w:rsidRPr="008C5343">
        <w:t>.</w:t>
      </w:r>
    </w:p>
    <w:p w14:paraId="423BFFBC" w14:textId="5D46EDF4" w:rsidR="00E55D90" w:rsidRPr="00D51A02" w:rsidRDefault="00E55D90" w:rsidP="00292067">
      <w:pPr>
        <w:jc w:val="center"/>
        <w:rPr>
          <w:lang w:val="ro-RO"/>
        </w:rPr>
      </w:pPr>
      <w:r>
        <w:rPr>
          <w:lang w:val="ro-RO"/>
        </w:rPr>
        <w:t>Tabel 4.1 Performanță în modul Energy Efficient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3"/>
        <w:gridCol w:w="1949"/>
        <w:gridCol w:w="2009"/>
        <w:gridCol w:w="1744"/>
      </w:tblGrid>
      <w:tr w:rsidR="00E55D90" w14:paraId="509DCE07" w14:textId="77777777" w:rsidTr="00292067">
        <w:trPr>
          <w:trHeight w:val="397"/>
        </w:trPr>
        <w:tc>
          <w:tcPr>
            <w:tcW w:w="2933" w:type="dxa"/>
            <w:shd w:val="clear" w:color="auto" w:fill="auto"/>
          </w:tcPr>
          <w:p w14:paraId="12CE9E20" w14:textId="77777777" w:rsidR="00E55D90" w:rsidRDefault="00E55D90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Algoritm</w:t>
            </w:r>
          </w:p>
        </w:tc>
        <w:tc>
          <w:tcPr>
            <w:tcW w:w="1949" w:type="dxa"/>
            <w:shd w:val="clear" w:color="auto" w:fill="auto"/>
          </w:tcPr>
          <w:p w14:paraId="1B94E866" w14:textId="04007ADF" w:rsidR="00E55D90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Mod Normal (kJ)</w:t>
            </w:r>
          </w:p>
        </w:tc>
        <w:tc>
          <w:tcPr>
            <w:tcW w:w="2009" w:type="dxa"/>
            <w:shd w:val="clear" w:color="auto" w:fill="auto"/>
          </w:tcPr>
          <w:p w14:paraId="3AA4626D" w14:textId="4FE5C11D" w:rsidR="00E55D90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Mod Energy Efficient (kJ)</w:t>
            </w:r>
          </w:p>
        </w:tc>
        <w:tc>
          <w:tcPr>
            <w:tcW w:w="1744" w:type="dxa"/>
            <w:shd w:val="clear" w:color="auto" w:fill="auto"/>
          </w:tcPr>
          <w:p w14:paraId="4F60D37A" w14:textId="0EB8E634" w:rsidR="00E55D90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Îmbunătățire Eficiență energetică</w:t>
            </w:r>
            <w:r w:rsidR="00E55D90">
              <w:rPr>
                <w:kern w:val="2"/>
                <w:lang w:val="ro-RO"/>
              </w:rPr>
              <w:t xml:space="preserve"> (%)</w:t>
            </w:r>
          </w:p>
        </w:tc>
      </w:tr>
      <w:tr w:rsidR="00E55D90" w14:paraId="63FE5FE2" w14:textId="77777777" w:rsidTr="00292067">
        <w:trPr>
          <w:trHeight w:val="195"/>
        </w:trPr>
        <w:tc>
          <w:tcPr>
            <w:tcW w:w="2933" w:type="dxa"/>
            <w:shd w:val="clear" w:color="auto" w:fill="auto"/>
          </w:tcPr>
          <w:p w14:paraId="50F5D329" w14:textId="77777777" w:rsidR="00E55D90" w:rsidRDefault="00E55D90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PSO</w:t>
            </w:r>
          </w:p>
        </w:tc>
        <w:tc>
          <w:tcPr>
            <w:tcW w:w="1949" w:type="dxa"/>
            <w:shd w:val="clear" w:color="auto" w:fill="auto"/>
          </w:tcPr>
          <w:p w14:paraId="01B2A5F6" w14:textId="7270F88E" w:rsidR="00E55D90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lang w:val="ro-RO"/>
              </w:rPr>
              <w:t>17936.17</w:t>
            </w:r>
          </w:p>
        </w:tc>
        <w:tc>
          <w:tcPr>
            <w:tcW w:w="2009" w:type="dxa"/>
            <w:shd w:val="clear" w:color="auto" w:fill="auto"/>
          </w:tcPr>
          <w:p w14:paraId="3D958E95" w14:textId="279AAA62" w:rsidR="00E55D90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lang w:val="ro-RO"/>
              </w:rPr>
              <w:t xml:space="preserve">7626.04 </w:t>
            </w:r>
          </w:p>
        </w:tc>
        <w:tc>
          <w:tcPr>
            <w:tcW w:w="1744" w:type="dxa"/>
            <w:shd w:val="clear" w:color="auto" w:fill="auto"/>
          </w:tcPr>
          <w:p w14:paraId="2D8BB729" w14:textId="60FB6691" w:rsidR="00E55D90" w:rsidRDefault="00E55D90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57.5</w:t>
            </w:r>
            <w:r w:rsidR="00AC641D">
              <w:rPr>
                <w:kern w:val="2"/>
                <w:lang w:val="ro-RO"/>
              </w:rPr>
              <w:t>1</w:t>
            </w:r>
            <w:r>
              <w:rPr>
                <w:kern w:val="2"/>
                <w:lang w:val="ro-RO"/>
              </w:rPr>
              <w:t>%</w:t>
            </w:r>
          </w:p>
        </w:tc>
      </w:tr>
      <w:tr w:rsidR="00E55D90" w14:paraId="39508D55" w14:textId="77777777" w:rsidTr="00292067">
        <w:trPr>
          <w:trHeight w:val="195"/>
        </w:trPr>
        <w:tc>
          <w:tcPr>
            <w:tcW w:w="2933" w:type="dxa"/>
            <w:shd w:val="clear" w:color="auto" w:fill="auto"/>
          </w:tcPr>
          <w:p w14:paraId="30B13F96" w14:textId="77777777" w:rsidR="00E55D90" w:rsidRDefault="00E55D90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ACO</w:t>
            </w:r>
          </w:p>
        </w:tc>
        <w:tc>
          <w:tcPr>
            <w:tcW w:w="1949" w:type="dxa"/>
            <w:shd w:val="clear" w:color="auto" w:fill="auto"/>
          </w:tcPr>
          <w:p w14:paraId="1AE13935" w14:textId="30916A78" w:rsidR="00E55D90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lang w:val="ro-RO"/>
              </w:rPr>
              <w:t>17432.03</w:t>
            </w:r>
          </w:p>
        </w:tc>
        <w:tc>
          <w:tcPr>
            <w:tcW w:w="2009" w:type="dxa"/>
            <w:shd w:val="clear" w:color="auto" w:fill="auto"/>
          </w:tcPr>
          <w:p w14:paraId="4D5C6651" w14:textId="5E4AACCD" w:rsidR="00E55D90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lang w:val="ro-RO"/>
              </w:rPr>
              <w:t>7424.47</w:t>
            </w:r>
          </w:p>
        </w:tc>
        <w:tc>
          <w:tcPr>
            <w:tcW w:w="1744" w:type="dxa"/>
            <w:shd w:val="clear" w:color="auto" w:fill="auto"/>
          </w:tcPr>
          <w:p w14:paraId="6CCE16E0" w14:textId="55D35CA0" w:rsidR="00E55D90" w:rsidRDefault="00E55D90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57.4</w:t>
            </w:r>
            <w:r w:rsidR="00AC641D">
              <w:rPr>
                <w:kern w:val="2"/>
                <w:lang w:val="ro-RO"/>
              </w:rPr>
              <w:t>2</w:t>
            </w:r>
            <w:r>
              <w:rPr>
                <w:kern w:val="2"/>
                <w:lang w:val="ro-RO"/>
              </w:rPr>
              <w:t>%</w:t>
            </w:r>
          </w:p>
        </w:tc>
      </w:tr>
      <w:tr w:rsidR="00E55D90" w14:paraId="4B9E9132" w14:textId="77777777" w:rsidTr="00292067">
        <w:trPr>
          <w:trHeight w:val="200"/>
        </w:trPr>
        <w:tc>
          <w:tcPr>
            <w:tcW w:w="2933" w:type="dxa"/>
            <w:shd w:val="clear" w:color="auto" w:fill="auto"/>
          </w:tcPr>
          <w:p w14:paraId="624AB664" w14:textId="77777777" w:rsidR="00E55D90" w:rsidRDefault="00E55D90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Genetic</w:t>
            </w:r>
          </w:p>
        </w:tc>
        <w:tc>
          <w:tcPr>
            <w:tcW w:w="1949" w:type="dxa"/>
            <w:shd w:val="clear" w:color="auto" w:fill="auto"/>
          </w:tcPr>
          <w:p w14:paraId="6744033A" w14:textId="50A95721" w:rsidR="00E55D90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lang w:val="ro-RO"/>
              </w:rPr>
              <w:t>17443.56</w:t>
            </w:r>
          </w:p>
        </w:tc>
        <w:tc>
          <w:tcPr>
            <w:tcW w:w="2009" w:type="dxa"/>
            <w:shd w:val="clear" w:color="auto" w:fill="auto"/>
          </w:tcPr>
          <w:p w14:paraId="373CAD4D" w14:textId="1D43D032" w:rsidR="00E55D90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lang w:val="ro-RO"/>
              </w:rPr>
              <w:t>7691.20</w:t>
            </w:r>
          </w:p>
        </w:tc>
        <w:tc>
          <w:tcPr>
            <w:tcW w:w="1744" w:type="dxa"/>
            <w:shd w:val="clear" w:color="auto" w:fill="auto"/>
          </w:tcPr>
          <w:p w14:paraId="2DD125A9" w14:textId="4E2618C3" w:rsidR="00E55D90" w:rsidRDefault="00E55D90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55.9</w:t>
            </w:r>
            <w:r w:rsidR="00AC641D">
              <w:rPr>
                <w:kern w:val="2"/>
                <w:lang w:val="ro-RO"/>
              </w:rPr>
              <w:t>1</w:t>
            </w:r>
            <w:r>
              <w:rPr>
                <w:kern w:val="2"/>
                <w:lang w:val="ro-RO"/>
              </w:rPr>
              <w:t>%</w:t>
            </w:r>
          </w:p>
        </w:tc>
      </w:tr>
      <w:tr w:rsidR="00E55D90" w14:paraId="6EAF08D4" w14:textId="77777777" w:rsidTr="00292067">
        <w:trPr>
          <w:trHeight w:val="195"/>
        </w:trPr>
        <w:tc>
          <w:tcPr>
            <w:tcW w:w="2933" w:type="dxa"/>
            <w:shd w:val="clear" w:color="auto" w:fill="auto"/>
          </w:tcPr>
          <w:p w14:paraId="1D350BF9" w14:textId="77777777" w:rsidR="00E55D90" w:rsidRDefault="00E55D90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MinLengthRoundRobin</w:t>
            </w:r>
          </w:p>
        </w:tc>
        <w:tc>
          <w:tcPr>
            <w:tcW w:w="1949" w:type="dxa"/>
            <w:shd w:val="clear" w:color="auto" w:fill="auto"/>
          </w:tcPr>
          <w:p w14:paraId="17191D03" w14:textId="45EE0603" w:rsidR="00E55D90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lang w:val="ro-RO"/>
              </w:rPr>
              <w:t>10478.45</w:t>
            </w:r>
          </w:p>
        </w:tc>
        <w:tc>
          <w:tcPr>
            <w:tcW w:w="2009" w:type="dxa"/>
            <w:shd w:val="clear" w:color="auto" w:fill="auto"/>
          </w:tcPr>
          <w:p w14:paraId="397AAF7E" w14:textId="6CF6B716" w:rsidR="00E55D90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lang w:val="ro-RO"/>
              </w:rPr>
              <w:t>5859.90</w:t>
            </w:r>
          </w:p>
        </w:tc>
        <w:tc>
          <w:tcPr>
            <w:tcW w:w="1744" w:type="dxa"/>
            <w:shd w:val="clear" w:color="auto" w:fill="auto"/>
          </w:tcPr>
          <w:p w14:paraId="32AB3F7A" w14:textId="5AACED98" w:rsidR="00E55D90" w:rsidRDefault="00E55D90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4</w:t>
            </w:r>
            <w:r w:rsidR="00AC641D">
              <w:rPr>
                <w:kern w:val="2"/>
                <w:lang w:val="ro-RO"/>
              </w:rPr>
              <w:t>4.07</w:t>
            </w:r>
            <w:r>
              <w:rPr>
                <w:kern w:val="2"/>
                <w:lang w:val="ro-RO"/>
              </w:rPr>
              <w:t>%</w:t>
            </w:r>
          </w:p>
        </w:tc>
      </w:tr>
      <w:tr w:rsidR="00AC641D" w14:paraId="26EAF695" w14:textId="77777777" w:rsidTr="00292067">
        <w:trPr>
          <w:trHeight w:val="195"/>
        </w:trPr>
        <w:tc>
          <w:tcPr>
            <w:tcW w:w="2933" w:type="dxa"/>
            <w:shd w:val="clear" w:color="auto" w:fill="auto"/>
          </w:tcPr>
          <w:p w14:paraId="4BF2A13B" w14:textId="77777777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RoundRobin</w:t>
            </w:r>
          </w:p>
        </w:tc>
        <w:tc>
          <w:tcPr>
            <w:tcW w:w="1949" w:type="dxa"/>
            <w:shd w:val="clear" w:color="auto" w:fill="auto"/>
          </w:tcPr>
          <w:p w14:paraId="362023C9" w14:textId="7CF7B9A1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 w:rsidRPr="00FF4D82">
              <w:rPr>
                <w:lang w:val="ro-RO"/>
              </w:rPr>
              <w:t xml:space="preserve">11700.74 </w:t>
            </w:r>
          </w:p>
        </w:tc>
        <w:tc>
          <w:tcPr>
            <w:tcW w:w="2009" w:type="dxa"/>
            <w:shd w:val="clear" w:color="auto" w:fill="auto"/>
          </w:tcPr>
          <w:p w14:paraId="0A099736" w14:textId="334A4C12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 w:rsidRPr="00FF4D82">
              <w:rPr>
                <w:lang w:val="ro-RO"/>
              </w:rPr>
              <w:t>7390.85</w:t>
            </w:r>
          </w:p>
        </w:tc>
        <w:tc>
          <w:tcPr>
            <w:tcW w:w="1744" w:type="dxa"/>
            <w:shd w:val="clear" w:color="auto" w:fill="auto"/>
          </w:tcPr>
          <w:p w14:paraId="2CFAA725" w14:textId="77777777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36.86%</w:t>
            </w:r>
          </w:p>
        </w:tc>
      </w:tr>
      <w:tr w:rsidR="00AC641D" w14:paraId="5CDB42C0" w14:textId="77777777" w:rsidTr="00292067">
        <w:trPr>
          <w:trHeight w:val="200"/>
        </w:trPr>
        <w:tc>
          <w:tcPr>
            <w:tcW w:w="2933" w:type="dxa"/>
            <w:shd w:val="clear" w:color="auto" w:fill="auto"/>
          </w:tcPr>
          <w:p w14:paraId="1F027830" w14:textId="77777777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LJF</w:t>
            </w:r>
          </w:p>
        </w:tc>
        <w:tc>
          <w:tcPr>
            <w:tcW w:w="1949" w:type="dxa"/>
            <w:shd w:val="clear" w:color="auto" w:fill="auto"/>
          </w:tcPr>
          <w:p w14:paraId="3CC99CE8" w14:textId="4F0F2491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 w:rsidRPr="008C1E63">
              <w:rPr>
                <w:lang w:val="ro-RO"/>
              </w:rPr>
              <w:t>10476.25</w:t>
            </w:r>
          </w:p>
        </w:tc>
        <w:tc>
          <w:tcPr>
            <w:tcW w:w="2009" w:type="dxa"/>
            <w:shd w:val="clear" w:color="auto" w:fill="auto"/>
          </w:tcPr>
          <w:p w14:paraId="1D955776" w14:textId="2158DC37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 w:rsidRPr="008C1E63">
              <w:rPr>
                <w:lang w:val="ro-RO"/>
              </w:rPr>
              <w:t>6731.95</w:t>
            </w:r>
          </w:p>
        </w:tc>
        <w:tc>
          <w:tcPr>
            <w:tcW w:w="1744" w:type="dxa"/>
            <w:shd w:val="clear" w:color="auto" w:fill="auto"/>
          </w:tcPr>
          <w:p w14:paraId="054901EB" w14:textId="13B6B924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35.7%</w:t>
            </w:r>
          </w:p>
        </w:tc>
      </w:tr>
      <w:tr w:rsidR="00AC641D" w14:paraId="10750F57" w14:textId="77777777" w:rsidTr="00292067">
        <w:trPr>
          <w:trHeight w:val="195"/>
        </w:trPr>
        <w:tc>
          <w:tcPr>
            <w:tcW w:w="2933" w:type="dxa"/>
            <w:shd w:val="clear" w:color="auto" w:fill="auto"/>
          </w:tcPr>
          <w:p w14:paraId="629CAA4C" w14:textId="77777777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FCFS</w:t>
            </w:r>
          </w:p>
        </w:tc>
        <w:tc>
          <w:tcPr>
            <w:tcW w:w="1949" w:type="dxa"/>
            <w:shd w:val="clear" w:color="auto" w:fill="auto"/>
          </w:tcPr>
          <w:p w14:paraId="2F3E0AB0" w14:textId="4B67F153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lang w:val="ro-RO"/>
              </w:rPr>
              <w:t>11464.88</w:t>
            </w:r>
          </w:p>
        </w:tc>
        <w:tc>
          <w:tcPr>
            <w:tcW w:w="2009" w:type="dxa"/>
            <w:shd w:val="clear" w:color="auto" w:fill="auto"/>
          </w:tcPr>
          <w:p w14:paraId="7A2CDD0C" w14:textId="2F1FDD62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lang w:val="ro-RO"/>
              </w:rPr>
              <w:t>7579.48</w:t>
            </w:r>
          </w:p>
        </w:tc>
        <w:tc>
          <w:tcPr>
            <w:tcW w:w="1744" w:type="dxa"/>
            <w:shd w:val="clear" w:color="auto" w:fill="auto"/>
          </w:tcPr>
          <w:p w14:paraId="262910C5" w14:textId="7769404B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33.89%</w:t>
            </w:r>
          </w:p>
        </w:tc>
      </w:tr>
      <w:tr w:rsidR="00AC641D" w14:paraId="2CA7C639" w14:textId="77777777" w:rsidTr="00292067">
        <w:trPr>
          <w:trHeight w:val="195"/>
        </w:trPr>
        <w:tc>
          <w:tcPr>
            <w:tcW w:w="2933" w:type="dxa"/>
            <w:shd w:val="clear" w:color="auto" w:fill="auto"/>
          </w:tcPr>
          <w:p w14:paraId="75DA31CD" w14:textId="77777777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Random</w:t>
            </w:r>
          </w:p>
        </w:tc>
        <w:tc>
          <w:tcPr>
            <w:tcW w:w="1949" w:type="dxa"/>
            <w:shd w:val="clear" w:color="auto" w:fill="auto"/>
          </w:tcPr>
          <w:p w14:paraId="4EB58453" w14:textId="2228C9CF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lang w:val="ro-RO"/>
              </w:rPr>
              <w:t>17620.24</w:t>
            </w:r>
          </w:p>
        </w:tc>
        <w:tc>
          <w:tcPr>
            <w:tcW w:w="2009" w:type="dxa"/>
            <w:shd w:val="clear" w:color="auto" w:fill="auto"/>
          </w:tcPr>
          <w:p w14:paraId="24A251ED" w14:textId="67E21A77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lang w:val="ro-RO"/>
              </w:rPr>
              <w:t xml:space="preserve">7401.87 </w:t>
            </w:r>
          </w:p>
        </w:tc>
        <w:tc>
          <w:tcPr>
            <w:tcW w:w="1744" w:type="dxa"/>
            <w:shd w:val="clear" w:color="auto" w:fill="auto"/>
          </w:tcPr>
          <w:p w14:paraId="022DA88C" w14:textId="77777777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58%</w:t>
            </w:r>
          </w:p>
        </w:tc>
      </w:tr>
      <w:tr w:rsidR="00AC641D" w14:paraId="0C2E810A" w14:textId="77777777" w:rsidTr="00292067">
        <w:trPr>
          <w:trHeight w:val="200"/>
        </w:trPr>
        <w:tc>
          <w:tcPr>
            <w:tcW w:w="2933" w:type="dxa"/>
            <w:shd w:val="clear" w:color="auto" w:fill="auto"/>
          </w:tcPr>
          <w:p w14:paraId="3B6C3780" w14:textId="77777777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Min-Min</w:t>
            </w:r>
          </w:p>
        </w:tc>
        <w:tc>
          <w:tcPr>
            <w:tcW w:w="1949" w:type="dxa"/>
            <w:shd w:val="clear" w:color="auto" w:fill="auto"/>
          </w:tcPr>
          <w:p w14:paraId="4199FC39" w14:textId="347DE629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lang w:val="ro-RO"/>
              </w:rPr>
              <w:t>10461.20</w:t>
            </w:r>
          </w:p>
        </w:tc>
        <w:tc>
          <w:tcPr>
            <w:tcW w:w="2009" w:type="dxa"/>
            <w:shd w:val="clear" w:color="auto" w:fill="auto"/>
          </w:tcPr>
          <w:p w14:paraId="4B6DDE90" w14:textId="6EE56F75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lang w:val="ro-RO"/>
              </w:rPr>
              <w:t>21639.39</w:t>
            </w:r>
          </w:p>
        </w:tc>
        <w:tc>
          <w:tcPr>
            <w:tcW w:w="1744" w:type="dxa"/>
            <w:shd w:val="clear" w:color="auto" w:fill="auto"/>
          </w:tcPr>
          <w:p w14:paraId="51001B92" w14:textId="77777777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-106.85%</w:t>
            </w:r>
          </w:p>
        </w:tc>
      </w:tr>
      <w:tr w:rsidR="00AC641D" w14:paraId="38C4693D" w14:textId="77777777" w:rsidTr="00292067">
        <w:trPr>
          <w:trHeight w:val="195"/>
        </w:trPr>
        <w:tc>
          <w:tcPr>
            <w:tcW w:w="2933" w:type="dxa"/>
            <w:shd w:val="clear" w:color="auto" w:fill="auto"/>
          </w:tcPr>
          <w:p w14:paraId="6F191DAB" w14:textId="77777777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>Max-Min</w:t>
            </w:r>
          </w:p>
        </w:tc>
        <w:tc>
          <w:tcPr>
            <w:tcW w:w="1949" w:type="dxa"/>
            <w:shd w:val="clear" w:color="auto" w:fill="auto"/>
          </w:tcPr>
          <w:p w14:paraId="31941C70" w14:textId="641152F9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lang w:val="ro-RO"/>
              </w:rPr>
              <w:t>10464.07</w:t>
            </w:r>
          </w:p>
        </w:tc>
        <w:tc>
          <w:tcPr>
            <w:tcW w:w="2009" w:type="dxa"/>
            <w:shd w:val="clear" w:color="auto" w:fill="auto"/>
          </w:tcPr>
          <w:p w14:paraId="1A13BD25" w14:textId="72288ED5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lang w:val="ro-RO"/>
              </w:rPr>
              <w:t>21917.25</w:t>
            </w:r>
          </w:p>
        </w:tc>
        <w:tc>
          <w:tcPr>
            <w:tcW w:w="1744" w:type="dxa"/>
            <w:shd w:val="clear" w:color="auto" w:fill="auto"/>
          </w:tcPr>
          <w:p w14:paraId="024C00B9" w14:textId="77777777" w:rsidR="00AC641D" w:rsidRDefault="00AC641D" w:rsidP="00292067">
            <w:pPr>
              <w:jc w:val="both"/>
              <w:rPr>
                <w:kern w:val="2"/>
                <w:lang w:val="ro-RO"/>
              </w:rPr>
            </w:pPr>
            <w:r>
              <w:rPr>
                <w:kern w:val="2"/>
                <w:lang w:val="ro-RO"/>
              </w:rPr>
              <w:t xml:space="preserve">-109.5% </w:t>
            </w:r>
          </w:p>
        </w:tc>
      </w:tr>
    </w:tbl>
    <w:p w14:paraId="0F629484" w14:textId="77777777" w:rsidR="0004058E" w:rsidRPr="00EB5C3C" w:rsidRDefault="00130A6A" w:rsidP="00292067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lang w:val="ro-RO"/>
        </w:rPr>
      </w:pPr>
      <w:r>
        <w:rPr>
          <w:lang w:val="ro-RO"/>
        </w:rPr>
        <w:t>Contribuţii personale:</w:t>
      </w:r>
    </w:p>
    <w:p w14:paraId="104EEB34" w14:textId="32600673" w:rsidR="006C155D" w:rsidRDefault="008C5343" w:rsidP="00292067">
      <w:pPr>
        <w:jc w:val="both"/>
      </w:pPr>
      <w:proofErr w:type="spellStart"/>
      <w:r w:rsidRPr="008C5343">
        <w:t>În</w:t>
      </w:r>
      <w:proofErr w:type="spellEnd"/>
      <w:r w:rsidRPr="008C5343">
        <w:t xml:space="preserve"> </w:t>
      </w:r>
      <w:proofErr w:type="spellStart"/>
      <w:r w:rsidRPr="008C5343">
        <w:t>acest</w:t>
      </w:r>
      <w:proofErr w:type="spellEnd"/>
      <w:r w:rsidRPr="008C5343">
        <w:t xml:space="preserve"> </w:t>
      </w:r>
      <w:proofErr w:type="spellStart"/>
      <w:r w:rsidRPr="008C5343">
        <w:t>proiect</w:t>
      </w:r>
      <w:proofErr w:type="spellEnd"/>
      <w:r w:rsidRPr="008C5343">
        <w:t xml:space="preserve">, am </w:t>
      </w:r>
      <w:proofErr w:type="spellStart"/>
      <w:r w:rsidRPr="008C5343">
        <w:t>participat</w:t>
      </w:r>
      <w:proofErr w:type="spellEnd"/>
      <w:r w:rsidRPr="008C5343">
        <w:t xml:space="preserve"> </w:t>
      </w:r>
      <w:proofErr w:type="spellStart"/>
      <w:r w:rsidRPr="008C5343">
        <w:t>activ</w:t>
      </w:r>
      <w:proofErr w:type="spellEnd"/>
      <w:r w:rsidRPr="008C5343">
        <w:t xml:space="preserve"> la </w:t>
      </w:r>
      <w:proofErr w:type="spellStart"/>
      <w:r w:rsidRPr="008C5343">
        <w:t>toate</w:t>
      </w:r>
      <w:proofErr w:type="spellEnd"/>
      <w:r w:rsidRPr="008C5343">
        <w:t xml:space="preserve"> </w:t>
      </w:r>
      <w:proofErr w:type="spellStart"/>
      <w:r w:rsidRPr="008C5343">
        <w:t>etapele</w:t>
      </w:r>
      <w:proofErr w:type="spellEnd"/>
      <w:r w:rsidRPr="008C5343">
        <w:t xml:space="preserve"> </w:t>
      </w:r>
      <w:proofErr w:type="spellStart"/>
      <w:r w:rsidRPr="008C5343">
        <w:t>dezvoltării</w:t>
      </w:r>
      <w:proofErr w:type="spellEnd"/>
      <w:r w:rsidRPr="008C5343">
        <w:t xml:space="preserve"> </w:t>
      </w:r>
      <w:proofErr w:type="spellStart"/>
      <w:r w:rsidRPr="008C5343">
        <w:t>aplicației</w:t>
      </w:r>
      <w:proofErr w:type="spellEnd"/>
      <w:r w:rsidR="00C71933">
        <w:t>,</w:t>
      </w:r>
      <w:r w:rsidRPr="008C5343">
        <w:t xml:space="preserve"> de la </w:t>
      </w:r>
      <w:proofErr w:type="spellStart"/>
      <w:r w:rsidRPr="008C5343">
        <w:t>proiectarea</w:t>
      </w:r>
      <w:proofErr w:type="spellEnd"/>
      <w:r w:rsidRPr="008C5343">
        <w:t xml:space="preserve"> </w:t>
      </w:r>
      <w:proofErr w:type="spellStart"/>
      <w:r w:rsidRPr="008C5343">
        <w:t>arhitecturii</w:t>
      </w:r>
      <w:proofErr w:type="spellEnd"/>
      <w:r w:rsidRPr="008C5343">
        <w:t xml:space="preserve"> </w:t>
      </w:r>
      <w:proofErr w:type="spellStart"/>
      <w:r w:rsidRPr="008C5343">
        <w:t>și</w:t>
      </w:r>
      <w:proofErr w:type="spellEnd"/>
      <w:r w:rsidRPr="008C5343">
        <w:t xml:space="preserve"> a </w:t>
      </w:r>
      <w:proofErr w:type="spellStart"/>
      <w:r w:rsidRPr="008C5343">
        <w:t>interfeței</w:t>
      </w:r>
      <w:proofErr w:type="spellEnd"/>
      <w:r w:rsidRPr="008C5343">
        <w:t xml:space="preserve"> JavaFX, </w:t>
      </w:r>
      <w:proofErr w:type="spellStart"/>
      <w:r w:rsidRPr="008C5343">
        <w:t>până</w:t>
      </w:r>
      <w:proofErr w:type="spellEnd"/>
      <w:r w:rsidRPr="008C5343">
        <w:t xml:space="preserve"> la </w:t>
      </w:r>
      <w:proofErr w:type="spellStart"/>
      <w:r w:rsidRPr="008C5343">
        <w:t>implementarea</w:t>
      </w:r>
      <w:proofErr w:type="spellEnd"/>
      <w:r w:rsidRPr="008C5343">
        <w:t xml:space="preserve"> </w:t>
      </w:r>
      <w:proofErr w:type="spellStart"/>
      <w:r w:rsidRPr="008C5343">
        <w:t>logicii</w:t>
      </w:r>
      <w:proofErr w:type="spellEnd"/>
      <w:r w:rsidRPr="008C5343">
        <w:t xml:space="preserve"> de </w:t>
      </w:r>
      <w:proofErr w:type="spellStart"/>
      <w:r w:rsidRPr="008C5343">
        <w:t>simulare</w:t>
      </w:r>
      <w:proofErr w:type="spellEnd"/>
      <w:r w:rsidRPr="008C5343">
        <w:t xml:space="preserve">, </w:t>
      </w:r>
      <w:proofErr w:type="spellStart"/>
      <w:r w:rsidRPr="008C5343">
        <w:t>testare</w:t>
      </w:r>
      <w:proofErr w:type="spellEnd"/>
      <w:r w:rsidRPr="008C5343">
        <w:t xml:space="preserve"> </w:t>
      </w:r>
      <w:proofErr w:type="spellStart"/>
      <w:r w:rsidRPr="008C5343">
        <w:t>și</w:t>
      </w:r>
      <w:proofErr w:type="spellEnd"/>
      <w:r w:rsidRPr="008C5343">
        <w:t xml:space="preserve"> </w:t>
      </w:r>
      <w:proofErr w:type="spellStart"/>
      <w:r w:rsidRPr="008C5343">
        <w:t>interpretarea</w:t>
      </w:r>
      <w:proofErr w:type="spellEnd"/>
      <w:r w:rsidRPr="008C5343">
        <w:t xml:space="preserve"> </w:t>
      </w:r>
      <w:proofErr w:type="spellStart"/>
      <w:r w:rsidRPr="008C5343">
        <w:t>rezultatelor</w:t>
      </w:r>
      <w:proofErr w:type="spellEnd"/>
      <w:r w:rsidRPr="008C5343">
        <w:t xml:space="preserve">. Am </w:t>
      </w:r>
      <w:proofErr w:type="spellStart"/>
      <w:r w:rsidRPr="008C5343">
        <w:t>structurat</w:t>
      </w:r>
      <w:proofErr w:type="spellEnd"/>
      <w:r w:rsidRPr="008C5343">
        <w:t xml:space="preserve"> </w:t>
      </w:r>
      <w:proofErr w:type="spellStart"/>
      <w:r w:rsidRPr="008C5343">
        <w:t>codul</w:t>
      </w:r>
      <w:proofErr w:type="spellEnd"/>
      <w:r w:rsidRPr="008C5343">
        <w:t xml:space="preserve"> modular, </w:t>
      </w:r>
      <w:r w:rsidR="00C71933">
        <w:t xml:space="preserve">am </w:t>
      </w:r>
      <w:proofErr w:type="spellStart"/>
      <w:r w:rsidRPr="008C5343">
        <w:t>integrat</w:t>
      </w:r>
      <w:proofErr w:type="spellEnd"/>
      <w:r w:rsidRPr="008C5343">
        <w:t xml:space="preserve"> </w:t>
      </w:r>
      <w:proofErr w:type="spellStart"/>
      <w:r w:rsidRPr="008C5343">
        <w:t>CloudSim</w:t>
      </w:r>
      <w:proofErr w:type="spellEnd"/>
      <w:r w:rsidRPr="008C5343">
        <w:t xml:space="preserve"> 7G </w:t>
      </w:r>
      <w:proofErr w:type="spellStart"/>
      <w:r w:rsidRPr="008C5343">
        <w:t>pentru</w:t>
      </w:r>
      <w:proofErr w:type="spellEnd"/>
      <w:r w:rsidRPr="008C5343">
        <w:t xml:space="preserve"> a </w:t>
      </w:r>
      <w:proofErr w:type="spellStart"/>
      <w:r w:rsidRPr="008C5343">
        <w:t>prelua</w:t>
      </w:r>
      <w:proofErr w:type="spellEnd"/>
      <w:r w:rsidRPr="008C5343">
        <w:t xml:space="preserve"> automat </w:t>
      </w:r>
      <w:proofErr w:type="spellStart"/>
      <w:r w:rsidRPr="008C5343">
        <w:t>datele</w:t>
      </w:r>
      <w:proofErr w:type="spellEnd"/>
      <w:r w:rsidRPr="008C5343">
        <w:t xml:space="preserve"> din </w:t>
      </w:r>
      <w:proofErr w:type="spellStart"/>
      <w:r w:rsidRPr="008C5343">
        <w:t>interfață</w:t>
      </w:r>
      <w:proofErr w:type="spellEnd"/>
      <w:r w:rsidRPr="008C5343">
        <w:t xml:space="preserve"> </w:t>
      </w:r>
      <w:proofErr w:type="spellStart"/>
      <w:r w:rsidRPr="008C5343">
        <w:t>și</w:t>
      </w:r>
      <w:proofErr w:type="spellEnd"/>
      <w:r w:rsidRPr="008C5343">
        <w:t xml:space="preserve"> am </w:t>
      </w:r>
      <w:proofErr w:type="spellStart"/>
      <w:r w:rsidRPr="008C5343">
        <w:t>implementat</w:t>
      </w:r>
      <w:proofErr w:type="spellEnd"/>
      <w:r w:rsidRPr="008C5343">
        <w:t xml:space="preserve"> </w:t>
      </w:r>
      <w:proofErr w:type="spellStart"/>
      <w:r w:rsidRPr="008C5343">
        <w:t>zece</w:t>
      </w:r>
      <w:proofErr w:type="spellEnd"/>
      <w:r w:rsidRPr="008C5343">
        <w:t xml:space="preserve"> </w:t>
      </w:r>
      <w:proofErr w:type="spellStart"/>
      <w:r w:rsidRPr="008C5343">
        <w:t>algoritmi</w:t>
      </w:r>
      <w:proofErr w:type="spellEnd"/>
      <w:r w:rsidRPr="008C5343">
        <w:t xml:space="preserve"> de scheduling, </w:t>
      </w:r>
      <w:proofErr w:type="spellStart"/>
      <w:r w:rsidRPr="008C5343">
        <w:t>clasici</w:t>
      </w:r>
      <w:proofErr w:type="spellEnd"/>
      <w:r w:rsidRPr="008C5343">
        <w:t xml:space="preserve"> </w:t>
      </w:r>
      <w:proofErr w:type="spellStart"/>
      <w:r w:rsidRPr="008C5343">
        <w:t>și</w:t>
      </w:r>
      <w:proofErr w:type="spellEnd"/>
      <w:r w:rsidRPr="008C5343">
        <w:t xml:space="preserve"> </w:t>
      </w:r>
      <w:proofErr w:type="spellStart"/>
      <w:r w:rsidRPr="008C5343">
        <w:t>metaeuristici</w:t>
      </w:r>
      <w:proofErr w:type="spellEnd"/>
      <w:r w:rsidRPr="008C5343">
        <w:t xml:space="preserve">. Am </w:t>
      </w:r>
      <w:proofErr w:type="spellStart"/>
      <w:r w:rsidRPr="008C5343">
        <w:t>dezvoltat</w:t>
      </w:r>
      <w:proofErr w:type="spellEnd"/>
      <w:r w:rsidRPr="008C5343">
        <w:t xml:space="preserve"> module </w:t>
      </w:r>
      <w:proofErr w:type="spellStart"/>
      <w:r w:rsidRPr="008C5343">
        <w:t>pentru</w:t>
      </w:r>
      <w:proofErr w:type="spellEnd"/>
      <w:r w:rsidRPr="008C5343">
        <w:t xml:space="preserve"> </w:t>
      </w:r>
      <w:proofErr w:type="spellStart"/>
      <w:r w:rsidRPr="008C5343">
        <w:t>scalare</w:t>
      </w:r>
      <w:r>
        <w:t>a</w:t>
      </w:r>
      <w:proofErr w:type="spellEnd"/>
      <w:r w:rsidRPr="008C5343">
        <w:t xml:space="preserve"> </w:t>
      </w:r>
      <w:proofErr w:type="spellStart"/>
      <w:r w:rsidRPr="008C5343">
        <w:t>dinamică</w:t>
      </w:r>
      <w:proofErr w:type="spellEnd"/>
      <w:r w:rsidRPr="008C5343">
        <w:t xml:space="preserve"> </w:t>
      </w:r>
      <w:proofErr w:type="spellStart"/>
      <w:r w:rsidRPr="008C5343">
        <w:t>și</w:t>
      </w:r>
      <w:proofErr w:type="spellEnd"/>
      <w:r w:rsidRPr="008C5343">
        <w:t xml:space="preserve"> </w:t>
      </w:r>
      <w:proofErr w:type="spellStart"/>
      <w:r w:rsidRPr="008C5343">
        <w:t>consolidare</w:t>
      </w:r>
      <w:r>
        <w:t>a</w:t>
      </w:r>
      <w:proofErr w:type="spellEnd"/>
      <w:r>
        <w:t xml:space="preserve"> </w:t>
      </w:r>
      <w:proofErr w:type="spellStart"/>
      <w:r>
        <w:t>mașinilor</w:t>
      </w:r>
      <w:proofErr w:type="spellEnd"/>
      <w:r>
        <w:t xml:space="preserve"> </w:t>
      </w:r>
      <w:proofErr w:type="spellStart"/>
      <w:r>
        <w:t>virtuale</w:t>
      </w:r>
      <w:proofErr w:type="spellEnd"/>
      <w:r w:rsidRPr="008C5343">
        <w:t xml:space="preserve">, cu </w:t>
      </w:r>
      <w:proofErr w:type="spellStart"/>
      <w:r w:rsidRPr="008C5343">
        <w:t>scopul</w:t>
      </w:r>
      <w:proofErr w:type="spellEnd"/>
      <w:r w:rsidRPr="008C5343">
        <w:t xml:space="preserve"> </w:t>
      </w:r>
      <w:proofErr w:type="spellStart"/>
      <w:r w:rsidRPr="008C5343">
        <w:t>reducerii</w:t>
      </w:r>
      <w:proofErr w:type="spellEnd"/>
      <w:r w:rsidRPr="008C5343">
        <w:t xml:space="preserve"> </w:t>
      </w:r>
      <w:proofErr w:type="spellStart"/>
      <w:r w:rsidRPr="008C5343">
        <w:t>consumului</w:t>
      </w:r>
      <w:proofErr w:type="spellEnd"/>
      <w:r w:rsidRPr="008C5343">
        <w:t xml:space="preserve"> energetic. </w:t>
      </w:r>
      <w:proofErr w:type="spellStart"/>
      <w:r w:rsidRPr="008C5343">
        <w:t>Pentru</w:t>
      </w:r>
      <w:proofErr w:type="spellEnd"/>
      <w:r w:rsidRPr="008C5343">
        <w:t xml:space="preserve"> </w:t>
      </w:r>
      <w:proofErr w:type="spellStart"/>
      <w:r w:rsidRPr="008C5343">
        <w:t>gestionarea</w:t>
      </w:r>
      <w:proofErr w:type="spellEnd"/>
      <w:r w:rsidRPr="008C5343">
        <w:t xml:space="preserve"> </w:t>
      </w:r>
      <w:proofErr w:type="spellStart"/>
      <w:r w:rsidRPr="008C5343">
        <w:t>datelor</w:t>
      </w:r>
      <w:proofErr w:type="spellEnd"/>
      <w:r w:rsidRPr="008C5343">
        <w:t xml:space="preserve">, am </w:t>
      </w:r>
      <w:proofErr w:type="spellStart"/>
      <w:r w:rsidRPr="008C5343">
        <w:t>creat</w:t>
      </w:r>
      <w:proofErr w:type="spellEnd"/>
      <w:r w:rsidRPr="008C5343">
        <w:t xml:space="preserve"> un </w:t>
      </w:r>
      <w:proofErr w:type="spellStart"/>
      <w:r w:rsidRPr="008C5343">
        <w:t>sistem</w:t>
      </w:r>
      <w:proofErr w:type="spellEnd"/>
      <w:r w:rsidRPr="008C5343">
        <w:t xml:space="preserve"> </w:t>
      </w:r>
      <w:proofErr w:type="spellStart"/>
      <w:r w:rsidRPr="008C5343">
        <w:t>complet</w:t>
      </w:r>
      <w:proofErr w:type="spellEnd"/>
      <w:r w:rsidRPr="008C5343">
        <w:t xml:space="preserve"> de </w:t>
      </w:r>
      <w:proofErr w:type="spellStart"/>
      <w:r w:rsidRPr="008C5343">
        <w:t>salvare</w:t>
      </w:r>
      <w:proofErr w:type="spellEnd"/>
      <w:r w:rsidRPr="008C5343">
        <w:t xml:space="preserve"> </w:t>
      </w:r>
      <w:proofErr w:type="spellStart"/>
      <w:r w:rsidRPr="008C5343">
        <w:t>și</w:t>
      </w:r>
      <w:proofErr w:type="spellEnd"/>
      <w:r w:rsidRPr="008C5343">
        <w:t xml:space="preserve"> </w:t>
      </w:r>
      <w:proofErr w:type="spellStart"/>
      <w:r w:rsidRPr="008C5343">
        <w:t>încărcare</w:t>
      </w:r>
      <w:proofErr w:type="spellEnd"/>
      <w:r w:rsidRPr="008C5343">
        <w:t xml:space="preserve"> </w:t>
      </w:r>
      <w:proofErr w:type="spellStart"/>
      <w:r w:rsidRPr="008C5343">
        <w:t>în</w:t>
      </w:r>
      <w:proofErr w:type="spellEnd"/>
      <w:r w:rsidRPr="008C5343">
        <w:t xml:space="preserve"> </w:t>
      </w:r>
      <w:proofErr w:type="spellStart"/>
      <w:r>
        <w:t>baza</w:t>
      </w:r>
      <w:proofErr w:type="spellEnd"/>
      <w:r>
        <w:t xml:space="preserve"> de date</w:t>
      </w:r>
      <w:r w:rsidRPr="008C5343">
        <w:t xml:space="preserve"> </w:t>
      </w:r>
      <w:proofErr w:type="spellStart"/>
      <w:r w:rsidRPr="008C5343">
        <w:t>și</w:t>
      </w:r>
      <w:proofErr w:type="spellEnd"/>
      <w:r w:rsidRPr="008C5343">
        <w:t xml:space="preserve"> am </w:t>
      </w:r>
      <w:proofErr w:type="spellStart"/>
      <w:r w:rsidRPr="008C5343">
        <w:t>generat</w:t>
      </w:r>
      <w:proofErr w:type="spellEnd"/>
      <w:r w:rsidRPr="008C5343">
        <w:t xml:space="preserve"> </w:t>
      </w:r>
      <w:proofErr w:type="spellStart"/>
      <w:r w:rsidRPr="008C5343">
        <w:t>grafice</w:t>
      </w:r>
      <w:proofErr w:type="spellEnd"/>
      <w:r w:rsidRPr="008C5343">
        <w:t xml:space="preserve"> comparative </w:t>
      </w:r>
      <w:proofErr w:type="spellStart"/>
      <w:r w:rsidRPr="008C5343">
        <w:t>pentru</w:t>
      </w:r>
      <w:proofErr w:type="spellEnd"/>
      <w:r w:rsidRPr="008C5343">
        <w:t xml:space="preserve"> o </w:t>
      </w:r>
      <w:proofErr w:type="spellStart"/>
      <w:r w:rsidRPr="008C5343">
        <w:t>analiză</w:t>
      </w:r>
      <w:proofErr w:type="spellEnd"/>
      <w:r w:rsidRPr="008C5343">
        <w:t xml:space="preserve"> </w:t>
      </w:r>
      <w:proofErr w:type="spellStart"/>
      <w:r w:rsidRPr="008C5343">
        <w:t>clară</w:t>
      </w:r>
      <w:proofErr w:type="spellEnd"/>
      <w:r w:rsidRPr="008C5343">
        <w:t xml:space="preserve"> a </w:t>
      </w:r>
      <w:proofErr w:type="spellStart"/>
      <w:r w:rsidRPr="008C5343">
        <w:t>performanței</w:t>
      </w:r>
      <w:proofErr w:type="spellEnd"/>
      <w:r w:rsidRPr="008C5343">
        <w:t xml:space="preserve"> </w:t>
      </w:r>
      <w:proofErr w:type="spellStart"/>
      <w:r w:rsidRPr="008C5343">
        <w:t>fiecărui</w:t>
      </w:r>
      <w:proofErr w:type="spellEnd"/>
      <w:r w:rsidRPr="008C5343">
        <w:t xml:space="preserve"> </w:t>
      </w:r>
      <w:proofErr w:type="spellStart"/>
      <w:r w:rsidRPr="008C5343">
        <w:t>algoritm</w:t>
      </w:r>
      <w:proofErr w:type="spellEnd"/>
      <w:r w:rsidRPr="008C5343">
        <w:t>.</w:t>
      </w:r>
    </w:p>
    <w:p w14:paraId="6952BD51" w14:textId="77777777" w:rsidR="008C5343" w:rsidRDefault="008C5343" w:rsidP="00292067">
      <w:pPr>
        <w:jc w:val="both"/>
        <w:rPr>
          <w:lang w:val="ro-RO"/>
        </w:rPr>
      </w:pPr>
    </w:p>
    <w:p w14:paraId="5E982079" w14:textId="7439953D" w:rsidR="006C155D" w:rsidRPr="006841EE" w:rsidRDefault="00130A6A" w:rsidP="00292067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lang w:val="ro-RO"/>
        </w:rPr>
      </w:pPr>
      <w:r>
        <w:rPr>
          <w:lang w:val="ro-RO"/>
        </w:rPr>
        <w:t>Surse de documentare:</w:t>
      </w:r>
    </w:p>
    <w:tbl>
      <w:tblPr>
        <w:tblW w:w="5660" w:type="pct"/>
        <w:tblCellSpacing w:w="15" w:type="dxa"/>
        <w:tblInd w:w="-4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95"/>
        <w:gridCol w:w="169"/>
        <w:gridCol w:w="2290"/>
        <w:gridCol w:w="2695"/>
        <w:gridCol w:w="2493"/>
        <w:gridCol w:w="994"/>
        <w:gridCol w:w="682"/>
      </w:tblGrid>
      <w:tr w:rsidR="006C155D" w:rsidRPr="00962F68" w14:paraId="071B2C1E" w14:textId="77777777" w:rsidTr="008B2E8E">
        <w:trPr>
          <w:gridBefore w:val="2"/>
          <w:gridAfter w:val="1"/>
          <w:wBefore w:w="198" w:type="pct"/>
          <w:wAfter w:w="331" w:type="pct"/>
          <w:tblCellSpacing w:w="15" w:type="dxa"/>
        </w:trPr>
        <w:tc>
          <w:tcPr>
            <w:tcW w:w="4410" w:type="pct"/>
            <w:gridSpan w:val="5"/>
            <w:hideMark/>
          </w:tcPr>
          <w:p w14:paraId="2EAA839C" w14:textId="77777777" w:rsidR="009366BE" w:rsidRPr="003316CF" w:rsidRDefault="006C155D" w:rsidP="00292067">
            <w:pPr>
              <w:pStyle w:val="Bibliography"/>
              <w:spacing w:line="240" w:lineRule="auto"/>
              <w:jc w:val="both"/>
              <w:rPr>
                <w:rFonts w:ascii="Times New Roman" w:hAnsi="Times New Roman"/>
                <w:noProof/>
              </w:rPr>
            </w:pPr>
            <w:r w:rsidRPr="003316CF">
              <w:rPr>
                <w:rFonts w:ascii="Times New Roman" w:hAnsi="Times New Roman"/>
                <w:noProof/>
              </w:rPr>
              <w:t xml:space="preserve">R. Andreoli, J. Zhao, T. Cucinotta, and R. Buyya, "CloudSim 7G: An integrated toolkit for modeling and simulation of future generation cloud computing environments," Software: Practice and Experience, 2025 </w:t>
            </w:r>
          </w:p>
          <w:p w14:paraId="3F8E69B6" w14:textId="77777777" w:rsidR="009366BE" w:rsidRPr="003316CF" w:rsidRDefault="009366BE" w:rsidP="00292067">
            <w:pPr>
              <w:pStyle w:val="Bibliography"/>
              <w:spacing w:line="240" w:lineRule="auto"/>
              <w:jc w:val="both"/>
              <w:rPr>
                <w:rFonts w:ascii="Times New Roman" w:hAnsi="Times New Roman"/>
              </w:rPr>
            </w:pPr>
            <w:r w:rsidRPr="003316CF">
              <w:rPr>
                <w:rFonts w:ascii="Times New Roman" w:hAnsi="Times New Roman"/>
              </w:rPr>
              <w:t xml:space="preserve">Al-Arasi, R. A., &amp; Saif, A. (2020). "Task Scheduling in Cloud Computing Based on Meta-Heuristic Techniques: A Review Paper." EAI Endorsed Transactions on Cloud Systems, vol. 6, no. 17, Jan. 2020 </w:t>
            </w:r>
          </w:p>
          <w:p w14:paraId="75C4EB52" w14:textId="77777777" w:rsidR="009366BE" w:rsidRPr="003316CF" w:rsidRDefault="009366BE" w:rsidP="00292067">
            <w:pPr>
              <w:pStyle w:val="Bibliography"/>
              <w:spacing w:line="240" w:lineRule="auto"/>
              <w:jc w:val="both"/>
              <w:rPr>
                <w:rFonts w:ascii="Times New Roman" w:hAnsi="Times New Roman"/>
                <w:noProof/>
              </w:rPr>
            </w:pPr>
            <w:r w:rsidRPr="003316CF">
              <w:rPr>
                <w:rFonts w:ascii="Times New Roman" w:hAnsi="Times New Roman"/>
                <w:noProof/>
              </w:rPr>
              <w:t>Abid, A., Manzoor, M. F., Farooq, M. S., Farooq, U., &amp; Hussain, M. (2020). "Challenges and Issues of Resource Allocation Techniques in Cloud Computing." KSII Transactions on Internet and Information Systems, vol. 14, no. 7, pp. 2815–2839</w:t>
            </w:r>
          </w:p>
          <w:p w14:paraId="0D22B234" w14:textId="6F5FF6A6" w:rsidR="00D9032A" w:rsidRPr="00D9032A" w:rsidRDefault="00D9032A" w:rsidP="00292067">
            <w:pPr>
              <w:jc w:val="both"/>
              <w:rPr>
                <w:lang w:eastAsia="en-US"/>
              </w:rPr>
            </w:pPr>
          </w:p>
        </w:tc>
      </w:tr>
      <w:tr w:rsidR="006C155D" w:rsidRPr="00962F68" w14:paraId="74D75335" w14:textId="77777777" w:rsidTr="008B2E8E">
        <w:trPr>
          <w:gridBefore w:val="2"/>
          <w:gridAfter w:val="1"/>
          <w:wBefore w:w="198" w:type="pct"/>
          <w:wAfter w:w="331" w:type="pct"/>
          <w:tblCellSpacing w:w="15" w:type="dxa"/>
        </w:trPr>
        <w:tc>
          <w:tcPr>
            <w:tcW w:w="4410" w:type="pct"/>
            <w:gridSpan w:val="5"/>
            <w:hideMark/>
          </w:tcPr>
          <w:p w14:paraId="3878295B" w14:textId="601F3AA5" w:rsidR="006C155D" w:rsidRPr="00962F68" w:rsidRDefault="006C155D" w:rsidP="00D9032A">
            <w:pPr>
              <w:pStyle w:val="Bibliography"/>
              <w:spacing w:line="240" w:lineRule="auto"/>
              <w:rPr>
                <w:rFonts w:ascii="Times New Roman" w:hAnsi="Times New Roman"/>
                <w:noProof/>
              </w:rPr>
            </w:pPr>
          </w:p>
        </w:tc>
      </w:tr>
      <w:tr w:rsidR="007153CF" w:rsidRPr="00962F68" w14:paraId="008324CE" w14:textId="77777777" w:rsidTr="008B2E8E">
        <w:trPr>
          <w:gridBefore w:val="1"/>
          <w:gridAfter w:val="2"/>
          <w:wBefore w:w="164" w:type="pct"/>
          <w:wAfter w:w="816" w:type="pct"/>
          <w:tblCellSpacing w:w="15" w:type="dxa"/>
        </w:trPr>
        <w:tc>
          <w:tcPr>
            <w:tcW w:w="106" w:type="pct"/>
            <w:gridSpan w:val="2"/>
            <w:hideMark/>
          </w:tcPr>
          <w:p w14:paraId="37D0CA58" w14:textId="4A5F049E" w:rsidR="006C155D" w:rsidRPr="00962F68" w:rsidRDefault="006C155D" w:rsidP="00D9032A">
            <w:pPr>
              <w:pStyle w:val="Bibliography"/>
              <w:spacing w:line="240" w:lineRule="auto"/>
              <w:rPr>
                <w:rFonts w:ascii="Times New Roman" w:hAnsi="Times New Roman"/>
                <w:noProof/>
              </w:rPr>
            </w:pPr>
          </w:p>
        </w:tc>
        <w:tc>
          <w:tcPr>
            <w:tcW w:w="3837" w:type="pct"/>
            <w:gridSpan w:val="3"/>
            <w:hideMark/>
          </w:tcPr>
          <w:p w14:paraId="5FEF75B2" w14:textId="49C77949" w:rsidR="006C155D" w:rsidRPr="00962F68" w:rsidRDefault="006C155D" w:rsidP="00D9032A">
            <w:pPr>
              <w:pStyle w:val="Bibliography"/>
              <w:spacing w:line="240" w:lineRule="auto"/>
              <w:rPr>
                <w:rFonts w:ascii="Times New Roman" w:hAnsi="Times New Roman"/>
                <w:noProof/>
              </w:rPr>
            </w:pPr>
          </w:p>
        </w:tc>
      </w:tr>
      <w:tr w:rsidR="00130A6A" w14:paraId="36640D7C" w14:textId="77777777" w:rsidTr="008B2E8E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444" w:type="pct"/>
            <w:gridSpan w:val="4"/>
          </w:tcPr>
          <w:p w14:paraId="4195938D" w14:textId="77777777" w:rsidR="00130A6A" w:rsidRDefault="00130A6A" w:rsidP="00D9032A">
            <w:pPr>
              <w:jc w:val="right"/>
            </w:pPr>
            <w:r>
              <w:t xml:space="preserve">Data: </w:t>
            </w:r>
            <w:r w:rsidR="006C155D">
              <w:t>14.07.2025</w:t>
            </w:r>
          </w:p>
        </w:tc>
        <w:tc>
          <w:tcPr>
            <w:tcW w:w="1384" w:type="pct"/>
          </w:tcPr>
          <w:p w14:paraId="224A5F4B" w14:textId="77777777" w:rsidR="00130A6A" w:rsidRDefault="00130A6A" w:rsidP="00D9032A">
            <w:pPr>
              <w:jc w:val="right"/>
            </w:pPr>
            <w:r>
              <w:t>Autor</w:t>
            </w:r>
          </w:p>
        </w:tc>
        <w:tc>
          <w:tcPr>
            <w:tcW w:w="2110" w:type="pct"/>
            <w:gridSpan w:val="3"/>
          </w:tcPr>
          <w:p w14:paraId="1A367646" w14:textId="77777777" w:rsidR="00130A6A" w:rsidRDefault="006C155D" w:rsidP="00D9032A">
            <w:pPr>
              <w:jc w:val="both"/>
            </w:pPr>
            <w:r>
              <w:t>Tania-Carina SOUCA</w:t>
            </w:r>
          </w:p>
        </w:tc>
      </w:tr>
      <w:tr w:rsidR="00130A6A" w14:paraId="5D13D617" w14:textId="77777777" w:rsidTr="008B2E8E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444" w:type="pct"/>
            <w:gridSpan w:val="4"/>
          </w:tcPr>
          <w:p w14:paraId="37660E69" w14:textId="77777777" w:rsidR="00130A6A" w:rsidRDefault="00130A6A" w:rsidP="00D9032A">
            <w:pPr>
              <w:jc w:val="right"/>
            </w:pPr>
          </w:p>
        </w:tc>
        <w:tc>
          <w:tcPr>
            <w:tcW w:w="1384" w:type="pct"/>
          </w:tcPr>
          <w:p w14:paraId="6143AD1B" w14:textId="77777777" w:rsidR="00130A6A" w:rsidRDefault="00130A6A" w:rsidP="00D9032A">
            <w:pPr>
              <w:jc w:val="right"/>
            </w:pPr>
          </w:p>
        </w:tc>
        <w:tc>
          <w:tcPr>
            <w:tcW w:w="2110" w:type="pct"/>
            <w:gridSpan w:val="3"/>
          </w:tcPr>
          <w:p w14:paraId="7C54D247" w14:textId="77777777" w:rsidR="00130A6A" w:rsidRDefault="00130A6A" w:rsidP="00D9032A">
            <w:pPr>
              <w:jc w:val="both"/>
            </w:pPr>
          </w:p>
        </w:tc>
      </w:tr>
      <w:tr w:rsidR="00130A6A" w14:paraId="074ED62D" w14:textId="77777777" w:rsidTr="008B2E8E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444" w:type="pct"/>
            <w:gridSpan w:val="4"/>
          </w:tcPr>
          <w:p w14:paraId="5D092A90" w14:textId="77777777" w:rsidR="00130A6A" w:rsidRDefault="00130A6A" w:rsidP="00D9032A">
            <w:pPr>
              <w:jc w:val="right"/>
            </w:pPr>
          </w:p>
        </w:tc>
        <w:tc>
          <w:tcPr>
            <w:tcW w:w="1384" w:type="pct"/>
          </w:tcPr>
          <w:p w14:paraId="43B2B9F8" w14:textId="77777777" w:rsidR="00130A6A" w:rsidRDefault="00130A6A" w:rsidP="00D9032A">
            <w:pPr>
              <w:jc w:val="right"/>
            </w:pPr>
            <w:proofErr w:type="spellStart"/>
            <w:r>
              <w:t>Coordonator</w:t>
            </w:r>
            <w:proofErr w:type="spellEnd"/>
          </w:p>
        </w:tc>
        <w:tc>
          <w:tcPr>
            <w:tcW w:w="2110" w:type="pct"/>
            <w:gridSpan w:val="3"/>
          </w:tcPr>
          <w:p w14:paraId="3A9528E6" w14:textId="2256187C" w:rsidR="00130A6A" w:rsidRDefault="006841EE" w:rsidP="00D9032A">
            <w:pPr>
              <w:jc w:val="both"/>
            </w:pPr>
            <w:r>
              <w:rPr>
                <w:bCs/>
              </w:rPr>
              <w:t>Prof</w:t>
            </w:r>
            <w:r w:rsidR="006C155D" w:rsidRPr="006C155D">
              <w:rPr>
                <w:bCs/>
              </w:rPr>
              <w:t>. Dr. Ing. Ionuț Manuel ANGHEL</w:t>
            </w:r>
          </w:p>
        </w:tc>
      </w:tr>
    </w:tbl>
    <w:p w14:paraId="6EC404E0" w14:textId="77777777" w:rsidR="00130A6A" w:rsidRDefault="00130A6A" w:rsidP="00D9032A"/>
    <w:sectPr w:rsidR="00130A6A" w:rsidSect="00253C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976D4" w14:textId="77777777" w:rsidR="008665C2" w:rsidRDefault="008665C2" w:rsidP="00763BB3">
      <w:r>
        <w:separator/>
      </w:r>
    </w:p>
  </w:endnote>
  <w:endnote w:type="continuationSeparator" w:id="0">
    <w:p w14:paraId="454E7981" w14:textId="77777777" w:rsidR="008665C2" w:rsidRDefault="008665C2" w:rsidP="00763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63D20" w14:textId="77777777" w:rsidR="00FD51F1" w:rsidRDefault="00FD51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BAD87" w14:textId="77777777" w:rsidR="00FD51F1" w:rsidRDefault="00FD51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18148" w14:textId="77777777" w:rsidR="00FD51F1" w:rsidRDefault="00FD5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20277" w14:textId="77777777" w:rsidR="008665C2" w:rsidRDefault="008665C2" w:rsidP="00763BB3">
      <w:r>
        <w:separator/>
      </w:r>
    </w:p>
  </w:footnote>
  <w:footnote w:type="continuationSeparator" w:id="0">
    <w:p w14:paraId="0C607D97" w14:textId="77777777" w:rsidR="008665C2" w:rsidRDefault="008665C2" w:rsidP="00763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56314" w14:textId="77777777" w:rsidR="00FD51F1" w:rsidRDefault="00FD51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62F2E" w14:textId="77777777" w:rsidR="00130A6A" w:rsidRPr="00232704" w:rsidRDefault="00130A6A" w:rsidP="00130A6A">
    <w:pPr>
      <w:pStyle w:val="Header"/>
      <w:jc w:val="center"/>
      <w:rPr>
        <w:rFonts w:ascii="Verdana" w:hAnsi="Verdana"/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C6FB0" w14:textId="77777777" w:rsidR="00BC3F35" w:rsidRDefault="00171AB6" w:rsidP="005A062D">
    <w:pPr>
      <w:pStyle w:val="Header"/>
      <w:ind w:hanging="426"/>
      <w:jc w:val="center"/>
    </w:pPr>
    <w:r>
      <w:rPr>
        <w:noProof/>
      </w:rPr>
      <w:drawing>
        <wp:inline distT="0" distB="0" distL="0" distR="0" wp14:anchorId="1463A043" wp14:editId="4D07D5B9">
          <wp:extent cx="6294120" cy="1019175"/>
          <wp:effectExtent l="0" t="0" r="0" b="0"/>
          <wp:docPr id="2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120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C56C1C" w14:textId="77777777" w:rsidR="00C03E56" w:rsidRPr="00C03E56" w:rsidRDefault="00C03E56" w:rsidP="00C03E56">
    <w:pPr>
      <w:pStyle w:val="Header"/>
      <w:ind w:hanging="426"/>
      <w:jc w:val="center"/>
      <w:rPr>
        <w:sz w:val="6"/>
        <w:szCs w:val="6"/>
      </w:rPr>
    </w:pPr>
  </w:p>
  <w:p w14:paraId="38D1385A" w14:textId="77777777" w:rsidR="00253CB5" w:rsidRPr="00232704" w:rsidRDefault="00253CB5" w:rsidP="00FD51F1">
    <w:pPr>
      <w:pStyle w:val="Header"/>
      <w:jc w:val="center"/>
      <w:rPr>
        <w:rFonts w:ascii="Verdana" w:hAnsi="Verdana"/>
        <w:b/>
        <w:sz w:val="20"/>
        <w:szCs w:val="20"/>
        <w:lang w:val="pt-BR"/>
      </w:rPr>
    </w:pPr>
    <w:r w:rsidRPr="00232704">
      <w:rPr>
        <w:rFonts w:ascii="Verdana" w:hAnsi="Verdana"/>
        <w:b/>
        <w:sz w:val="20"/>
        <w:szCs w:val="20"/>
        <w:lang w:val="pt-BR"/>
      </w:rPr>
      <w:t>FACULTATEA DE AUTOMATICĂ ŞI CALCULATOARE</w:t>
    </w:r>
  </w:p>
  <w:p w14:paraId="4D6BA7CA" w14:textId="77777777" w:rsidR="00713E74" w:rsidRPr="00253CB5" w:rsidRDefault="00253CB5" w:rsidP="00FD51F1">
    <w:pPr>
      <w:pStyle w:val="Header"/>
      <w:jc w:val="center"/>
      <w:rPr>
        <w:rFonts w:ascii="Verdana" w:hAnsi="Verdana"/>
        <w:lang w:val="pt-BR"/>
      </w:rPr>
    </w:pPr>
    <w:r>
      <w:rPr>
        <w:rFonts w:ascii="Verdana" w:hAnsi="Verdana"/>
        <w:b/>
        <w:sz w:val="20"/>
        <w:szCs w:val="20"/>
        <w:lang w:val="pt-BR"/>
      </w:rPr>
      <w:t>DEPARTAMENTUL</w:t>
    </w:r>
    <w:r w:rsidRPr="00232704">
      <w:rPr>
        <w:rFonts w:ascii="Verdana" w:hAnsi="Verdana"/>
        <w:b/>
        <w:sz w:val="20"/>
        <w:szCs w:val="20"/>
        <w:lang w:val="pt-BR"/>
      </w:rPr>
      <w:t xml:space="preserve"> CALCULATOARE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1E4A6E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AA22F5"/>
    <w:multiLevelType w:val="hybridMultilevel"/>
    <w:tmpl w:val="1FBE39A4"/>
    <w:lvl w:ilvl="0" w:tplc="FC6A14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58115351">
    <w:abstractNumId w:val="1"/>
  </w:num>
  <w:num w:numId="2" w16cid:durableId="7039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6A"/>
    <w:rsid w:val="00002FE3"/>
    <w:rsid w:val="0004058E"/>
    <w:rsid w:val="000962E6"/>
    <w:rsid w:val="000A0B0A"/>
    <w:rsid w:val="000B2B48"/>
    <w:rsid w:val="000C6D3F"/>
    <w:rsid w:val="000E7A60"/>
    <w:rsid w:val="001245BD"/>
    <w:rsid w:val="00130A6A"/>
    <w:rsid w:val="00147E4F"/>
    <w:rsid w:val="00171AB6"/>
    <w:rsid w:val="001F67F0"/>
    <w:rsid w:val="0020321D"/>
    <w:rsid w:val="00253CB5"/>
    <w:rsid w:val="00281BE1"/>
    <w:rsid w:val="00290734"/>
    <w:rsid w:val="00292067"/>
    <w:rsid w:val="00293D59"/>
    <w:rsid w:val="002B7E2A"/>
    <w:rsid w:val="002F3D0C"/>
    <w:rsid w:val="00320CC1"/>
    <w:rsid w:val="003316CF"/>
    <w:rsid w:val="003A2B15"/>
    <w:rsid w:val="003B4BD0"/>
    <w:rsid w:val="003D3F4B"/>
    <w:rsid w:val="003F158B"/>
    <w:rsid w:val="00434117"/>
    <w:rsid w:val="00476449"/>
    <w:rsid w:val="0048607A"/>
    <w:rsid w:val="004C091E"/>
    <w:rsid w:val="00522DA8"/>
    <w:rsid w:val="00537DCA"/>
    <w:rsid w:val="00543F52"/>
    <w:rsid w:val="00566938"/>
    <w:rsid w:val="005770FB"/>
    <w:rsid w:val="005A062D"/>
    <w:rsid w:val="005A675B"/>
    <w:rsid w:val="006841EE"/>
    <w:rsid w:val="006C155D"/>
    <w:rsid w:val="006F4F2F"/>
    <w:rsid w:val="00713E74"/>
    <w:rsid w:val="007153CF"/>
    <w:rsid w:val="00724BEE"/>
    <w:rsid w:val="00763BB3"/>
    <w:rsid w:val="007B65C0"/>
    <w:rsid w:val="007C5B9A"/>
    <w:rsid w:val="00844C36"/>
    <w:rsid w:val="008477A4"/>
    <w:rsid w:val="008665C2"/>
    <w:rsid w:val="008722A3"/>
    <w:rsid w:val="00884A09"/>
    <w:rsid w:val="008A1C4C"/>
    <w:rsid w:val="008B2346"/>
    <w:rsid w:val="008B2E8E"/>
    <w:rsid w:val="008C27C3"/>
    <w:rsid w:val="008C5343"/>
    <w:rsid w:val="008F47A8"/>
    <w:rsid w:val="00907776"/>
    <w:rsid w:val="0092730E"/>
    <w:rsid w:val="009366BE"/>
    <w:rsid w:val="00944071"/>
    <w:rsid w:val="00946805"/>
    <w:rsid w:val="00965ED7"/>
    <w:rsid w:val="00972F42"/>
    <w:rsid w:val="009D4035"/>
    <w:rsid w:val="009E02B6"/>
    <w:rsid w:val="009F2CC3"/>
    <w:rsid w:val="00A06D0C"/>
    <w:rsid w:val="00A11D3A"/>
    <w:rsid w:val="00A55D3F"/>
    <w:rsid w:val="00A60056"/>
    <w:rsid w:val="00A70BCA"/>
    <w:rsid w:val="00AC641D"/>
    <w:rsid w:val="00AF7109"/>
    <w:rsid w:val="00B445F3"/>
    <w:rsid w:val="00BC3F35"/>
    <w:rsid w:val="00BE163C"/>
    <w:rsid w:val="00BF428B"/>
    <w:rsid w:val="00C021A0"/>
    <w:rsid w:val="00C03E56"/>
    <w:rsid w:val="00C303CD"/>
    <w:rsid w:val="00C44D39"/>
    <w:rsid w:val="00C71933"/>
    <w:rsid w:val="00C846A2"/>
    <w:rsid w:val="00CA4865"/>
    <w:rsid w:val="00CA7A02"/>
    <w:rsid w:val="00D349E2"/>
    <w:rsid w:val="00D4395D"/>
    <w:rsid w:val="00D82A84"/>
    <w:rsid w:val="00D840C7"/>
    <w:rsid w:val="00D9032A"/>
    <w:rsid w:val="00E55D90"/>
    <w:rsid w:val="00E92309"/>
    <w:rsid w:val="00EB0450"/>
    <w:rsid w:val="00EB5C3C"/>
    <w:rsid w:val="00EC13F4"/>
    <w:rsid w:val="00EC69BA"/>
    <w:rsid w:val="00F00999"/>
    <w:rsid w:val="00F03C7C"/>
    <w:rsid w:val="00F3736A"/>
    <w:rsid w:val="00F75673"/>
    <w:rsid w:val="00F83D54"/>
    <w:rsid w:val="00F93F3D"/>
    <w:rsid w:val="00FD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C4A17A"/>
  <w15:chartTrackingRefBased/>
  <w15:docId w15:val="{7934DEBC-D39C-BD4C-BEE3-9ABD9BDE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130A6A"/>
    <w:rPr>
      <w:rFonts w:eastAsia="Batang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130A6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30A6A"/>
    <w:rPr>
      <w:sz w:val="20"/>
      <w:szCs w:val="20"/>
      <w:lang w:val="x-none"/>
    </w:rPr>
  </w:style>
  <w:style w:type="paragraph" w:styleId="Header">
    <w:name w:val="header"/>
    <w:basedOn w:val="Normal"/>
    <w:link w:val="HeaderChar"/>
    <w:uiPriority w:val="99"/>
    <w:rsid w:val="00130A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30A6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6F4F2F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rsid w:val="006F4F2F"/>
    <w:rPr>
      <w:rFonts w:eastAsia="Batang"/>
      <w:sz w:val="24"/>
      <w:szCs w:val="24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147E4F"/>
    <w:rPr>
      <w:b/>
      <w:bCs/>
    </w:rPr>
  </w:style>
  <w:style w:type="character" w:customStyle="1" w:styleId="CommentTextChar">
    <w:name w:val="Comment Text Char"/>
    <w:link w:val="CommentText"/>
    <w:semiHidden/>
    <w:rsid w:val="00147E4F"/>
    <w:rPr>
      <w:rFonts w:eastAsia="Batang"/>
      <w:lang w:eastAsia="ko-KR"/>
    </w:rPr>
  </w:style>
  <w:style w:type="character" w:customStyle="1" w:styleId="CommentSubjectChar">
    <w:name w:val="Comment Subject Char"/>
    <w:link w:val="CommentSubject"/>
    <w:rsid w:val="00147E4F"/>
    <w:rPr>
      <w:rFonts w:eastAsia="Batang"/>
      <w:b/>
      <w:bCs/>
      <w:lang w:eastAsia="ko-KR"/>
    </w:rPr>
  </w:style>
  <w:style w:type="paragraph" w:styleId="Caption">
    <w:name w:val="caption"/>
    <w:basedOn w:val="Normal"/>
    <w:next w:val="Normal"/>
    <w:unhideWhenUsed/>
    <w:qFormat/>
    <w:rsid w:val="00F93F3D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6C155D"/>
    <w:pPr>
      <w:spacing w:after="160" w:line="278" w:lineRule="auto"/>
    </w:pPr>
    <w:rPr>
      <w:rFonts w:ascii="Aptos" w:eastAsia="Aptos" w:hAnsi="Aptos"/>
      <w:kern w:val="2"/>
      <w:lang w:eastAsia="en-US"/>
    </w:rPr>
  </w:style>
  <w:style w:type="character" w:styleId="Hyperlink">
    <w:name w:val="Hyperlink"/>
    <w:rsid w:val="006C155D"/>
    <w:rPr>
      <w:color w:val="467886"/>
      <w:u w:val="single"/>
    </w:rPr>
  </w:style>
  <w:style w:type="character" w:styleId="UnresolvedMention">
    <w:name w:val="Unresolved Mention"/>
    <w:uiPriority w:val="47"/>
    <w:rsid w:val="006C15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5D90"/>
    <w:rPr>
      <w:rFonts w:ascii="Aptos" w:eastAsia="Aptos" w:hAnsi="Aptos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EB5C3C"/>
    <w:rPr>
      <w:rFonts w:eastAsia="Batang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11A259-DDFC-43AB-BB85-58A3C150D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SINTEZA</vt:lpstr>
    </vt:vector>
  </TitlesOfParts>
  <Company>utcn</Company>
  <LinksUpToDate>false</LinksUpToDate>
  <CharactersWithSpaces>3952</CharactersWithSpaces>
  <SharedDoc>false</SharedDoc>
  <HLinks>
    <vt:vector size="54" baseType="variant">
      <vt:variant>
        <vt:i4>6488160</vt:i4>
      </vt:variant>
      <vt:variant>
        <vt:i4>24</vt:i4>
      </vt:variant>
      <vt:variant>
        <vt:i4>0</vt:i4>
      </vt:variant>
      <vt:variant>
        <vt:i4>5</vt:i4>
      </vt:variant>
      <vt:variant>
        <vt:lpwstr>https://www.usenix.org/legacy/event/hotpower08/tech/full_papers/srikantaiah/srikantaiah_html/</vt:lpwstr>
      </vt:variant>
      <vt:variant>
        <vt:lpwstr/>
      </vt:variant>
      <vt:variant>
        <vt:i4>5046281</vt:i4>
      </vt:variant>
      <vt:variant>
        <vt:i4>21</vt:i4>
      </vt:variant>
      <vt:variant>
        <vt:i4>0</vt:i4>
      </vt:variant>
      <vt:variant>
        <vt:i4>5</vt:i4>
      </vt:variant>
      <vt:variant>
        <vt:lpwstr>https://www.mdpi.com/1424-8220/24/17/5551</vt:lpwstr>
      </vt:variant>
      <vt:variant>
        <vt:lpwstr/>
      </vt:variant>
      <vt:variant>
        <vt:i4>589835</vt:i4>
      </vt:variant>
      <vt:variant>
        <vt:i4>18</vt:i4>
      </vt:variant>
      <vt:variant>
        <vt:i4>0</vt:i4>
      </vt:variant>
      <vt:variant>
        <vt:i4>5</vt:i4>
      </vt:variant>
      <vt:variant>
        <vt:lpwstr>https://koreascience.kr/article/JAKO202022762159479.page</vt:lpwstr>
      </vt:variant>
      <vt:variant>
        <vt:lpwstr/>
      </vt:variant>
      <vt:variant>
        <vt:i4>1245194</vt:i4>
      </vt:variant>
      <vt:variant>
        <vt:i4>15</vt:i4>
      </vt:variant>
      <vt:variant>
        <vt:i4>0</vt:i4>
      </vt:variant>
      <vt:variant>
        <vt:i4>5</vt:i4>
      </vt:variant>
      <vt:variant>
        <vt:lpwstr>https://www.researchgate.net/profile/Rakesh-Pandit-10/publication/369146425_ISSUE_11_PAGE_7853-7872_Rakesh_Pandit_et_al_Resources_Load_Sharing_using_RR_FCFS_SJF_MSJFGP_Algorithms_in_Cloud_Computing/links/640c1f61315dfb4cce6ffe21/ISSUE-11-PAGE-7853-7872-Rakesh-Pandit-et-al-Resources-Load-Sharing-using-RR-FCFS-SJF-MSJF-GP-Algorithms-in-Cloud-Computing.pdf</vt:lpwstr>
      </vt:variant>
      <vt:variant>
        <vt:lpwstr/>
      </vt:variant>
      <vt:variant>
        <vt:i4>2097214</vt:i4>
      </vt:variant>
      <vt:variant>
        <vt:i4>12</vt:i4>
      </vt:variant>
      <vt:variant>
        <vt:i4>0</vt:i4>
      </vt:variant>
      <vt:variant>
        <vt:i4>5</vt:i4>
      </vt:variant>
      <vt:variant>
        <vt:lpwstr>https://pdfs.semanticscholar.org/106c/cbf2b9b7a3cd5752d060f0ff56d121c06d14.pdf</vt:lpwstr>
      </vt:variant>
      <vt:variant>
        <vt:lpwstr/>
      </vt:variant>
      <vt:variant>
        <vt:i4>1245284</vt:i4>
      </vt:variant>
      <vt:variant>
        <vt:i4>9</vt:i4>
      </vt:variant>
      <vt:variant>
        <vt:i4>0</vt:i4>
      </vt:variant>
      <vt:variant>
        <vt:i4>5</vt:i4>
      </vt:variant>
      <vt:variant>
        <vt:lpwstr>https://www.ashraethailand.org/download/ashraethailand_org/Journal_2008-09_41_Increasing enegy efficiency in data centers_ENG.pdf</vt:lpwstr>
      </vt:variant>
      <vt:variant>
        <vt:lpwstr/>
      </vt:variant>
      <vt:variant>
        <vt:i4>393227</vt:i4>
      </vt:variant>
      <vt:variant>
        <vt:i4>6</vt:i4>
      </vt:variant>
      <vt:variant>
        <vt:i4>0</vt:i4>
      </vt:variant>
      <vt:variant>
        <vt:i4>5</vt:i4>
      </vt:variant>
      <vt:variant>
        <vt:lpwstr>https://onlinelibrary.wiley.com/doi/full/10.1002/spe.3413</vt:lpwstr>
      </vt:variant>
      <vt:variant>
        <vt:lpwstr/>
      </vt:variant>
      <vt:variant>
        <vt:i4>6881332</vt:i4>
      </vt:variant>
      <vt:variant>
        <vt:i4>3</vt:i4>
      </vt:variant>
      <vt:variant>
        <vt:i4>0</vt:i4>
      </vt:variant>
      <vt:variant>
        <vt:i4>5</vt:i4>
      </vt:variant>
      <vt:variant>
        <vt:lpwstr>https://www.sciencedirect.com/science/article/pii/S0167739X23000511</vt:lpwstr>
      </vt:variant>
      <vt:variant>
        <vt:lpwstr/>
      </vt:variant>
      <vt:variant>
        <vt:i4>6291502</vt:i4>
      </vt:variant>
      <vt:variant>
        <vt:i4>0</vt:i4>
      </vt:variant>
      <vt:variant>
        <vt:i4>0</vt:i4>
      </vt:variant>
      <vt:variant>
        <vt:i4>5</vt:i4>
      </vt:variant>
      <vt:variant>
        <vt:lpwstr>https://www.mdpi.com/1999-5903/11/3/55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SINTEZA</dc:title>
  <dc:subject/>
  <dc:creator>anca_nico</dc:creator>
  <cp:keywords/>
  <dc:description/>
  <cp:lastModifiedBy>Tania Souca</cp:lastModifiedBy>
  <cp:revision>21</cp:revision>
  <dcterms:created xsi:type="dcterms:W3CDTF">2025-07-10T19:43:00Z</dcterms:created>
  <dcterms:modified xsi:type="dcterms:W3CDTF">2025-07-11T10:00:00Z</dcterms:modified>
</cp:coreProperties>
</file>