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468C" w14:textId="6FD08818" w:rsidR="005517F9" w:rsidRDefault="005C505C">
      <w:r>
        <w:t>Este es otro documento para realizar la misma práctica.</w:t>
      </w:r>
    </w:p>
    <w:p w14:paraId="194FA482" w14:textId="188CCD15" w:rsidR="005C505C" w:rsidRDefault="005C505C">
      <w:r>
        <w:t>Tania Gómez García</w:t>
      </w:r>
    </w:p>
    <w:sectPr w:rsidR="005C5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5C"/>
    <w:rsid w:val="005517F9"/>
    <w:rsid w:val="005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AF9B"/>
  <w15:chartTrackingRefBased/>
  <w15:docId w15:val="{95B87EBF-BAEA-4A3D-8C89-92AAA396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Gómez Garcia</dc:creator>
  <cp:keywords/>
  <dc:description/>
  <cp:lastModifiedBy>Tania Gómez Garcia</cp:lastModifiedBy>
  <cp:revision>1</cp:revision>
  <dcterms:created xsi:type="dcterms:W3CDTF">2023-12-10T19:17:00Z</dcterms:created>
  <dcterms:modified xsi:type="dcterms:W3CDTF">2023-12-10T19:18:00Z</dcterms:modified>
</cp:coreProperties>
</file>