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Arial" w:cs="Arial" w:eastAsia="Arial" w:hAnsi="Arial"/>
          <w:b/>
          <w:bCs/>
          <w:color w:val="1A3D2B"/>
          <w:sz w:val="36"/>
          <w:szCs w:val="36"/>
        </w:rPr>
        <w:t xml:space="preserve">VIDA VERDE CENTRO DE ESPAÑOL</w:t>
      </w:r>
    </w:p>
    <w:p>
      <w:pPr>
        <w:pBdr>
          <w:bottom w:val="single" w:color="C9A84C" w:sz="6" w:space="4"/>
        </w:pBdr>
        <w:spacing w:after="400" w:before="0"/>
        <w:jc w:val="center"/>
      </w:pPr>
      <w:r>
        <w:rPr>
          <w:rFonts w:ascii="Arial" w:cs="Arial" w:eastAsia="Arial" w:hAnsi="Arial"/>
          <w:b w:val="false"/>
          <w:bCs w:val="false"/>
          <w:i/>
          <w:iCs/>
          <w:color w:val="2D6A4F"/>
          <w:sz w:val="28"/>
          <w:szCs w:val="28"/>
        </w:rPr>
        <w:t xml:space="preserve">Website Redesign Strategy</w:t>
      </w:r>
    </w:p>
    <w:p>
      <w:pPr>
        <w:spacing w:after="200" w:before="0"/>
      </w:pPr>
      <w:r>
        <w:t xml:space="preserve"/>
      </w:r>
    </w:p>
    <w:p>
      <w:pPr>
        <w:spacing w:after="120" w:before="0"/>
        <w:jc w:val="center"/>
      </w:pPr>
      <w:r>
        <w:rPr>
          <w:rFonts w:ascii="Arial" w:cs="Arial" w:eastAsia="Arial" w:hAnsi="Arial"/>
          <w:b/>
          <w:bCs/>
          <w:color w:val="1C1C1C"/>
          <w:sz w:val="26"/>
          <w:szCs w:val="26"/>
        </w:rPr>
        <w:t xml:space="preserve">A Strategic Brief for Ongshak</w:t>
      </w:r>
    </w:p>
    <w:p>
      <w:pPr>
        <w:spacing w:after="80" w:before="0"/>
        <w:jc w:val="center"/>
      </w:pPr>
      <w:r>
        <w:rPr>
          <w:rFonts w:ascii="Arial" w:cs="Arial" w:eastAsia="Arial" w:hAnsi="Arial"/>
          <w:i/>
          <w:iCs/>
          <w:color w:val="666666"/>
          <w:sz w:val="22"/>
          <w:szCs w:val="22"/>
        </w:rPr>
        <w:t xml:space="preserve">Prepared by Jeremy / Vida Verde Advisory</w:t>
      </w:r>
    </w:p>
    <w:p>
      <w:pPr>
        <w:spacing w:after="80" w:before="0"/>
        <w:jc w:val="center"/>
      </w:pPr>
      <w:r>
        <w:rPr>
          <w:rFonts w:ascii="Arial" w:cs="Arial" w:eastAsia="Arial" w:hAnsi="Arial"/>
          <w:color w:val="666666"/>
          <w:sz w:val="22"/>
          <w:szCs w:val="22"/>
        </w:rPr>
        <w:t xml:space="preserve">May 2026  |  Confidential</w:t>
      </w:r>
    </w:p>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D5E8DC" w:sz="1"/>
            </w:tcBorders>
            <w:shd w:fill="EEF7F1" w:val="clear"/>
            <w:tcMar>
              <w:top w:type="dxa" w:w="120"/>
              <w:left w:type="dxa" w:w="200"/>
              <w:bottom w:type="dxa" w:w="120"/>
              <w:right w:type="dxa" w:w="200"/>
            </w:tcMar>
          </w:tcPr>
          <w:p>
            <w:pPr>
              <w:spacing w:after="80" w:before="0"/>
            </w:pPr>
            <w:r>
              <w:rPr>
                <w:rFonts w:ascii="Arial" w:cs="Arial" w:eastAsia="Arial" w:hAnsi="Arial"/>
                <w:b/>
                <w:bCs/>
                <w:color w:val="1A3D2B"/>
                <w:sz w:val="22"/>
                <w:szCs w:val="22"/>
              </w:rPr>
              <w:t xml:space="preserve">Purpose of this Document</w:t>
            </w:r>
          </w:p>
          <w:p>
            <w:pPr>
              <w:spacing w:after="60" w:before="0"/>
            </w:pPr>
            <w:r>
              <w:rPr>
                <w:rFonts w:ascii="Arial" w:cs="Arial" w:eastAsia="Arial" w:hAnsi="Arial"/>
                <w:color w:val="1C1C1C"/>
                <w:sz w:val="22"/>
                <w:szCs w:val="22"/>
              </w:rPr>
              <w:t xml:space="preserve">This brief defines the strategic intent, target audience architecture, user journey design, and content requirements for the Vida Verde website redesign. It is intended as a primary reference for Ongshak during the Discovery &amp; UX Audit phase (Phase 1.1) and UI Design phase (Phase 1.2) of the Segment 1 engagement.</w:t>
            </w:r>
          </w:p>
          <w:p>
            <w:pPr>
              <w:spacing w:after="0" w:before="0"/>
            </w:pPr>
            <w:r>
              <w:rPr>
                <w:rFonts w:ascii="Arial" w:cs="Arial" w:eastAsia="Arial" w:hAnsi="Arial"/>
                <w:color w:val="1C1C1C"/>
                <w:sz w:val="22"/>
                <w:szCs w:val="22"/>
              </w:rPr>
              <w:t xml:space="preserve">It should be read alongside the Segment 1 Statement of Work dated April 29, 2026.</w:t>
            </w:r>
          </w:p>
        </w:tc>
      </w:tr>
    </w:tbl>
    <w:p>
      <w:r>
        <w:br w:type="page"/>
      </w:r>
    </w:p>
    <w:p>
      <w:pPr>
        <w:pStyle w:val="Heading1"/>
        <w:pBdr>
          <w:bottom w:val="single" w:color="2D6A4F" w:sz="6" w:space="4"/>
        </w:pBdr>
        <w:spacing w:after="160" w:before="400"/>
      </w:pPr>
      <w:r>
        <w:rPr>
          <w:rFonts w:ascii="Arial" w:cs="Arial" w:eastAsia="Arial" w:hAnsi="Arial"/>
          <w:b/>
          <w:bCs/>
          <w:color w:val="1A3D2B"/>
          <w:sz w:val="32"/>
          <w:szCs w:val="32"/>
        </w:rPr>
        <w:t xml:space="preserve">1.  Strategic Context</w:t>
      </w:r>
    </w:p>
    <w:p>
      <w:pPr>
        <w:spacing w:after="160" w:before="0"/>
        <w:jc w:val="left"/>
      </w:pPr>
      <w:r>
        <w:rPr>
          <w:rFonts w:ascii="Arial" w:cs="Arial" w:eastAsia="Arial" w:hAnsi="Arial"/>
          <w:b w:val="false"/>
          <w:bCs w:val="false"/>
          <w:i w:val="false"/>
          <w:iCs w:val="false"/>
          <w:color w:val="1C1C1C"/>
          <w:sz w:val="22"/>
          <w:szCs w:val="22"/>
        </w:rPr>
        <w:t xml:space="preserve">This redesign is not a cosmetic refresh. It is a strategic repositioning of Vida Verde's digital presence to reflect the school's evolved business model — one where online, one-on-one Spanish instruction delivered by native Ecuadorian teachers is the primary revenue engine, and in-person immersion in Quito is a high-value secondary offering.</w:t>
      </w:r>
    </w:p>
    <w:p>
      <w:pPr>
        <w:spacing w:after="160" w:before="0"/>
        <w:jc w:val="left"/>
      </w:pPr>
      <w:r>
        <w:rPr>
          <w:rFonts w:ascii="Arial" w:cs="Arial" w:eastAsia="Arial" w:hAnsi="Arial"/>
          <w:b w:val="false"/>
          <w:bCs w:val="false"/>
          <w:i w:val="false"/>
          <w:iCs w:val="false"/>
          <w:color w:val="1C1C1C"/>
          <w:sz w:val="22"/>
          <w:szCs w:val="22"/>
        </w:rPr>
        <w:t xml:space="preserve">The original vidaverde.com was built to attract backpackers and study-abroad students arriving in Quito. That audience has contracted significantly due to Ecuador's security perception challenges and the broader decline in language tourism. The website currently reflects that legacy positioning — and it costs conversions every day.</w:t>
      </w:r>
    </w:p>
    <w:p>
      <w:pPr>
        <w:spacing w:after="200" w:before="0"/>
        <w:jc w:val="left"/>
      </w:pPr>
      <w:r>
        <w:rPr>
          <w:rFonts w:ascii="Arial" w:cs="Arial" w:eastAsia="Arial" w:hAnsi="Arial"/>
          <w:b w:val="false"/>
          <w:bCs w:val="false"/>
          <w:i w:val="false"/>
          <w:iCs w:val="false"/>
          <w:color w:val="1C1C1C"/>
          <w:sz w:val="22"/>
          <w:szCs w:val="22"/>
        </w:rPr>
        <w:t xml:space="preserve">The new website must lead with what the school actually sells most of today, and position what it does best: expert, personalized instruction by native speakers, delivered online, at a price point that competes favorably with app-based alternatives while offering something no app can — a real human relationship with a qualified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D5E8DC" w:sz="1"/>
            </w:tcBorders>
            <w:shd w:fill="EEF7F1" w:val="clear"/>
            <w:tcMar>
              <w:top w:type="dxa" w:w="120"/>
              <w:left w:type="dxa" w:w="200"/>
              <w:bottom w:type="dxa" w:w="120"/>
              <w:right w:type="dxa" w:w="200"/>
            </w:tcMar>
          </w:tcPr>
          <w:p>
            <w:pPr>
              <w:spacing w:after="80" w:before="0"/>
            </w:pPr>
            <w:r>
              <w:rPr>
                <w:rFonts w:ascii="Arial" w:cs="Arial" w:eastAsia="Arial" w:hAnsi="Arial"/>
                <w:b/>
                <w:bCs/>
                <w:color w:val="1A3D2B"/>
                <w:sz w:val="22"/>
                <w:szCs w:val="22"/>
              </w:rPr>
              <w:t xml:space="preserve">Core Strategic Reframe</w:t>
            </w:r>
          </w:p>
          <w:p>
            <w:pPr>
              <w:spacing w:after="60" w:before="0"/>
            </w:pPr>
            <w:r>
              <w:rPr>
                <w:rFonts w:ascii="Arial" w:cs="Arial" w:eastAsia="Arial" w:hAnsi="Arial"/>
                <w:b/>
                <w:bCs/>
                <w:color w:val="2D6A4F"/>
                <w:sz w:val="22"/>
                <w:szCs w:val="22"/>
              </w:rPr>
              <w:t xml:space="preserve">From:  </w:t>
            </w:r>
            <w:r>
              <w:rPr>
                <w:rFonts w:ascii="Arial" w:cs="Arial" w:eastAsia="Arial" w:hAnsi="Arial"/>
                <w:i/>
                <w:iCs/>
                <w:color w:val="1C1C1C"/>
                <w:sz w:val="22"/>
                <w:szCs w:val="22"/>
              </w:rPr>
              <w:t xml:space="preserve">"Come to Quito and study Spanish with us."</w:t>
            </w:r>
          </w:p>
          <w:p>
            <w:pPr>
              <w:spacing w:after="0" w:before="0"/>
            </w:pPr>
            <w:r>
              <w:rPr>
                <w:rFonts w:ascii="Arial" w:cs="Arial" w:eastAsia="Arial" w:hAnsi="Arial"/>
                <w:b/>
                <w:bCs/>
                <w:color w:val="2D6A4F"/>
                <w:sz w:val="22"/>
                <w:szCs w:val="22"/>
              </w:rPr>
              <w:t xml:space="preserve">To:      </w:t>
            </w:r>
            <w:r>
              <w:rPr>
                <w:rFonts w:ascii="Arial" w:cs="Arial" w:eastAsia="Arial" w:hAnsi="Arial"/>
                <w:i/>
                <w:iCs/>
                <w:color w:val="1C1C1C"/>
                <w:sz w:val="22"/>
                <w:szCs w:val="22"/>
              </w:rPr>
              <w:t xml:space="preserve">"Learn Spanish online with a real Ecuadorian teacher — or come to Quito for the full immersion experience."</w:t>
            </w:r>
          </w:p>
        </w:tc>
      </w:tr>
    </w:tbl>
    <w:p>
      <w:pPr>
        <w:spacing w:after="200" w:before="0"/>
      </w:pPr>
      <w:r>
        <w:t xml:space="preserve"/>
      </w:r>
    </w:p>
    <w:p>
      <w:pPr>
        <w:pStyle w:val="Heading1"/>
        <w:pBdr>
          <w:bottom w:val="single" w:color="2D6A4F" w:sz="6" w:space="4"/>
        </w:pBdr>
        <w:spacing w:after="160" w:before="400"/>
      </w:pPr>
      <w:r>
        <w:rPr>
          <w:rFonts w:ascii="Arial" w:cs="Arial" w:eastAsia="Arial" w:hAnsi="Arial"/>
          <w:b/>
          <w:bCs/>
          <w:color w:val="1A3D2B"/>
          <w:sz w:val="32"/>
          <w:szCs w:val="32"/>
        </w:rPr>
        <w:t xml:space="preserve">2.  Audience Architecture</w:t>
      </w:r>
    </w:p>
    <w:p>
      <w:pPr>
        <w:spacing w:after="160" w:before="0"/>
        <w:jc w:val="left"/>
      </w:pPr>
      <w:r>
        <w:rPr>
          <w:rFonts w:ascii="Arial" w:cs="Arial" w:eastAsia="Arial" w:hAnsi="Arial"/>
          <w:b w:val="false"/>
          <w:bCs w:val="false"/>
          <w:i w:val="false"/>
          <w:iCs w:val="false"/>
          <w:color w:val="1C1C1C"/>
          <w:sz w:val="22"/>
          <w:szCs w:val="22"/>
        </w:rPr>
        <w:t xml:space="preserve">The redesigned website must serve three distinct visitor segments, each with different needs, motivations, and conversion actions. The website architecture — navigation, hero messaging, CTAs, and content priority — should reflect this hierarchy explicitly.</w:t>
      </w:r>
    </w:p>
    <w:p>
      <w:pPr>
        <w:pStyle w:val="Heading2"/>
        <w:spacing w:after="120" w:before="280"/>
      </w:pPr>
      <w:r>
        <w:rPr>
          <w:rFonts w:ascii="Arial" w:cs="Arial" w:eastAsia="Arial" w:hAnsi="Arial"/>
          <w:b/>
          <w:bCs/>
          <w:color w:val="2D6A4F"/>
          <w:sz w:val="26"/>
          <w:szCs w:val="26"/>
        </w:rPr>
        <w:t xml:space="preserve">2.1  Primary Segment: Online Spanish Learners</w:t>
      </w:r>
    </w:p>
    <w:p>
      <w:pPr>
        <w:spacing w:after="120" w:before="0"/>
        <w:jc w:val="left"/>
      </w:pPr>
      <w:r>
        <w:rPr>
          <w:rFonts w:ascii="Arial" w:cs="Arial" w:eastAsia="Arial" w:hAnsi="Arial"/>
          <w:b w:val="false"/>
          <w:bCs w:val="false"/>
          <w:i w:val="false"/>
          <w:iCs w:val="false"/>
          <w:color w:val="1C1C1C"/>
          <w:sz w:val="22"/>
          <w:szCs w:val="22"/>
        </w:rPr>
        <w:t xml:space="preserve">This is the largest addressable market and the school's primary growth opportunity. Online Spanish learners are searching for instruction via Google, language-learning communities, or clicking on social/affiliate links. They are comparing multiple options — including apps like Duolingo and Babbel, platforms like iTalki and Preply, and YouTube channels — before making a decision.</w:t>
      </w:r>
    </w:p>
    <w:p>
      <w:pPr>
        <w:spacing w:after="80" w:before="0"/>
        <w:jc w:val="left"/>
      </w:pPr>
      <w:r>
        <w:rPr>
          <w:rFonts w:ascii="Arial" w:cs="Arial" w:eastAsia="Arial" w:hAnsi="Arial"/>
          <w:b w:val="false"/>
          <w:bCs w:val="false"/>
          <w:i w:val="false"/>
          <w:iCs w:val="false"/>
          <w:color w:val="1C1C1C"/>
          <w:sz w:val="22"/>
          <w:szCs w:val="22"/>
        </w:rPr>
        <w:t xml:space="preserve">Vida Verde's competitive advantage with this audience is specific and must be communicated immediately:</w:t>
      </w:r>
    </w:p>
    <w:p>
      <w:pPr>
        <w:pStyle w:val="ListParagraph"/>
        <w:numPr>
          <w:ilvl w:val="0"/>
          <w:numId w:val="2"/>
        </w:numPr>
        <w:spacing w:after="40" w:before="40"/>
      </w:pPr>
      <w:r>
        <w:rPr>
          <w:rFonts w:ascii="Arial" w:cs="Arial" w:eastAsia="Arial" w:hAnsi="Arial"/>
          <w:color w:val="1C1C1C"/>
          <w:sz w:val="22"/>
          <w:szCs w:val="22"/>
        </w:rPr>
        <w:t xml:space="preserve">Personalized, one-on-one instruction — not group classes, not an algorithm</w:t>
      </w:r>
    </w:p>
    <w:p>
      <w:pPr>
        <w:pStyle w:val="ListParagraph"/>
        <w:numPr>
          <w:ilvl w:val="0"/>
          <w:numId w:val="2"/>
        </w:numPr>
        <w:spacing w:after="40" w:before="40"/>
      </w:pPr>
      <w:r>
        <w:rPr>
          <w:rFonts w:ascii="Arial" w:cs="Arial" w:eastAsia="Arial" w:hAnsi="Arial"/>
          <w:color w:val="1C1C1C"/>
          <w:sz w:val="22"/>
          <w:szCs w:val="22"/>
        </w:rPr>
        <w:t xml:space="preserve">Native Ecuadorian teachers with formal training and years of experience</w:t>
      </w:r>
    </w:p>
    <w:p>
      <w:pPr>
        <w:pStyle w:val="ListParagraph"/>
        <w:numPr>
          <w:ilvl w:val="0"/>
          <w:numId w:val="2"/>
        </w:numPr>
        <w:spacing w:after="40" w:before="40"/>
      </w:pPr>
      <w:r>
        <w:rPr>
          <w:rFonts w:ascii="Arial" w:cs="Arial" w:eastAsia="Arial" w:hAnsi="Arial"/>
          <w:color w:val="1C1C1C"/>
          <w:sz w:val="22"/>
          <w:szCs w:val="22"/>
        </w:rPr>
        <w:t xml:space="preserve">AECEE-certified school with a 25-year track record — not a freelance gig</w:t>
      </w:r>
    </w:p>
    <w:p>
      <w:pPr>
        <w:pStyle w:val="ListParagraph"/>
        <w:numPr>
          <w:ilvl w:val="0"/>
          <w:numId w:val="2"/>
        </w:numPr>
        <w:spacing w:after="40" w:before="40"/>
      </w:pPr>
      <w:r>
        <w:rPr>
          <w:rFonts w:ascii="Arial" w:cs="Arial" w:eastAsia="Arial" w:hAnsi="Arial"/>
          <w:color w:val="1C1C1C"/>
          <w:sz w:val="22"/>
          <w:szCs w:val="22"/>
        </w:rPr>
        <w:t xml:space="preserve">Economical pricing competitive with premium platforms, without the platform's cut</w:t>
      </w:r>
    </w:p>
    <w:p>
      <w:pPr>
        <w:pStyle w:val="ListParagraph"/>
        <w:numPr>
          <w:ilvl w:val="0"/>
          <w:numId w:val="2"/>
        </w:numPr>
        <w:spacing w:after="40" w:before="40"/>
      </w:pPr>
      <w:r>
        <w:rPr>
          <w:rFonts w:ascii="Arial" w:cs="Arial" w:eastAsia="Arial" w:hAnsi="Arial"/>
          <w:color w:val="1C1C1C"/>
          <w:sz w:val="22"/>
          <w:szCs w:val="22"/>
        </w:rPr>
        <w:t xml:space="preserve">Access to a structured learning platform: live lessons, resources, and AI-assisted self-study (Segment 2)</w:t>
      </w:r>
    </w:p>
    <w:p>
      <w:pPr>
        <w:spacing w:after="120" w:before="0"/>
      </w:pPr>
      <w:r>
        <w:t xml:space="preserve"/>
      </w:r>
    </w:p>
    <w:p>
      <w:pPr>
        <w:spacing w:after="160" w:before="0"/>
        <w:jc w:val="left"/>
      </w:pPr>
      <w:r>
        <w:rPr>
          <w:rFonts w:ascii="Arial" w:cs="Arial" w:eastAsia="Arial" w:hAnsi="Arial"/>
          <w:b w:val="false"/>
          <w:bCs w:val="false"/>
          <w:i w:val="false"/>
          <w:iCs w:val="false"/>
          <w:color w:val="1C1C1C"/>
          <w:sz w:val="22"/>
          <w:szCs w:val="22"/>
        </w:rPr>
        <w:t xml:space="preserve">This visitor lands on the homepage (or a dedicated landing page) and must be funneled, within seconds, toward a booking. The website uses a two-tier entry model to capture visitors at different levels of readiness. The primary conversion action for this segment is: book a discounted first lesson (“Spanish Assessment &amp; First Lesson”). The secondary conversion action, for visitors not yet ready to commit to a live session, is: download a free Spanish resource in exchange for an email address.</w:t>
      </w:r>
    </w:p>
    <w:p>
      <w:pPr>
        <w:pStyle w:val="Heading2"/>
        <w:spacing w:after="120" w:before="280"/>
      </w:pPr>
      <w:r>
        <w:rPr>
          <w:rFonts w:ascii="Arial" w:cs="Arial" w:eastAsia="Arial" w:hAnsi="Arial"/>
          <w:b/>
          <w:bCs/>
          <w:color w:val="2D6A4F"/>
          <w:sz w:val="26"/>
          <w:szCs w:val="26"/>
        </w:rPr>
        <w:t xml:space="preserve">2.2  Secondary Segment A: Immersion Program Participants</w:t>
      </w:r>
    </w:p>
    <w:p>
      <w:pPr>
        <w:spacing w:after="120" w:before="0"/>
        <w:jc w:val="left"/>
      </w:pPr>
      <w:r>
        <w:rPr>
          <w:rFonts w:ascii="Arial" w:cs="Arial" w:eastAsia="Arial" w:hAnsi="Arial"/>
          <w:b w:val="false"/>
          <w:bCs w:val="false"/>
          <w:i w:val="false"/>
          <w:iCs w:val="false"/>
          <w:color w:val="1C1C1C"/>
          <w:sz w:val="22"/>
          <w:szCs w:val="22"/>
        </w:rPr>
        <w:t xml:space="preserve">These are travelers — typically students, career-breakers, retirees, or professionals — who want to spend 1–8 weeks in Quito learning Spanish through full immersion: structured daily classes, a homestay with an Ecuadorian family, and guided cultural activities. This is Vida Verde's founding model and remains a meaningful premium offering.</w:t>
      </w:r>
    </w:p>
    <w:p>
      <w:pPr>
        <w:spacing w:after="120" w:before="0"/>
        <w:jc w:val="left"/>
      </w:pPr>
      <w:r>
        <w:rPr>
          <w:rFonts w:ascii="Arial" w:cs="Arial" w:eastAsia="Arial" w:hAnsi="Arial"/>
          <w:b w:val="false"/>
          <w:bCs w:val="false"/>
          <w:i w:val="false"/>
          <w:iCs w:val="false"/>
          <w:color w:val="1C1C1C"/>
          <w:sz w:val="22"/>
          <w:szCs w:val="22"/>
        </w:rPr>
        <w:t xml:space="preserve">This visitor wants to understand the full program experience. They are researching destinations and comparing Quito against Guatemala, Costa Rica, Colombia, and Mexico. The key conversion actions for this segment are: explore programs and submit an inquiry or book a program directly.</w:t>
      </w:r>
    </w:p>
    <w:p>
      <w:pPr>
        <w:spacing w:after="160" w:before="0"/>
        <w:jc w:val="left"/>
      </w:pPr>
      <w:r>
        <w:rPr>
          <w:rFonts w:ascii="Arial" w:cs="Arial" w:eastAsia="Arial" w:hAnsi="Arial"/>
          <w:b w:val="false"/>
          <w:bCs w:val="false"/>
          <w:i w:val="false"/>
          <w:iCs w:val="false"/>
          <w:color w:val="1C1C1C"/>
          <w:sz w:val="22"/>
          <w:szCs w:val="22"/>
        </w:rPr>
        <w:t xml:space="preserve">The website should give this segment a clear pathway — not bury immersion programs under a general "Courses" navigation. A prominent "Study in Quito" section or navigation path should exist alongside the online offering.</w:t>
      </w:r>
    </w:p>
    <w:p>
      <w:pPr>
        <w:pStyle w:val="Heading2"/>
        <w:spacing w:after="120" w:before="280"/>
      </w:pPr>
      <w:r>
        <w:rPr>
          <w:rFonts w:ascii="Arial" w:cs="Arial" w:eastAsia="Arial" w:hAnsi="Arial"/>
          <w:b/>
          <w:bCs/>
          <w:color w:val="2D6A4F"/>
          <w:sz w:val="26"/>
          <w:szCs w:val="26"/>
        </w:rPr>
        <w:t xml:space="preserve">2.3  Secondary Segment B: Spanish Study Tourism</w:t>
      </w:r>
    </w:p>
    <w:p>
      <w:pPr>
        <w:spacing w:after="120" w:before="0"/>
        <w:jc w:val="left"/>
      </w:pPr>
      <w:r>
        <w:rPr>
          <w:rFonts w:ascii="Arial" w:cs="Arial" w:eastAsia="Arial" w:hAnsi="Arial"/>
          <w:b w:val="false"/>
          <w:bCs w:val="false"/>
          <w:i w:val="false"/>
          <w:iCs w:val="false"/>
          <w:color w:val="1C1C1C"/>
          <w:sz w:val="22"/>
          <w:szCs w:val="22"/>
        </w:rPr>
        <w:t xml:space="preserve">These are Ecuador-bound travelers whose primary goal is travel, but who want to learn conversational or travel Spanish alongside it. They may take classes for a few days or weeks before or during their trip, participate in a homestay, and are interested in Vida Verde helping with cultural guidance and travel logistics.</w:t>
      </w:r>
    </w:p>
    <w:p>
      <w:pPr>
        <w:spacing w:after="160" w:before="0"/>
        <w:jc w:val="left"/>
      </w:pPr>
      <w:r>
        <w:rPr>
          <w:rFonts w:ascii="Arial" w:cs="Arial" w:eastAsia="Arial" w:hAnsi="Arial"/>
          <w:b w:val="false"/>
          <w:bCs w:val="false"/>
          <w:i w:val="false"/>
          <w:iCs w:val="false"/>
          <w:color w:val="1C1C1C"/>
          <w:sz w:val="22"/>
          <w:szCs w:val="22"/>
        </w:rPr>
        <w:t xml:space="preserve">This segment is the smallest of the three but has meaningful revenue potential given the premium nature of the combined offering (language + travel advisory + homestay). Their primary conversion action is: get in touch for a custom itinerary — making WhatsApp or a short inquiry form the right CTA.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160"/>
        <w:gridCol w:w="3600"/>
      </w:tblGrid>
      <w:tr>
        <w:trPr>
          <w:tblHeader/>
        </w:trPr>
        <w:tc>
          <w:tcPr>
            <w:tcW w:type="dxa" w:w="240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20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Primary CTA</w:t>
            </w:r>
          </w:p>
        </w:tc>
        <w:tc>
          <w:tcPr>
            <w:tcW w:type="dxa" w:w="360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Website Entry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Online Spanish Learner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Book discounted first lesson or download free resource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Homepage hero (primary CTA: discounted first lesson; secondary CTA: free resource download), dedicated online section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Immersion Program Participant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Secondary A</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Explore / book a program</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"Study in Quito" section, program cards, inquiry 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Spanish Study Tourist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Secondary 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Contact for custom itinerary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WhatsApp, short contact form, travel advisory mention</w:t>
            </w:r>
          </w:p>
        </w:tc>
      </w:tr>
    </w:tbl>
    <w:p>
      <w:pPr>
        <w:spacing w:after="200" w:before="0"/>
      </w:pPr>
      <w:r>
        <w:t xml:space="preserve"/>
      </w:r>
    </w:p>
    <w:p>
      <w:pPr>
        <w:pStyle w:val="Heading1"/>
        <w:pBdr>
          <w:bottom w:val="single" w:color="2D6A4F" w:sz="6" w:space="4"/>
        </w:pBdr>
        <w:spacing w:after="160" w:before="400"/>
      </w:pPr>
      <w:r>
        <w:rPr>
          <w:rFonts w:ascii="Arial" w:cs="Arial" w:eastAsia="Arial" w:hAnsi="Arial"/>
          <w:b/>
          <w:bCs/>
          <w:color w:val="1A3D2B"/>
          <w:sz w:val="32"/>
          <w:szCs w:val="32"/>
        </w:rPr>
        <w:t xml:space="preserve">3.  Primary User Journey: Online Spanish Learner</w:t>
      </w:r>
    </w:p>
    <w:p>
      <w:pPr>
        <w:spacing w:after="160" w:before="0"/>
        <w:jc w:val="left"/>
      </w:pPr>
      <w:r>
        <w:rPr>
          <w:rFonts w:ascii="Arial" w:cs="Arial" w:eastAsia="Arial" w:hAnsi="Arial"/>
          <w:b w:val="false"/>
          <w:bCs w:val="false"/>
          <w:i w:val="false"/>
          <w:iCs w:val="false"/>
          <w:color w:val="1C1C1C"/>
          <w:sz w:val="22"/>
          <w:szCs w:val="22"/>
        </w:rPr>
        <w:t xml:space="preserve">This is the most critical journey to optimize. Every element of the homepage — headline, subheadline, hero visual, first scroll, CTA placement — should be designed with this visitor in mind. Secondary segments branch off clearly marked paths once the primary visitor is accounted for.</w:t>
      </w:r>
    </w:p>
    <w:p>
      <w:pPr>
        <w:pStyle w:val="Heading2"/>
        <w:spacing w:after="120" w:before="280"/>
      </w:pPr>
      <w:r>
        <w:rPr>
          <w:rFonts w:ascii="Arial" w:cs="Arial" w:eastAsia="Arial" w:hAnsi="Arial"/>
          <w:b/>
          <w:bCs/>
          <w:color w:val="2D6A4F"/>
          <w:sz w:val="26"/>
          <w:szCs w:val="26"/>
        </w:rPr>
        <w:t xml:space="preserve">Stage 1 — Arrive: First 5 Seconds</w:t>
      </w:r>
    </w:p>
    <w:p>
      <w:pPr>
        <w:spacing w:after="100" w:before="0"/>
        <w:jc w:val="left"/>
      </w:pPr>
      <w:r>
        <w:rPr>
          <w:rFonts w:ascii="Arial" w:cs="Arial" w:eastAsia="Arial" w:hAnsi="Arial"/>
          <w:b w:val="false"/>
          <w:bCs w:val="false"/>
          <w:i w:val="false"/>
          <w:iCs w:val="false"/>
          <w:color w:val="1C1C1C"/>
          <w:sz w:val="22"/>
          <w:szCs w:val="22"/>
        </w:rPr>
        <w:t xml:space="preserve">The visitor arrives from a Google search ("learn Spanish online with a teacher," "online Spanish classes native speaker"), an iTalki/Preply profile link, a social media post, or a word-of-mouth referral. They immediately scan for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D5E8DC" w:sz="1"/>
            </w:tcBorders>
            <w:shd w:fill="EEF7F1" w:val="clear"/>
            <w:tcMar>
              <w:top w:type="dxa" w:w="120"/>
              <w:left w:type="dxa" w:w="200"/>
              <w:bottom w:type="dxa" w:w="120"/>
              <w:right w:type="dxa" w:w="200"/>
            </w:tcMar>
          </w:tcPr>
          <w:p>
            <w:pPr>
              <w:spacing w:after="60" w:before="0"/>
            </w:pPr>
            <w:r>
              <w:rPr>
                <w:rFonts w:ascii="Arial" w:cs="Arial" w:eastAsia="Arial" w:hAnsi="Arial"/>
                <w:b/>
                <w:bCs/>
                <w:color w:val="1A3D2B"/>
                <w:sz w:val="22"/>
                <w:szCs w:val="22"/>
              </w:rPr>
              <w:t xml:space="preserve">The hero must answer three questions instantly:</w:t>
            </w:r>
          </w:p>
          <w:p>
            <w:pPr>
              <w:pStyle w:val="ListParagraph"/>
              <w:numPr>
                <w:ilvl w:val="0"/>
                <w:numId w:val="3"/>
              </w:numPr>
              <w:spacing w:after="40" w:before="0"/>
            </w:pPr>
            <w:r>
              <w:rPr>
                <w:rFonts w:ascii="Arial" w:cs="Arial" w:eastAsia="Arial" w:hAnsi="Arial"/>
                <w:color w:val="1C1C1C"/>
                <w:sz w:val="22"/>
                <w:szCs w:val="22"/>
              </w:rPr>
              <w:t xml:space="preserve">What is this? → Online Spanish classes with a real, native Ecuadorian teacher.</w:t>
            </w:r>
          </w:p>
          <w:p>
            <w:pPr>
              <w:pStyle w:val="ListParagraph"/>
              <w:numPr>
                <w:ilvl w:val="0"/>
                <w:numId w:val="3"/>
              </w:numPr>
              <w:spacing w:after="40" w:before="0"/>
            </w:pPr>
            <w:r>
              <w:rPr>
                <w:rFonts w:ascii="Arial" w:cs="Arial" w:eastAsia="Arial" w:hAnsi="Arial"/>
                <w:color w:val="1C1C1C"/>
                <w:sz w:val="22"/>
                <w:szCs w:val="22"/>
              </w:rPr>
              <w:t xml:space="preserve">Why should I trust it? → AECEE-certified school, 25 years, 4,700+ students.</w:t>
            </w:r>
          </w:p>
          <w:p>
            <w:pPr>
              <w:pStyle w:val="ListParagraph"/>
              <w:numPr>
                <w:ilvl w:val="0"/>
                <w:numId w:val="3"/>
              </w:numPr>
              <w:spacing w:after="0" w:before="0"/>
            </w:pPr>
            <w:r>
              <w:rPr>
                <w:rFonts w:ascii="Arial" w:cs="Arial" w:eastAsia="Arial" w:hAnsi="Arial"/>
                <w:color w:val="1C1C1C"/>
                <w:sz w:val="22"/>
                <w:szCs w:val="22"/>
              </w:rPr>
              <w:t xml:space="preserve">What do I do next? → Start for $12 — book your Spanish Assessment &amp; First Lesson.</w:t>
            </w:r>
          </w:p>
        </w:tc>
      </w:tr>
    </w:tbl>
    <w:p>
      <w:pPr>
        <w:spacing w:after="160" w:before="0"/>
      </w:pPr>
      <w:r>
        <w:t xml:space="preserve"/>
      </w:r>
    </w:p>
    <w:p>
      <w:pPr>
        <w:spacing w:after="120" w:before="0"/>
        <w:jc w:val="left"/>
      </w:pPr>
      <w:r>
        <w:rPr>
          <w:rFonts w:ascii="Arial" w:cs="Arial" w:eastAsia="Arial" w:hAnsi="Arial"/>
          <w:b w:val="false"/>
          <w:bCs w:val="false"/>
          <w:i w:val="false"/>
          <w:iCs w:val="false"/>
          <w:color w:val="1C1C1C"/>
          <w:sz w:val="22"/>
          <w:szCs w:val="22"/>
        </w:rPr>
        <w:t xml:space="preserve">The current vidaverde.com hero leads with a rotating slider focused on Quito destinations and the school building. This positions Vida Verde as a Quito destination — which is the wrong primary message for an online learner. The hero headline must lead with the online offering.</w:t>
      </w:r>
    </w:p>
    <w:p>
      <w:pPr>
        <w:spacing w:after="80" w:before="0"/>
        <w:jc w:val="left"/>
      </w:pPr>
      <w:r>
        <w:rPr>
          <w:rFonts w:ascii="Arial" w:cs="Arial" w:eastAsia="Arial" w:hAnsi="Arial"/>
          <w:b w:val="false"/>
          <w:bCs w:val="false"/>
          <w:i w:val="false"/>
          <w:iCs w:val="false"/>
          <w:color w:val="1C1C1C"/>
          <w:sz w:val="22"/>
          <w:szCs w:val="22"/>
        </w:rPr>
        <w:t xml:space="preserve">Suggested hero direction (to be refined in Figma):</w:t>
      </w:r>
    </w:p>
    <w:p>
      <w:pPr>
        <w:pStyle w:val="ListParagraph"/>
        <w:numPr>
          <w:ilvl w:val="0"/>
          <w:numId w:val="2"/>
        </w:numPr>
        <w:spacing w:after="40" w:before="40"/>
      </w:pPr>
      <w:r>
        <w:rPr>
          <w:rFonts w:ascii="Arial" w:cs="Arial" w:eastAsia="Arial" w:hAnsi="Arial"/>
          <w:color w:val="1C1C1C"/>
          <w:sz w:val="22"/>
          <w:szCs w:val="22"/>
        </w:rPr>
        <w:t xml:space="preserve">Primary headline: "Learn Spanish Online. One-on-One. With a Real Teacher."</w:t>
      </w:r>
    </w:p>
    <w:p>
      <w:pPr>
        <w:pStyle w:val="ListParagraph"/>
        <w:numPr>
          <w:ilvl w:val="0"/>
          <w:numId w:val="2"/>
        </w:numPr>
        <w:spacing w:after="40" w:before="40"/>
      </w:pPr>
      <w:r>
        <w:rPr>
          <w:rFonts w:ascii="Arial" w:cs="Arial" w:eastAsia="Arial" w:hAnsi="Arial"/>
          <w:color w:val="1C1C1C"/>
          <w:sz w:val="22"/>
          <w:szCs w:val="22"/>
        </w:rPr>
        <w:t xml:space="preserve">Subheadline: "Expert Ecuadorian Spanish teachers, personalized lessons, flexible scheduling — from anywhere in the world."</w:t>
      </w:r>
    </w:p>
    <w:p>
      <w:pPr>
        <w:pStyle w:val="ListParagraph"/>
        <w:numPr>
          <w:ilvl w:val="0"/>
          <w:numId w:val="2"/>
        </w:numPr>
        <w:spacing w:after="40" w:before="40"/>
      </w:pPr>
      <w:r>
        <w:rPr>
          <w:rFonts w:ascii="Arial" w:cs="Arial" w:eastAsia="Arial" w:hAnsi="Arial"/>
          <w:color w:val="1C1C1C"/>
          <w:sz w:val="22"/>
          <w:szCs w:val="22"/>
        </w:rPr>
        <w:t xml:space="preserve">Primary CTA button: “Start for $12 — Book Your First Lesson”</w:t>
      </w:r>
    </w:p>
    <w:p>
      <w:pPr>
        <w:pStyle w:val="ListParagraph"/>
        <w:numPr>
          <w:ilvl w:val="0"/>
          <w:numId w:val="2"/>
        </w:numPr>
        <w:spacing w:after="40" w:before="40"/>
      </w:pPr>
      <w:r>
        <w:rPr>
          <w:rFonts w:ascii="Arial" w:cs="Arial" w:eastAsia="Arial" w:hAnsi="Arial"/>
          <w:color w:val="1C1C1C"/>
          <w:sz w:val="22"/>
          <w:szCs w:val="22"/>
        </w:rPr>
        <w:t xml:space="preserve">Secondary CTA: "Explore all programs" (for immersion visitors)</w:t>
      </w:r>
    </w:p>
    <w:p>
      <w:pPr>
        <w:pStyle w:val="ListParagraph"/>
        <w:numPr>
          <w:ilvl w:val="0"/>
          <w:numId w:val="2"/>
        </w:numPr>
        <w:spacing w:after="40" w:before="40"/>
      </w:pPr>
      <w:r>
        <w:rPr>
          <w:rFonts w:ascii="Arial" w:cs="Arial" w:eastAsia="Arial" w:hAnsi="Arial"/>
          <w:color w:val="1C1C1C"/>
          <w:sz w:val="22"/>
          <w:szCs w:val="22"/>
        </w:rPr>
        <w:t xml:space="preserve">Trust bar below CTA: AECEE certified · Since 1999 · 4,700+ students · All levels welcome</w:t>
      </w:r>
    </w:p>
    <w:p>
      <w:pPr>
        <w:spacing w:after="160" w:before="0"/>
      </w:pPr>
      <w:r>
        <w:t xml:space="preserve"/>
      </w:r>
    </w:p>
    <w:p>
      <w:pPr>
        <w:pStyle w:val="Heading2"/>
        <w:spacing w:after="120" w:before="280"/>
      </w:pPr>
      <w:r>
        <w:rPr>
          <w:rFonts w:ascii="Arial" w:cs="Arial" w:eastAsia="Arial" w:hAnsi="Arial"/>
          <w:b/>
          <w:bCs/>
          <w:color w:val="2D6A4F"/>
          <w:sz w:val="26"/>
          <w:szCs w:val="26"/>
        </w:rPr>
        <w:t xml:space="preserve">Stage 2 — Explore: Why Vida Verde?</w:t>
      </w:r>
    </w:p>
    <w:p>
      <w:pPr>
        <w:spacing w:after="100" w:before="0"/>
        <w:jc w:val="left"/>
      </w:pPr>
      <w:r>
        <w:rPr>
          <w:rFonts w:ascii="Arial" w:cs="Arial" w:eastAsia="Arial" w:hAnsi="Arial"/>
          <w:b w:val="false"/>
          <w:bCs w:val="false"/>
          <w:i w:val="false"/>
          <w:iCs w:val="false"/>
          <w:color w:val="1C1C1C"/>
          <w:sz w:val="22"/>
          <w:szCs w:val="22"/>
        </w:rPr>
        <w:t xml:space="preserve">The visitor scrolls past the hero and begins evaluating. They are comparing Vida Verde against iTalki freelancers and app-based alternatives. The content in this zone must articulate differentiation clearly.</w:t>
      </w:r>
    </w:p>
    <w:p>
      <w:pPr>
        <w:spacing w:after="80" w:before="0"/>
        <w:jc w:val="left"/>
      </w:pPr>
      <w:r>
        <w:rPr>
          <w:rFonts w:ascii="Arial" w:cs="Arial" w:eastAsia="Arial" w:hAnsi="Arial"/>
          <w:b w:val="false"/>
          <w:bCs w:val="false"/>
          <w:i w:val="false"/>
          <w:iCs w:val="false"/>
          <w:color w:val="1C1C1C"/>
          <w:sz w:val="22"/>
          <w:szCs w:val="22"/>
        </w:rPr>
        <w:t xml:space="preserve">Key messages to convey in this section:</w:t>
      </w:r>
    </w:p>
    <w:p>
      <w:pPr>
        <w:pStyle w:val="ListParagraph"/>
        <w:numPr>
          <w:ilvl w:val="0"/>
          <w:numId w:val="2"/>
        </w:numPr>
        <w:spacing w:after="40" w:before="40"/>
      </w:pPr>
      <w:r>
        <w:rPr>
          <w:rFonts w:ascii="Arial" w:cs="Arial" w:eastAsia="Arial" w:hAnsi="Arial"/>
          <w:color w:val="1C1C1C"/>
          <w:sz w:val="22"/>
          <w:szCs w:val="22"/>
        </w:rPr>
        <w:t xml:space="preserve">This is a school, not a freelance marketplace — structured, accountable, certified</w:t>
      </w:r>
    </w:p>
    <w:p>
      <w:pPr>
        <w:pStyle w:val="ListParagraph"/>
        <w:numPr>
          <w:ilvl w:val="0"/>
          <w:numId w:val="2"/>
        </w:numPr>
        <w:spacing w:after="40" w:before="40"/>
      </w:pPr>
      <w:r>
        <w:rPr>
          <w:rFonts w:ascii="Arial" w:cs="Arial" w:eastAsia="Arial" w:hAnsi="Arial"/>
          <w:color w:val="1C1C1C"/>
          <w:sz w:val="22"/>
          <w:szCs w:val="22"/>
        </w:rPr>
        <w:t xml:space="preserve">Teachers are university-trained native speakers — not hobbyists or part-timers</w:t>
      </w:r>
    </w:p>
    <w:p>
      <w:pPr>
        <w:pStyle w:val="ListParagraph"/>
        <w:numPr>
          <w:ilvl w:val="0"/>
          <w:numId w:val="2"/>
        </w:numPr>
        <w:spacing w:after="40" w:before="40"/>
      </w:pPr>
      <w:r>
        <w:rPr>
          <w:rFonts w:ascii="Arial" w:cs="Arial" w:eastAsia="Arial" w:hAnsi="Arial"/>
          <w:color w:val="1C1C1C"/>
          <w:sz w:val="22"/>
          <w:szCs w:val="22"/>
        </w:rPr>
        <w:t xml:space="preserve">Lessons are personalized to your level, pace, and goals — not a fixed curriculum</w:t>
      </w:r>
    </w:p>
    <w:p>
      <w:pPr>
        <w:pStyle w:val="ListParagraph"/>
        <w:numPr>
          <w:ilvl w:val="0"/>
          <w:numId w:val="2"/>
        </w:numPr>
        <w:spacing w:after="40" w:before="40"/>
      </w:pPr>
      <w:r>
        <w:rPr>
          <w:rFonts w:ascii="Arial" w:cs="Arial" w:eastAsia="Arial" w:hAnsi="Arial"/>
          <w:color w:val="1C1C1C"/>
          <w:sz w:val="22"/>
          <w:szCs w:val="22"/>
        </w:rPr>
        <w:t xml:space="preserve">You get access to learning resources and structured materials between sessions</w:t>
      </w:r>
    </w:p>
    <w:p>
      <w:pPr>
        <w:pStyle w:val="ListParagraph"/>
        <w:numPr>
          <w:ilvl w:val="0"/>
          <w:numId w:val="2"/>
        </w:numPr>
        <w:spacing w:after="40" w:before="40"/>
      </w:pPr>
      <w:r>
        <w:rPr>
          <w:rFonts w:ascii="Arial" w:cs="Arial" w:eastAsia="Arial" w:hAnsi="Arial"/>
          <w:color w:val="1C1C1C"/>
          <w:sz w:val="22"/>
          <w:szCs w:val="22"/>
        </w:rPr>
        <w:t xml:space="preserve">There is a real community and school culture behind the experience — not just a video call</w:t>
      </w:r>
    </w:p>
    <w:p>
      <w:pPr>
        <w:spacing w:after="120" w:before="0"/>
      </w:pPr>
      <w:r>
        <w:t xml:space="preserve"/>
      </w:r>
    </w:p>
    <w:p>
      <w:pPr>
        <w:spacing w:after="160" w:before="0"/>
        <w:jc w:val="left"/>
      </w:pPr>
      <w:r>
        <w:rPr>
          <w:rFonts w:ascii="Arial" w:cs="Arial" w:eastAsia="Arial" w:hAnsi="Arial"/>
          <w:b w:val="false"/>
          <w:bCs w:val="false"/>
          <w:i w:val="false"/>
          <w:iCs w:val="false"/>
          <w:color w:val="1C1C1C"/>
          <w:sz w:val="22"/>
          <w:szCs w:val="22"/>
        </w:rPr>
        <w:t xml:space="preserve">Social proof belongs here: student testimonials with photos, flags, and specific outcomes (“I got conversational in 8 weeks,” “My teacher helped me prep for a job interview in Spanish”). The current site has testimonials but they are generic pull-quotes without outcomes — this should be rebuilt from scratch with richer, results-oriented content.</w:t>
      </w:r>
    </w:p>
    <w:p>
      <w:pPr>
        <w:pStyle w:val="Heading2"/>
        <w:spacing w:after="120" w:before="280"/>
      </w:pPr>
      <w:r>
        <w:rPr>
          <w:rFonts w:ascii="Arial" w:cs="Arial" w:eastAsia="Arial" w:hAnsi="Arial"/>
          <w:b/>
          <w:bCs/>
          <w:color w:val="2D6A4F"/>
          <w:sz w:val="26"/>
          <w:szCs w:val="26"/>
        </w:rPr>
        <w:t xml:space="preserve">Stage 3 — Engage: Choose a Path</w:t>
      </w:r>
    </w:p>
    <w:p>
      <w:pPr>
        <w:spacing w:after="80" w:before="0"/>
        <w:jc w:val="left"/>
      </w:pPr>
      <w:r>
        <w:rPr>
          <w:rFonts w:ascii="Arial" w:cs="Arial" w:eastAsia="Arial" w:hAnsi="Arial"/>
          <w:b w:val="false"/>
          <w:bCs w:val="false"/>
          <w:i w:val="false"/>
          <w:iCs w:val="false"/>
          <w:color w:val="1C1C1C"/>
          <w:sz w:val="22"/>
          <w:szCs w:val="22"/>
        </w:rPr>
        <w:t xml:space="preserve">The visitor is interested but needs to understand what to buy. This section presents the course options clearly, filtered by need. For the online segment, the relevant options are:</w:t>
      </w:r>
    </w:p>
    <w:p>
      <w:pPr>
        <w:pStyle w:val="ListParagraph"/>
        <w:numPr>
          <w:ilvl w:val="0"/>
          <w:numId w:val="2"/>
        </w:numPr>
        <w:spacing w:after="40" w:before="40"/>
      </w:pPr>
      <w:r>
        <w:rPr>
          <w:rFonts w:ascii="Arial" w:cs="Arial" w:eastAsia="Arial" w:hAnsi="Arial"/>
          <w:color w:val="1C1C1C"/>
          <w:sz w:val="22"/>
          <w:szCs w:val="22"/>
        </w:rPr>
        <w:t xml:space="preserve">One-on-One Online Classes — the flagship product, with flexible packages</w:t>
      </w:r>
    </w:p>
    <w:p>
      <w:pPr>
        <w:pStyle w:val="ListParagraph"/>
        <w:numPr>
          <w:ilvl w:val="0"/>
          <w:numId w:val="2"/>
        </w:numPr>
        <w:spacing w:after="40" w:before="40"/>
      </w:pPr>
      <w:r>
        <w:rPr>
          <w:rFonts w:ascii="Arial" w:cs="Arial" w:eastAsia="Arial" w:hAnsi="Arial"/>
          <w:color w:val="1C1C1C"/>
          <w:sz w:val="22"/>
          <w:szCs w:val="22"/>
        </w:rPr>
        <w:t xml:space="preserve">Free Trial Class — lowest-friction entry point for anyone undecided</w:t>
      </w:r>
    </w:p>
    <w:p>
      <w:pPr>
        <w:pStyle w:val="ListParagraph"/>
        <w:numPr>
          <w:ilvl w:val="0"/>
          <w:numId w:val="2"/>
        </w:numPr>
        <w:spacing w:after="40" w:before="40"/>
      </w:pPr>
      <w:r>
        <w:rPr>
          <w:rFonts w:ascii="Arial" w:cs="Arial" w:eastAsia="Arial" w:hAnsi="Arial"/>
          <w:color w:val="1C1C1C"/>
          <w:sz w:val="22"/>
          <w:szCs w:val="22"/>
        </w:rPr>
        <w:t xml:space="preserve">Online Immersion Package (future Segment 2 LMS + live sessions bundle)</w:t>
      </w:r>
    </w:p>
    <w:p>
      <w:pPr>
        <w:spacing w:after="120" w:before="0"/>
      </w:pPr>
      <w:r>
        <w:t xml:space="preserve"/>
      </w:r>
    </w:p>
    <w:p>
      <w:pPr>
        <w:spacing w:after="160" w:before="0"/>
        <w:jc w:val="left"/>
      </w:pPr>
      <w:r>
        <w:rPr>
          <w:rFonts w:ascii="Arial" w:cs="Arial" w:eastAsia="Arial" w:hAnsi="Arial"/>
          <w:b w:val="false"/>
          <w:bCs w:val="false"/>
          <w:i w:val="false"/>
          <w:iCs w:val="false"/>
          <w:color w:val="1C1C1C"/>
          <w:sz w:val="22"/>
          <w:szCs w:val="22"/>
        </w:rPr>
        <w:t xml:space="preserve">Course cards should show: format, duration/package options, price, and a clear CTA. The current site lists courses as static pages with no filtering. Note that all references to “Skype” on the current site must be replaced with “Google Meet” throughout — Skype signals an outdated school and will lose conversions.</w:t>
      </w:r>
    </w:p>
    <w:p>
      <w:pPr>
        <w:pStyle w:val="Heading2"/>
        <w:spacing w:after="120" w:before="280"/>
      </w:pPr>
      <w:r>
        <w:rPr>
          <w:rFonts w:ascii="Arial" w:cs="Arial" w:eastAsia="Arial" w:hAnsi="Arial"/>
          <w:b/>
          <w:bCs/>
          <w:color w:val="2D6A4F"/>
          <w:sz w:val="26"/>
          <w:szCs w:val="26"/>
        </w:rPr>
        <w:t xml:space="preserve">Stage 4 — Convert: Book or Register</w:t>
      </w:r>
    </w:p>
    <w:p>
      <w:pPr>
        <w:spacing w:after="100" w:before="0"/>
        <w:jc w:val="left"/>
      </w:pPr>
      <w:r>
        <w:rPr>
          <w:rFonts w:ascii="Arial" w:cs="Arial" w:eastAsia="Arial" w:hAnsi="Arial"/>
          <w:b w:val="false"/>
          <w:bCs w:val="false"/>
          <w:i w:val="false"/>
          <w:iCs w:val="false"/>
          <w:color w:val="1C1C1C"/>
          <w:sz w:val="22"/>
          <w:szCs w:val="22"/>
        </w:rPr>
        <w:t xml:space="preserve">The visitor commits to booking. This is the most critical friction point. The current site requires visitors to fill out a contact form and wait for a manual email response — an unacceptable conversion barrier in 2026. The new site uses a two-tier entry model designed to capture visitors at both ends of the readiness spectrum.</w:t>
      </w:r>
    </w:p>
    <w:p>
      <w:pPr>
        <w:spacing w:after="80" w:before="0"/>
        <w:jc w:val="left"/>
      </w:pPr>
      <w:r>
        <w:rPr>
          <w:rFonts w:ascii="Arial" w:cs="Arial" w:eastAsia="Arial" w:hAnsi="Arial"/>
          <w:b w:val="false"/>
          <w:bCs w:val="false"/>
          <w:i w:val="false"/>
          <w:iCs w:val="false"/>
          <w:color w:val="1C1C1C"/>
          <w:sz w:val="22"/>
          <w:szCs w:val="22"/>
        </w:rPr>
        <w:t xml:space="preserve">Tier 1 — Free Resource (browsers not yet ready to book): A downloadable guide or short email course — e.g. “Survival Spanish for Ecuador” or “Your First 50 Spanish Conversations” — delivered in exchange for an email address. An automated follow-up sequence nurtures these leads toward Tier 2 over the following days.</w:t>
      </w:r>
    </w:p>
    <w:p>
      <w:pPr>
        <w:spacing w:after="120" w:before="120"/>
      </w:pPr>
      <w:r>
        <w:rPr>
          <w:rFonts w:ascii="Arial" w:cs="Arial" w:eastAsia="Arial" w:hAnsi="Arial"/>
          <w:color w:val="1C1C1C"/>
          <w:sz w:val="22"/>
          <w:szCs w:val="22"/>
        </w:rPr>
        <w:t xml:space="preserve">Tier 2 — Discounted First Lesson (ready buyers): The primary live hook. Framed not as a “trial class” but as a “Spanish Assessment &amp; First Lesson” — a $10–$15 entry point that is low enough to feel like a no-brainer, but paid, which screens out tire-kickers and signals quality. Small payments create psychological commitment: people who pay, even minimally, show up and engage. The booking flow for Tier 2 must:</w:t>
      </w:r>
    </w:p>
    <w:p>
      <w:pPr>
        <w:pStyle w:val="ListParagraph"/>
        <w:numPr>
          <w:ilvl w:val="0"/>
          <w:numId w:val="2"/>
        </w:numPr>
        <w:spacing w:after="40" w:before="40"/>
      </w:pPr>
      <w:r>
        <w:rPr>
          <w:rFonts w:ascii="Arial" w:cs="Arial" w:eastAsia="Arial" w:hAnsi="Arial"/>
          <w:b/>
          <w:bCs/>
          <w:color w:val="1C1C1C"/>
          <w:sz w:val="22"/>
          <w:szCs w:val="22"/>
        </w:rPr>
        <w:t xml:space="preserve">→ </w:t>
      </w:r>
      <w:r>
        <w:rPr>
          <w:rFonts w:ascii="Arial" w:cs="Arial" w:eastAsia="Arial" w:hAnsi="Arial"/>
          <w:color w:val="1C1C1C"/>
          <w:sz w:val="22"/>
          <w:szCs w:val="22"/>
        </w:rPr>
        <w:t xml:space="preserve">Allow the visitor to select a teacher (with bio preview)</w:t>
      </w:r>
    </w:p>
    <w:p>
      <w:pPr>
        <w:pStyle w:val="ListParagraph"/>
        <w:numPr>
          <w:ilvl w:val="0"/>
          <w:numId w:val="2"/>
        </w:numPr>
        <w:spacing w:after="40" w:before="40"/>
      </w:pPr>
      <w:r>
        <w:rPr>
          <w:rFonts w:ascii="Arial" w:cs="Arial" w:eastAsia="Arial" w:hAnsi="Arial"/>
          <w:b/>
          <w:bCs/>
          <w:color w:val="1C1C1C"/>
          <w:sz w:val="22"/>
          <w:szCs w:val="22"/>
        </w:rPr>
        <w:t xml:space="preserve">→ </w:t>
      </w:r>
      <w:r>
        <w:rPr>
          <w:rFonts w:ascii="Arial" w:cs="Arial" w:eastAsia="Arial" w:hAnsi="Arial"/>
          <w:color w:val="1C1C1C"/>
          <w:sz w:val="22"/>
          <w:szCs w:val="22"/>
        </w:rPr>
        <w:t xml:space="preserve">Choose a date and time from live availability</w:t>
      </w:r>
    </w:p>
    <w:p>
      <w:pPr>
        <w:pStyle w:val="ListParagraph"/>
        <w:numPr>
          <w:ilvl w:val="0"/>
          <w:numId w:val="2"/>
        </w:numPr>
        <w:spacing w:after="40" w:before="40"/>
      </w:pPr>
      <w:r>
        <w:rPr>
          <w:rFonts w:ascii="Arial" w:cs="Arial" w:eastAsia="Arial" w:hAnsi="Arial"/>
          <w:b/>
          <w:bCs/>
          <w:color w:val="1C1C1C"/>
          <w:sz w:val="22"/>
          <w:szCs w:val="22"/>
        </w:rPr>
        <w:t xml:space="preserve">→ </w:t>
      </w:r>
      <w:r>
        <w:rPr>
          <w:rFonts w:ascii="Arial" w:cs="Arial" w:eastAsia="Arial" w:hAnsi="Arial"/>
          <w:color w:val="1C1C1C"/>
          <w:sz w:val="22"/>
          <w:szCs w:val="22"/>
        </w:rPr>
        <w:t xml:space="preserve">Checkout via Stripe or other suitable payment gateway (credit/debit card, Apple Pay, Google Pay) — single low-friction payment screen</w:t>
      </w:r>
    </w:p>
    <w:p>
      <w:pPr>
        <w:pStyle w:val="ListParagraph"/>
        <w:numPr>
          <w:ilvl w:val="0"/>
          <w:numId w:val="2"/>
        </w:numPr>
        <w:spacing w:after="40" w:before="40"/>
      </w:pPr>
      <w:r>
        <w:rPr>
          <w:rFonts w:ascii="Arial" w:cs="Arial" w:eastAsia="Arial" w:hAnsi="Arial"/>
          <w:b/>
          <w:bCs/>
          <w:color w:val="1C1C1C"/>
          <w:sz w:val="22"/>
          <w:szCs w:val="22"/>
        </w:rPr>
        <w:t xml:space="preserve">→ </w:t>
      </w:r>
      <w:r>
        <w:rPr>
          <w:rFonts w:ascii="Arial" w:cs="Arial" w:eastAsia="Arial" w:hAnsi="Arial"/>
          <w:color w:val="1C1C1C"/>
          <w:sz w:val="22"/>
          <w:szCs w:val="22"/>
        </w:rPr>
        <w:t xml:space="preserve">Immediate automated confirmation with Google Meet link, teacher intro note, and prep materials</w:t>
      </w:r>
    </w:p>
    <w:p>
      <w:pPr>
        <w:pStyle w:val="ListParagraph"/>
        <w:numPr>
          <w:ilvl w:val="0"/>
          <w:numId w:val="2"/>
        </w:numPr>
        <w:spacing w:after="40" w:before="40"/>
      </w:pPr>
      <w:r>
        <w:rPr>
          <w:rFonts w:ascii="Arial" w:cs="Arial" w:eastAsia="Arial" w:hAnsi="Arial"/>
          <w:b/>
          <w:bCs/>
          <w:color w:val="1C1C1C"/>
          <w:sz w:val="22"/>
          <w:szCs w:val="22"/>
        </w:rPr>
        <w:t xml:space="preserve">→ </w:t>
      </w:r>
      <w:r>
        <w:rPr>
          <w:rFonts w:ascii="Arial" w:cs="Arial" w:eastAsia="Arial" w:hAnsi="Arial"/>
          <w:color w:val="1C1C1C"/>
          <w:sz w:val="22"/>
          <w:szCs w:val="22"/>
        </w:rPr>
        <w:t xml:space="preserve">At the end of the session, the teacher presents a personalized package recommendation (e.g. “Based on today, I’d suggest the 10-class package — here’s how to book”) with a follow-up link waiting in the student’s inbox before they close the browser</w:t>
      </w:r>
    </w:p>
    <w:p>
      <w:pPr>
        <w:spacing w:after="160" w:before="0"/>
      </w:pPr>
      <w:r>
        <w:t xml:space="preserve"/>
      </w:r>
    </w:p>
    <w:p>
      <w:pPr>
        <w:pStyle w:val="Heading2"/>
        <w:spacing w:after="120" w:before="280"/>
      </w:pPr>
      <w:r>
        <w:rPr>
          <w:rFonts w:ascii="Arial" w:cs="Arial" w:eastAsia="Arial" w:hAnsi="Arial"/>
          <w:b/>
          <w:bCs/>
          <w:color w:val="2D6A4F"/>
          <w:sz w:val="26"/>
          <w:szCs w:val="26"/>
        </w:rPr>
        <w:t xml:space="preserve">Stage 5 — Enroll &amp; Retain</w:t>
      </w:r>
    </w:p>
    <w:p>
      <w:pPr>
        <w:spacing w:after="80" w:before="0"/>
        <w:jc w:val="left"/>
      </w:pPr>
      <w:r>
        <w:rPr>
          <w:rFonts w:ascii="Arial" w:cs="Arial" w:eastAsia="Arial" w:hAnsi="Arial"/>
          <w:b w:val="false"/>
          <w:bCs w:val="false"/>
          <w:i w:val="false"/>
          <w:iCs w:val="false"/>
          <w:color w:val="1C1C1C"/>
          <w:sz w:val="22"/>
          <w:szCs w:val="22"/>
        </w:rPr>
        <w:t xml:space="preserve">The visitor becomes a student. The website's role shifts from acquisition to retention and upsell. Key post-enrollment touchpoints:</w:t>
      </w:r>
    </w:p>
    <w:p>
      <w:pPr>
        <w:pStyle w:val="ListParagraph"/>
        <w:numPr>
          <w:ilvl w:val="0"/>
          <w:numId w:val="2"/>
        </w:numPr>
        <w:spacing w:after="40" w:before="40"/>
      </w:pPr>
      <w:r>
        <w:rPr>
          <w:rFonts w:ascii="Arial" w:cs="Arial" w:eastAsia="Arial" w:hAnsi="Arial"/>
          <w:color w:val="1C1C1C"/>
          <w:sz w:val="22"/>
          <w:szCs w:val="22"/>
        </w:rPr>
        <w:t xml:space="preserve">Welcome email sequence introducing the teacher, the platform, and next steps</w:t>
      </w:r>
    </w:p>
    <w:p>
      <w:pPr>
        <w:pStyle w:val="ListParagraph"/>
        <w:numPr>
          <w:ilvl w:val="0"/>
          <w:numId w:val="2"/>
        </w:numPr>
        <w:spacing w:after="40" w:before="40"/>
      </w:pPr>
      <w:r>
        <w:rPr>
          <w:rFonts w:ascii="Arial" w:cs="Arial" w:eastAsia="Arial" w:hAnsi="Arial"/>
          <w:color w:val="1C1C1C"/>
          <w:sz w:val="22"/>
          <w:szCs w:val="22"/>
        </w:rPr>
        <w:t xml:space="preserve">Access to the Vida Verde learning portal (Segment 2 LMS) for resources and homework</w:t>
      </w:r>
    </w:p>
    <w:p>
      <w:pPr>
        <w:pStyle w:val="ListParagraph"/>
        <w:numPr>
          <w:ilvl w:val="0"/>
          <w:numId w:val="2"/>
        </w:numPr>
        <w:spacing w:after="40" w:before="40"/>
      </w:pPr>
      <w:r>
        <w:rPr>
          <w:rFonts w:ascii="Arial" w:cs="Arial" w:eastAsia="Arial" w:hAnsi="Arial"/>
          <w:color w:val="1C1C1C"/>
          <w:sz w:val="22"/>
          <w:szCs w:val="22"/>
        </w:rPr>
        <w:t xml:space="preserve">Prompt to book the next session at the end of each completed class</w:t>
      </w:r>
    </w:p>
    <w:p>
      <w:pPr>
        <w:pStyle w:val="ListParagraph"/>
        <w:numPr>
          <w:ilvl w:val="0"/>
          <w:numId w:val="2"/>
        </w:numPr>
        <w:spacing w:after="40" w:before="40"/>
      </w:pPr>
      <w:r>
        <w:rPr>
          <w:rFonts w:ascii="Arial" w:cs="Arial" w:eastAsia="Arial" w:hAnsi="Arial"/>
          <w:color w:val="1C1C1C"/>
          <w:sz w:val="22"/>
          <w:szCs w:val="22"/>
        </w:rPr>
        <w:t xml:space="preserve">Referral incentive: offer a free class for each referred student who enrolls</w:t>
      </w:r>
    </w:p>
    <w:p>
      <w:pPr>
        <w:pStyle w:val="ListParagraph"/>
        <w:numPr>
          <w:ilvl w:val="0"/>
          <w:numId w:val="2"/>
        </w:numPr>
        <w:spacing w:after="40" w:before="40"/>
      </w:pPr>
      <w:r>
        <w:rPr>
          <w:rFonts w:ascii="Arial" w:cs="Arial" w:eastAsia="Arial" w:hAnsi="Arial"/>
          <w:color w:val="1C1C1C"/>
          <w:sz w:val="22"/>
          <w:szCs w:val="22"/>
        </w:rPr>
        <w:t xml:space="preserve">Upgrade path: from hourly lessons to a monthly subscription (Segment 2 pricing model)</w:t>
      </w:r>
    </w:p>
    <w:p>
      <w:pPr>
        <w:spacing w:after="200" w:before="0"/>
      </w:pPr>
      <w:r>
        <w:t xml:space="preserve"/>
      </w:r>
    </w:p>
    <w:p>
      <w:pPr>
        <w:pStyle w:val="Heading1"/>
        <w:pBdr>
          <w:bottom w:val="single" w:color="2D6A4F" w:sz="6" w:space="4"/>
        </w:pBdr>
        <w:spacing w:after="160" w:before="400"/>
      </w:pPr>
      <w:r>
        <w:rPr>
          <w:rFonts w:ascii="Arial" w:cs="Arial" w:eastAsia="Arial" w:hAnsi="Arial"/>
          <w:b/>
          <w:bCs/>
          <w:color w:val="1A3D2B"/>
          <w:sz w:val="32"/>
          <w:szCs w:val="32"/>
        </w:rPr>
        <w:t xml:space="preserve">4.  Secondary User Journeys</w:t>
      </w:r>
    </w:p>
    <w:p>
      <w:pPr>
        <w:pStyle w:val="Heading2"/>
        <w:spacing w:after="120" w:before="280"/>
      </w:pPr>
      <w:r>
        <w:rPr>
          <w:rFonts w:ascii="Arial" w:cs="Arial" w:eastAsia="Arial" w:hAnsi="Arial"/>
          <w:b/>
          <w:bCs/>
          <w:color w:val="2D6A4F"/>
          <w:sz w:val="26"/>
          <w:szCs w:val="26"/>
        </w:rPr>
        <w:t xml:space="preserve">4.1  Immersion Program Journey</w:t>
      </w:r>
    </w:p>
    <w:p>
      <w:pPr>
        <w:spacing w:after="80" w:before="0"/>
        <w:jc w:val="left"/>
      </w:pPr>
      <w:r>
        <w:rPr>
          <w:rFonts w:ascii="Arial" w:cs="Arial" w:eastAsia="Arial" w:hAnsi="Arial"/>
          <w:b w:val="false"/>
          <w:bCs w:val="false"/>
          <w:i w:val="false"/>
          <w:iCs w:val="false"/>
          <w:color w:val="1C1C1C"/>
          <w:sz w:val="22"/>
          <w:szCs w:val="22"/>
        </w:rPr>
        <w:t xml:space="preserve">This visitor arrives looking for a structured Quito experience. The navigation and homepage should offer a clearly labeled path — recommended label: "Study in Quito" — that leads to:</w:t>
      </w:r>
    </w:p>
    <w:p>
      <w:pPr>
        <w:pStyle w:val="ListParagraph"/>
        <w:numPr>
          <w:ilvl w:val="0"/>
          <w:numId w:val="2"/>
        </w:numPr>
        <w:spacing w:after="40" w:before="40"/>
      </w:pPr>
      <w:r>
        <w:rPr>
          <w:rFonts w:ascii="Arial" w:cs="Arial" w:eastAsia="Arial" w:hAnsi="Arial"/>
          <w:color w:val="1C1C1C"/>
          <w:sz w:val="22"/>
          <w:szCs w:val="22"/>
        </w:rPr>
        <w:t xml:space="preserve">An overview of the immersion experience (classes + homestay + cultural activities)</w:t>
      </w:r>
    </w:p>
    <w:p>
      <w:pPr>
        <w:pStyle w:val="ListParagraph"/>
        <w:numPr>
          <w:ilvl w:val="0"/>
          <w:numId w:val="2"/>
        </w:numPr>
        <w:spacing w:after="40" w:before="40"/>
      </w:pPr>
      <w:r>
        <w:rPr>
          <w:rFonts w:ascii="Arial" w:cs="Arial" w:eastAsia="Arial" w:hAnsi="Arial"/>
          <w:color w:val="1C1C1C"/>
          <w:sz w:val="22"/>
          <w:szCs w:val="22"/>
        </w:rPr>
        <w:t xml:space="preserve">Individual program pages: Quito Immersion Program, Travelling Classroom, Puerto López</w:t>
      </w:r>
    </w:p>
    <w:p>
      <w:pPr>
        <w:pStyle w:val="ListParagraph"/>
        <w:numPr>
          <w:ilvl w:val="0"/>
          <w:numId w:val="2"/>
        </w:numPr>
        <w:spacing w:after="40" w:before="40"/>
      </w:pPr>
      <w:r>
        <w:rPr>
          <w:rFonts w:ascii="Arial" w:cs="Arial" w:eastAsia="Arial" w:hAnsi="Arial"/>
          <w:color w:val="1C1C1C"/>
          <w:sz w:val="22"/>
          <w:szCs w:val="22"/>
        </w:rPr>
        <w:t xml:space="preserve">Homestay details: what it includes, host family profiles or photos, sample schedule</w:t>
      </w:r>
    </w:p>
    <w:p>
      <w:pPr>
        <w:pStyle w:val="ListParagraph"/>
        <w:numPr>
          <w:ilvl w:val="0"/>
          <w:numId w:val="2"/>
        </w:numPr>
        <w:spacing w:after="40" w:before="40"/>
      </w:pPr>
      <w:r>
        <w:rPr>
          <w:rFonts w:ascii="Arial" w:cs="Arial" w:eastAsia="Arial" w:hAnsi="Arial"/>
          <w:color w:val="1C1C1C"/>
          <w:sz w:val="22"/>
          <w:szCs w:val="22"/>
        </w:rPr>
        <w:t xml:space="preserve">Pricing that is transparent and comparable (per week, per program)</w:t>
      </w:r>
    </w:p>
    <w:p>
      <w:pPr>
        <w:pStyle w:val="ListParagraph"/>
        <w:numPr>
          <w:ilvl w:val="0"/>
          <w:numId w:val="2"/>
        </w:numPr>
        <w:spacing w:after="40" w:before="40"/>
      </w:pPr>
      <w:r>
        <w:rPr>
          <w:rFonts w:ascii="Arial" w:cs="Arial" w:eastAsia="Arial" w:hAnsi="Arial"/>
          <w:color w:val="1C1C1C"/>
          <w:sz w:val="22"/>
          <w:szCs w:val="22"/>
        </w:rPr>
        <w:t xml:space="preserve">An inquiry form or WhatsApp CTA — not a checkout, since these programs require coordination</w:t>
      </w:r>
    </w:p>
    <w:p>
      <w:pPr>
        <w:spacing w:after="120" w:before="0"/>
      </w:pPr>
      <w:r>
        <w:t xml:space="preserve"/>
      </w:r>
    </w:p>
    <w:p>
      <w:pPr>
        <w:spacing w:after="160" w:before="0"/>
        <w:jc w:val="left"/>
      </w:pPr>
      <w:r>
        <w:rPr>
          <w:rFonts w:ascii="Arial" w:cs="Arial" w:eastAsia="Arial" w:hAnsi="Arial"/>
          <w:b w:val="false"/>
          <w:bCs w:val="false"/>
          <w:i w:val="false"/>
          <w:iCs w:val="false"/>
          <w:color w:val="1C1C1C"/>
          <w:sz w:val="22"/>
          <w:szCs w:val="22"/>
        </w:rPr>
        <w:t xml:space="preserve">This journey should branch cleanly from the homepage — either via navigation or via a secondary CTA below the primary hero — so immersion visitors do not have to scroll through online class content to find what they need.</w:t>
      </w:r>
    </w:p>
    <w:p>
      <w:pPr>
        <w:pStyle w:val="Heading2"/>
        <w:spacing w:after="120" w:before="280"/>
      </w:pPr>
      <w:r>
        <w:rPr>
          <w:rFonts w:ascii="Arial" w:cs="Arial" w:eastAsia="Arial" w:hAnsi="Arial"/>
          <w:b/>
          <w:bCs/>
          <w:color w:val="2D6A4F"/>
          <w:sz w:val="26"/>
          <w:szCs w:val="26"/>
        </w:rPr>
        <w:t xml:space="preserve">4.2  Study Tourism Journey</w:t>
      </w:r>
    </w:p>
    <w:p>
      <w:pPr>
        <w:spacing w:after="80" w:before="0"/>
        <w:jc w:val="left"/>
      </w:pPr>
      <w:r>
        <w:rPr>
          <w:rFonts w:ascii="Arial" w:cs="Arial" w:eastAsia="Arial" w:hAnsi="Arial"/>
          <w:b w:val="false"/>
          <w:bCs w:val="false"/>
          <w:i w:val="false"/>
          <w:iCs w:val="false"/>
          <w:color w:val="1C1C1C"/>
          <w:sz w:val="22"/>
          <w:szCs w:val="22"/>
        </w:rPr>
        <w:t xml:space="preserve">This visitor is Ecuador-first, Spanish-secondary. They may arrive from a travel blog, TripAdvisor, or a recommendation. The website should have a lightweight but visible path for this segment:</w:t>
      </w:r>
    </w:p>
    <w:p>
      <w:pPr>
        <w:pStyle w:val="ListParagraph"/>
        <w:numPr>
          <w:ilvl w:val="0"/>
          <w:numId w:val="2"/>
        </w:numPr>
        <w:spacing w:after="40" w:before="40"/>
      </w:pPr>
      <w:r>
        <w:rPr>
          <w:rFonts w:ascii="Arial" w:cs="Arial" w:eastAsia="Arial" w:hAnsi="Arial"/>
          <w:color w:val="1C1C1C"/>
          <w:sz w:val="22"/>
          <w:szCs w:val="22"/>
        </w:rPr>
        <w:t xml:space="preserve">A short section or page describing the travel Spanish + cultural experience offering</w:t>
      </w:r>
    </w:p>
    <w:p>
      <w:pPr>
        <w:pStyle w:val="ListParagraph"/>
        <w:numPr>
          <w:ilvl w:val="0"/>
          <w:numId w:val="2"/>
        </w:numPr>
        <w:spacing w:after="40" w:before="40"/>
      </w:pPr>
      <w:r>
        <w:rPr>
          <w:rFonts w:ascii="Arial" w:cs="Arial" w:eastAsia="Arial" w:hAnsi="Arial"/>
          <w:color w:val="1C1C1C"/>
          <w:sz w:val="22"/>
          <w:szCs w:val="22"/>
        </w:rPr>
        <w:t xml:space="preserve">Mention of travel advisory services and the homestay option for short stays</w:t>
      </w:r>
    </w:p>
    <w:p>
      <w:pPr>
        <w:pStyle w:val="ListParagraph"/>
        <w:numPr>
          <w:ilvl w:val="0"/>
          <w:numId w:val="2"/>
        </w:numPr>
        <w:spacing w:after="40" w:before="40"/>
      </w:pPr>
      <w:r>
        <w:rPr>
          <w:rFonts w:ascii="Arial" w:cs="Arial" w:eastAsia="Arial" w:hAnsi="Arial"/>
          <w:color w:val="1C1C1C"/>
          <w:sz w:val="22"/>
          <w:szCs w:val="22"/>
        </w:rPr>
        <w:t xml:space="preserve">A direct WhatsApp button or short contact form as the CTA — these are high-touch, custom arrangements</w:t>
      </w:r>
    </w:p>
    <w:p>
      <w:pPr>
        <w:pStyle w:val="ListParagraph"/>
        <w:numPr>
          <w:ilvl w:val="0"/>
          <w:numId w:val="2"/>
        </w:numPr>
        <w:spacing w:after="40" w:before="40"/>
      </w:pPr>
      <w:r>
        <w:rPr>
          <w:rFonts w:ascii="Arial" w:cs="Arial" w:eastAsia="Arial" w:hAnsi="Arial"/>
          <w:color w:val="1C1C1C"/>
          <w:sz w:val="22"/>
          <w:szCs w:val="22"/>
        </w:rPr>
        <w:t xml:space="preserve">TripAdvisor reviews prominently displayed — this audience trusts travel review platforms</w:t>
      </w:r>
    </w:p>
    <w:p>
      <w:pPr>
        <w:spacing w:after="200" w:before="0"/>
      </w:pPr>
      <w:r>
        <w:t xml:space="preserve"/>
      </w:r>
    </w:p>
    <w:p>
      <w:pPr>
        <w:pStyle w:val="Heading1"/>
        <w:pBdr>
          <w:bottom w:val="single" w:color="2D6A4F" w:sz="6" w:space="4"/>
        </w:pBdr>
        <w:spacing w:after="160" w:before="400"/>
      </w:pPr>
      <w:r>
        <w:rPr>
          <w:rFonts w:ascii="Arial" w:cs="Arial" w:eastAsia="Arial" w:hAnsi="Arial"/>
          <w:b/>
          <w:bCs/>
          <w:color w:val="1A3D2B"/>
          <w:sz w:val="32"/>
          <w:szCs w:val="32"/>
        </w:rPr>
        <w:t xml:space="preserve">5.  Content Requirements by Page</w:t>
      </w:r>
    </w:p>
    <w:p>
      <w:pPr>
        <w:pStyle w:val="Heading2"/>
        <w:spacing w:after="120" w:before="280"/>
      </w:pPr>
      <w:r>
        <w:rPr>
          <w:rFonts w:ascii="Arial" w:cs="Arial" w:eastAsia="Arial" w:hAnsi="Arial"/>
          <w:b/>
          <w:bCs/>
          <w:color w:val="2D6A4F"/>
          <w:sz w:val="26"/>
          <w:szCs w:val="26"/>
        </w:rPr>
        <w:t xml:space="preserve">5.1  Homepage</w:t>
      </w:r>
    </w:p>
    <w:p>
      <w:pPr>
        <w:spacing w:after="120" w:before="0"/>
        <w:jc w:val="left"/>
      </w:pPr>
      <w:r>
        <w:rPr>
          <w:rFonts w:ascii="Arial" w:cs="Arial" w:eastAsia="Arial" w:hAnsi="Arial"/>
          <w:b w:val="false"/>
          <w:bCs w:val="false"/>
          <w:i w:val="false"/>
          <w:iCs w:val="false"/>
          <w:color w:val="1C1C1C"/>
          <w:sz w:val="22"/>
          <w:szCs w:val="22"/>
        </w:rPr>
        <w:t xml:space="preserve">The homepage is the primary conversion surface. Every section must earn its place by advancing a visitor toward one of the three primary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Content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Online-first headline, subheadline, primary + secondary CTA, trust bar (AECEE, years, student count)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Why Vida Verde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3–4 differentiators vs. apps and freelance platforms: certified school, expert native teachers, personalized lessons, structured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Course Selector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Filterable cards: Online Classes, Quito Immersion, Study Tourism, Free Trial — each with price, format, CTA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Social Proof</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3–5 testimonials with photo, name, country, and outcome. Star rating aggregate. TripAdvisor badge.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Meet the Teachers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Teacher cards: photo, name, credentials, teaching style (1–2 sentences), booking CTA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About the School</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Short credibility block: 1999 founded, AECEE certified, La Floresta Quito, family school ethos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Lead Capture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Two-tier entry: Primary CTA “Start for $12 — Book Your First Lesson” (discounted assessment); Secondary CTA: free downloadable resource (e.g. “Survival Spanish for Ecuador”) gated behind email capture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Footer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Contact info, WhatsApp, social links (active ones only), quick links, copyright updated to 2025/2026</w:t>
            </w:r>
          </w:p>
        </w:tc>
      </w:tr>
    </w:tbl>
    <w:p>
      <w:pPr>
        <w:spacing w:after="200" w:before="0"/>
      </w:pPr>
      <w:r>
        <w:t xml:space="preserve"/>
      </w:r>
    </w:p>
    <w:p>
      <w:pPr>
        <w:pStyle w:val="Heading2"/>
        <w:spacing w:after="120" w:before="280"/>
      </w:pPr>
      <w:r>
        <w:rPr>
          <w:rFonts w:ascii="Arial" w:cs="Arial" w:eastAsia="Arial" w:hAnsi="Arial"/>
          <w:b/>
          <w:bCs/>
          <w:color w:val="2D6A4F"/>
          <w:sz w:val="26"/>
          <w:szCs w:val="26"/>
        </w:rPr>
        <w:t xml:space="preserve">5.2  Online Classes Page</w:t>
      </w:r>
    </w:p>
    <w:p>
      <w:pPr>
        <w:spacing w:after="80" w:before="0"/>
        <w:jc w:val="left"/>
      </w:pPr>
      <w:r>
        <w:rPr>
          <w:rFonts w:ascii="Arial" w:cs="Arial" w:eastAsia="Arial" w:hAnsi="Arial"/>
          <w:b w:val="false"/>
          <w:bCs w:val="false"/>
          <w:i w:val="false"/>
          <w:iCs w:val="false"/>
          <w:color w:val="1C1C1C"/>
          <w:sz w:val="22"/>
          <w:szCs w:val="22"/>
        </w:rPr>
        <w:t xml:space="preserve">This is the most important product page. It should function as a standalone landing page for paid traffic.</w:t>
      </w:r>
    </w:p>
    <w:p>
      <w:pPr>
        <w:pStyle w:val="ListParagraph"/>
        <w:numPr>
          <w:ilvl w:val="0"/>
          <w:numId w:val="2"/>
        </w:numPr>
        <w:spacing w:after="40" w:before="40"/>
      </w:pPr>
      <w:r>
        <w:rPr>
          <w:rFonts w:ascii="Arial" w:cs="Arial" w:eastAsia="Arial" w:hAnsi="Arial"/>
          <w:color w:val="1C1C1C"/>
          <w:sz w:val="22"/>
          <w:szCs w:val="22"/>
        </w:rPr>
        <w:t xml:space="preserve">Page headline that mirrors the homepage hero for continuity from ads or search</w:t>
      </w:r>
    </w:p>
    <w:p>
      <w:pPr>
        <w:pStyle w:val="ListParagraph"/>
        <w:numPr>
          <w:ilvl w:val="0"/>
          <w:numId w:val="2"/>
        </w:numPr>
        <w:spacing w:after="40" w:before="40"/>
      </w:pPr>
      <w:r>
        <w:rPr>
          <w:rFonts w:ascii="Arial" w:cs="Arial" w:eastAsia="Arial" w:hAnsi="Arial"/>
          <w:color w:val="1C1C1C"/>
          <w:sz w:val="22"/>
          <w:szCs w:val="22"/>
        </w:rPr>
        <w:t xml:space="preserve">Explanation of how it works: book → meet your teacher → structured lessons → progress</w:t>
      </w:r>
    </w:p>
    <w:p>
      <w:pPr>
        <w:pStyle w:val="ListParagraph"/>
        <w:numPr>
          <w:ilvl w:val="0"/>
          <w:numId w:val="2"/>
        </w:numPr>
        <w:spacing w:after="40" w:before="40"/>
      </w:pPr>
      <w:r>
        <w:rPr>
          <w:rFonts w:ascii="Arial" w:cs="Arial" w:eastAsia="Arial" w:hAnsi="Arial"/>
          <w:color w:val="1C1C1C"/>
          <w:sz w:val="22"/>
          <w:szCs w:val="22"/>
        </w:rPr>
        <w:t xml:space="preserve">Package options clearly displayed: discounted first lesson / assessment ($10–$15), hourly, 10-class, 20-class packages</w:t>
      </w:r>
    </w:p>
    <w:p>
      <w:pPr>
        <w:pStyle w:val="ListParagraph"/>
        <w:numPr>
          <w:ilvl w:val="0"/>
          <w:numId w:val="2"/>
        </w:numPr>
        <w:spacing w:after="40" w:before="40"/>
      </w:pPr>
      <w:r>
        <w:rPr>
          <w:rFonts w:ascii="Arial" w:cs="Arial" w:eastAsia="Arial" w:hAnsi="Arial"/>
          <w:color w:val="1C1C1C"/>
          <w:sz w:val="22"/>
          <w:szCs w:val="22"/>
        </w:rPr>
        <w:t xml:space="preserve">Teacher roster with availability indicators</w:t>
      </w:r>
    </w:p>
    <w:p>
      <w:pPr>
        <w:pStyle w:val="ListParagraph"/>
        <w:numPr>
          <w:ilvl w:val="0"/>
          <w:numId w:val="2"/>
        </w:numPr>
        <w:spacing w:after="40" w:before="40"/>
      </w:pPr>
      <w:r>
        <w:rPr>
          <w:rFonts w:ascii="Arial" w:cs="Arial" w:eastAsia="Arial" w:hAnsi="Arial"/>
          <w:color w:val="1C1C1C"/>
          <w:sz w:val="22"/>
          <w:szCs w:val="22"/>
        </w:rPr>
        <w:t xml:space="preserve">FAQ section: What platform do you use? (Google Meet — not Skype) What level do I need? How do I pay?</w:t>
      </w:r>
    </w:p>
    <w:p>
      <w:pPr>
        <w:pStyle w:val="ListParagraph"/>
        <w:numPr>
          <w:ilvl w:val="0"/>
          <w:numId w:val="2"/>
        </w:numPr>
        <w:spacing w:after="40" w:before="40"/>
      </w:pPr>
      <w:r>
        <w:rPr>
          <w:rFonts w:ascii="Arial" w:cs="Arial" w:eastAsia="Arial" w:hAnsi="Arial"/>
          <w:color w:val="1C1C1C"/>
          <w:sz w:val="22"/>
          <w:szCs w:val="22"/>
        </w:rPr>
        <w:t xml:space="preserve">Strong CTA repeated at top and bottom of page</w:t>
      </w:r>
    </w:p>
    <w:p>
      <w:pPr>
        <w:spacing w:after="160" w:before="0"/>
      </w:pPr>
      <w:r>
        <w:t xml:space="preserve"/>
      </w:r>
    </w:p>
    <w:p>
      <w:pPr>
        <w:pStyle w:val="Heading2"/>
        <w:spacing w:after="120" w:before="280"/>
      </w:pPr>
      <w:r>
        <w:rPr>
          <w:rFonts w:ascii="Arial" w:cs="Arial" w:eastAsia="Arial" w:hAnsi="Arial"/>
          <w:b/>
          <w:bCs/>
          <w:color w:val="2D6A4F"/>
          <w:sz w:val="26"/>
          <w:szCs w:val="26"/>
        </w:rPr>
        <w:t xml:space="preserve">5.3  Immersion Programs Page</w:t>
      </w:r>
    </w:p>
    <w:p>
      <w:pPr>
        <w:spacing w:after="80" w:before="0"/>
        <w:jc w:val="left"/>
      </w:pPr>
      <w:r>
        <w:rPr>
          <w:rFonts w:ascii="Arial" w:cs="Arial" w:eastAsia="Arial" w:hAnsi="Arial"/>
          <w:b w:val="false"/>
          <w:bCs w:val="false"/>
          <w:i w:val="false"/>
          <w:iCs w:val="false"/>
          <w:color w:val="1C1C1C"/>
          <w:sz w:val="22"/>
          <w:szCs w:val="22"/>
        </w:rPr>
        <w:t xml:space="preserve">A clean overview of all Quito-based and travel programs, with individual pages for each.</w:t>
      </w:r>
    </w:p>
    <w:p>
      <w:pPr>
        <w:pStyle w:val="ListParagraph"/>
        <w:numPr>
          <w:ilvl w:val="0"/>
          <w:numId w:val="2"/>
        </w:numPr>
        <w:spacing w:after="40" w:before="40"/>
      </w:pPr>
      <w:r>
        <w:rPr>
          <w:rFonts w:ascii="Arial" w:cs="Arial" w:eastAsia="Arial" w:hAnsi="Arial"/>
          <w:color w:val="1C1C1C"/>
          <w:sz w:val="22"/>
          <w:szCs w:val="22"/>
        </w:rPr>
        <w:t xml:space="preserve">Program cards linking to detail pages: Quito Immersion, Travelling Classroom, Puerto López</w:t>
      </w:r>
    </w:p>
    <w:p>
      <w:pPr>
        <w:pStyle w:val="ListParagraph"/>
        <w:numPr>
          <w:ilvl w:val="0"/>
          <w:numId w:val="2"/>
        </w:numPr>
        <w:spacing w:after="40" w:before="40"/>
      </w:pPr>
      <w:r>
        <w:rPr>
          <w:rFonts w:ascii="Arial" w:cs="Arial" w:eastAsia="Arial" w:hAnsi="Arial"/>
          <w:color w:val="1C1C1C"/>
          <w:sz w:val="22"/>
          <w:szCs w:val="22"/>
        </w:rPr>
        <w:t xml:space="preserve">Each detail page: what's included, weekly schedule sample, pricing table, inquiry CTA</w:t>
      </w:r>
    </w:p>
    <w:p>
      <w:pPr>
        <w:pStyle w:val="ListParagraph"/>
        <w:numPr>
          <w:ilvl w:val="0"/>
          <w:numId w:val="2"/>
        </w:numPr>
        <w:spacing w:after="40" w:before="40"/>
      </w:pPr>
      <w:r>
        <w:rPr>
          <w:rFonts w:ascii="Arial" w:cs="Arial" w:eastAsia="Arial" w:hAnsi="Arial"/>
          <w:color w:val="1C1C1C"/>
          <w:sz w:val="22"/>
          <w:szCs w:val="22"/>
        </w:rPr>
        <w:t xml:space="preserve">Homestay section: how it works, what to expect, host family photos if available</w:t>
      </w:r>
    </w:p>
    <w:p>
      <w:pPr>
        <w:spacing w:after="160" w:before="0"/>
      </w:pPr>
      <w:r>
        <w:t xml:space="preserve"/>
      </w:r>
    </w:p>
    <w:p>
      <w:pPr>
        <w:pStyle w:val="Heading2"/>
        <w:spacing w:after="120" w:before="280"/>
      </w:pPr>
      <w:r>
        <w:rPr>
          <w:rFonts w:ascii="Arial" w:cs="Arial" w:eastAsia="Arial" w:hAnsi="Arial"/>
          <w:b/>
          <w:bCs/>
          <w:color w:val="2D6A4F"/>
          <w:sz w:val="26"/>
          <w:szCs w:val="26"/>
        </w:rPr>
        <w:t xml:space="preserve">5.4  About / Who We Are</w:t>
      </w:r>
    </w:p>
    <w:p>
      <w:pPr>
        <w:spacing w:after="80" w:before="0"/>
        <w:jc w:val="left"/>
      </w:pPr>
      <w:r>
        <w:rPr>
          <w:rFonts w:ascii="Arial" w:cs="Arial" w:eastAsia="Arial" w:hAnsi="Arial"/>
          <w:b w:val="false"/>
          <w:bCs w:val="false"/>
          <w:i w:val="false"/>
          <w:iCs w:val="false"/>
          <w:color w:val="1C1C1C"/>
          <w:sz w:val="22"/>
          <w:szCs w:val="22"/>
        </w:rPr>
        <w:t xml:space="preserve">Credibility is a conversion lever, especially for international visitors wiring money to a school they've never visited.</w:t>
      </w:r>
    </w:p>
    <w:p>
      <w:pPr>
        <w:pStyle w:val="ListParagraph"/>
        <w:numPr>
          <w:ilvl w:val="0"/>
          <w:numId w:val="2"/>
        </w:numPr>
        <w:spacing w:after="40" w:before="40"/>
      </w:pPr>
      <w:r>
        <w:rPr>
          <w:rFonts w:ascii="Arial" w:cs="Arial" w:eastAsia="Arial" w:hAnsi="Arial"/>
          <w:color w:val="1C1C1C"/>
          <w:sz w:val="22"/>
          <w:szCs w:val="22"/>
        </w:rPr>
        <w:t xml:space="preserve">Rosa's story and the school's founding in 1999 — personal narrative builds trust</w:t>
      </w:r>
    </w:p>
    <w:p>
      <w:pPr>
        <w:pStyle w:val="ListParagraph"/>
        <w:numPr>
          <w:ilvl w:val="0"/>
          <w:numId w:val="2"/>
        </w:numPr>
        <w:spacing w:after="40" w:before="40"/>
      </w:pPr>
      <w:r>
        <w:rPr>
          <w:rFonts w:ascii="Arial" w:cs="Arial" w:eastAsia="Arial" w:hAnsi="Arial"/>
          <w:color w:val="1C1C1C"/>
          <w:sz w:val="22"/>
          <w:szCs w:val="22"/>
        </w:rPr>
        <w:t xml:space="preserve">AECEE certification explained with a link to the AECEE website</w:t>
      </w:r>
    </w:p>
    <w:p>
      <w:pPr>
        <w:pStyle w:val="ListParagraph"/>
        <w:numPr>
          <w:ilvl w:val="0"/>
          <w:numId w:val="2"/>
        </w:numPr>
        <w:spacing w:after="40" w:before="40"/>
      </w:pPr>
      <w:r>
        <w:rPr>
          <w:rFonts w:ascii="Arial" w:cs="Arial" w:eastAsia="Arial" w:hAnsi="Arial"/>
          <w:color w:val="1C1C1C"/>
          <w:sz w:val="22"/>
          <w:szCs w:val="22"/>
        </w:rPr>
        <w:t xml:space="preserve">La Floresta neighborhood context: safe, vibrant, culturally rich</w:t>
      </w:r>
    </w:p>
    <w:p>
      <w:pPr>
        <w:pStyle w:val="ListParagraph"/>
        <w:numPr>
          <w:ilvl w:val="0"/>
          <w:numId w:val="2"/>
        </w:numPr>
        <w:spacing w:after="40" w:before="40"/>
      </w:pPr>
      <w:r>
        <w:rPr>
          <w:rFonts w:ascii="Arial" w:cs="Arial" w:eastAsia="Arial" w:hAnsi="Arial"/>
          <w:color w:val="1C1C1C"/>
          <w:sz w:val="22"/>
          <w:szCs w:val="22"/>
        </w:rPr>
        <w:t xml:space="preserve">Full teacher bios with photos, education, years of experience, and teaching philosophy</w:t>
      </w:r>
    </w:p>
    <w:p>
      <w:pPr>
        <w:pStyle w:val="ListParagraph"/>
        <w:numPr>
          <w:ilvl w:val="0"/>
          <w:numId w:val="2"/>
        </w:numPr>
        <w:spacing w:after="40" w:before="40"/>
      </w:pPr>
      <w:r>
        <w:rPr>
          <w:rFonts w:ascii="Arial" w:cs="Arial" w:eastAsia="Arial" w:hAnsi="Arial"/>
          <w:color w:val="1C1C1C"/>
          <w:sz w:val="22"/>
          <w:szCs w:val="22"/>
        </w:rPr>
        <w:t xml:space="preserve">Photo gallery of the school, classrooms, garden/patio</w:t>
      </w:r>
    </w:p>
    <w:p>
      <w:pPr>
        <w:spacing w:after="200" w:before="0"/>
      </w:pPr>
      <w:r>
        <w:t xml:space="preserve"/>
      </w:r>
    </w:p>
    <w:p>
      <w:pPr>
        <w:pStyle w:val="Heading1"/>
        <w:pBdr>
          <w:bottom w:val="single" w:color="2D6A4F" w:sz="6" w:space="4"/>
        </w:pBdr>
        <w:spacing w:after="160" w:before="400"/>
      </w:pPr>
      <w:r>
        <w:rPr>
          <w:rFonts w:ascii="Arial" w:cs="Arial" w:eastAsia="Arial" w:hAnsi="Arial"/>
          <w:b/>
          <w:bCs/>
          <w:color w:val="1A3D2B"/>
          <w:sz w:val="32"/>
          <w:szCs w:val="32"/>
        </w:rPr>
        <w:t xml:space="preserve">6.  From the Old Site to the New: Key Shifts</w:t>
      </w:r>
    </w:p>
    <w:p>
      <w:pPr>
        <w:spacing w:after="160" w:before="0"/>
        <w:jc w:val="left"/>
      </w:pPr>
      <w:r>
        <w:rPr>
          <w:rFonts w:ascii="Arial" w:cs="Arial" w:eastAsia="Arial" w:hAnsi="Arial"/>
          <w:b w:val="false"/>
          <w:bCs w:val="false"/>
          <w:i w:val="false"/>
          <w:iCs w:val="false"/>
          <w:color w:val="1C1C1C"/>
          <w:sz w:val="22"/>
          <w:szCs w:val="22"/>
        </w:rPr>
        <w:t xml:space="preserve">The table below summarizes the most significant changes between the current vidaverde.com and the redesigned site. This is a ground-up rebuild — not a patch of the existing site — and the shifts below reflect strategic repositioning as much as visual or technical improvement.</w:t>
      </w:r>
    </w:p>
    <w:tbl>
      <w:tblPr>
        <w:tblW w:type="dxa" w:w="9360"/>
        <w:tblBorders>
          <w:top w:val="single" w:color="CCCCCC" w:sz="1"/>
          <w:start w:val="single" w:color="CCCCCC" w:sz="1"/>
          <w:bottom w:val="single" w:color="CCCCCC" w:sz="1"/>
          <w:end w:val="single" w:color="CCCCCC" w:sz="1"/>
          <w:insideH w:val="single" w:color="CCCCCC" w:sz="1"/>
          <w:insideV w:val="single" w:color="CCCCCC" w:sz="1"/>
        </w:tblBorders>
      </w:tblPr>
      <w:tblGrid>
        <w:gridCol w:w="2160"/>
        <w:gridCol w:w="3600"/>
        <w:gridCol w:w="3600"/>
      </w:tblGrid>
      <w:tr>
        <w:tc>
          <w:tcPr>
            <w:tcW w:type="dxa" w:w="2160"/>
            <w:tcBorders>
              <w:top w:val="single" w:color="2D6A4F" w:sz="1"/>
              <w:start w:val="single" w:color="2D6A4F" w:sz="1"/>
              <w:bottom w:val="single" w:color="2D6A4F" w:sz="1"/>
              <w:end w:val="single" w:color="2D6A4F" w:sz="1"/>
            </w:tcBorders>
            <w:shd w:val="clear" w:fill="1A3D2B"/>
            <w:tcMar>
              <w:top w:w="80" w:type="dxa"/>
              <w:bottom w:w="80" w:type="dxa"/>
              <w:left w:w="120" w:type="dxa"/>
              <w:right w:w="120" w:type="dxa"/>
            </w:tcMar>
          </w:tcPr>
          <w:p>
            <w:r>
              <w:rPr>
                <w:rFonts w:ascii="Arial" w:cs="Arial" w:eastAsia="Arial" w:hAnsi="Arial"/>
                <w:b/>
                <w:bCs/>
                <w:color w:val="FFFFFF"/>
                <w:sz w:val="20"/>
                <w:szCs w:val="20"/>
              </w:rPr>
              <w:t xml:space="preserve">Dimension</w:t>
            </w:r>
          </w:p>
        </w:tc>
        <w:tc>
          <w:tcPr>
            <w:tcW w:type="dxa" w:w="3600"/>
            <w:tcBorders>
              <w:top w:val="single" w:color="2D6A4F" w:sz="1"/>
              <w:start w:val="single" w:color="2D6A4F" w:sz="1"/>
              <w:bottom w:val="single" w:color="2D6A4F" w:sz="1"/>
              <w:end w:val="single" w:color="2D6A4F" w:sz="1"/>
            </w:tcBorders>
            <w:shd w:val="clear" w:fill="1A3D2B"/>
            <w:tcMar>
              <w:top w:w="80" w:type="dxa"/>
              <w:bottom w:w="80" w:type="dxa"/>
              <w:left w:w="120" w:type="dxa"/>
              <w:right w:w="120" w:type="dxa"/>
            </w:tcMar>
          </w:tcPr>
          <w:p>
            <w:r>
              <w:rPr>
                <w:rFonts w:ascii="Arial" w:cs="Arial" w:eastAsia="Arial" w:hAnsi="Arial"/>
                <w:b/>
                <w:bCs/>
                <w:color w:val="FFFFFF"/>
                <w:sz w:val="20"/>
                <w:szCs w:val="20"/>
              </w:rPr>
              <w:t xml:space="preserve">Current Site (vidaverde.com)</w:t>
            </w:r>
          </w:p>
        </w:tc>
        <w:tc>
          <w:tcPr>
            <w:tcW w:type="dxa" w:w="3600"/>
            <w:tcBorders>
              <w:top w:val="single" w:color="2D6A4F" w:sz="1"/>
              <w:start w:val="single" w:color="2D6A4F" w:sz="1"/>
              <w:bottom w:val="single" w:color="2D6A4F" w:sz="1"/>
              <w:end w:val="single" w:color="2D6A4F" w:sz="1"/>
            </w:tcBorders>
            <w:shd w:val="clear" w:fill="1A3D2B"/>
            <w:tcMar>
              <w:top w:w="80" w:type="dxa"/>
              <w:bottom w:w="80" w:type="dxa"/>
              <w:left w:w="120" w:type="dxa"/>
              <w:right w:w="120" w:type="dxa"/>
            </w:tcMar>
          </w:tcPr>
          <w:p>
            <w:r>
              <w:rPr>
                <w:rFonts w:ascii="Arial" w:cs="Arial" w:eastAsia="Arial" w:hAnsi="Arial"/>
                <w:b/>
                <w:bCs/>
                <w:color w:val="FFFFFF"/>
                <w:sz w:val="20"/>
                <w:szCs w:val="20"/>
              </w:rPr>
              <w:t xml:space="preserve">New Site</w:t>
            </w:r>
          </w:p>
        </w:tc>
      </w:tr>
      <w:tr>
        <w:tc>
          <w:tcPr>
            <w:tcW w:type="dxa" w:w="216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b/>
                <w:bCs/>
                <w:color w:val="1C1C1C"/>
                <w:sz w:val="20"/>
                <w:szCs w:val="20"/>
              </w:rPr>
              <w:t xml:space="preserve">Positioning &amp; Primary Audience</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Quito destination school. Hero and navigation built around in-person programs, La Floresta neighborhood, and physical classrooms.</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Online-first Spanish school serving learners worldwide. Hero leads with one-on-one online classes; Quito immersion is a clearly marked secondary path.</w:t>
            </w:r>
          </w:p>
        </w:tc>
      </w:tr>
      <w:tr>
        <w:tc>
          <w:tcPr>
            <w:tcW w:type="dxa" w:w="216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b/>
                <w:bCs/>
                <w:color w:val="1C1C1C"/>
                <w:sz w:val="20"/>
                <w:szCs w:val="20"/>
              </w:rPr>
              <w:t xml:space="preserve">Primary Conversion Action</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No booking or purchase flow. Visitors fill out a contact form and wait for a manual email response.</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Two-tier entry: (1) discounted “Spanish Assessment &amp; First Lesson” (~$12) for ready buyers via a suitable payment gateway; (2) free downloadable resource gated behind email capture for browsers. Both trigger automated follow-up.</w:t>
            </w:r>
          </w:p>
        </w:tc>
      </w:tr>
      <w:tr>
        <w:tc>
          <w:tcPr>
            <w:tcW w:type="dxa" w:w="216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b/>
                <w:bCs/>
                <w:color w:val="1C1C1C"/>
                <w:sz w:val="20"/>
                <w:szCs w:val="20"/>
              </w:rPr>
              <w:t xml:space="preserve">Navigation Architecture</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Deep nested menu with 14+ items: Courses, Activities, Volunteers, Blog, Gallery, Rates all at the same level.</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Simplified to 4–5 top-level paths: Online Classes, Study in Quito, Homestay, About, Contact. Every path reaches a conversion action within 2–3 clicks.</w:t>
            </w:r>
          </w:p>
        </w:tc>
      </w:tr>
      <w:tr>
        <w:tc>
          <w:tcPr>
            <w:tcW w:type="dxa" w:w="216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b/>
                <w:bCs/>
                <w:color w:val="1C1C1C"/>
                <w:sz w:val="20"/>
                <w:szCs w:val="20"/>
              </w:rPr>
              <w:t xml:space="preserve">Online Classes</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Listed as one item among many. Described as “Skype lessons.” No pricing on main pages. No booking flow.</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Primary featured product. Described as Google Meet. Full pricing displayed (discounted first lesson + packages). Filterable by teacher. Self-service booking.</w:t>
            </w:r>
          </w:p>
        </w:tc>
      </w:tr>
      <w:tr>
        <w:tc>
          <w:tcPr>
            <w:tcW w:type="dxa" w:w="216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b/>
                <w:bCs/>
                <w:color w:val="1C1C1C"/>
                <w:sz w:val="20"/>
                <w:szCs w:val="20"/>
              </w:rPr>
              <w:t xml:space="preserve">Social Proof</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Generic text testimonials, no photos, no outcomes, no country flags. Twitter widget broken. Student count (4,781) buried in the page.</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Outcome-focused testimonials with photo, name, country, and specific result. TripAdvisor badge. Student count and AECEE certification in the hero trust bar.</w:t>
            </w:r>
          </w:p>
        </w:tc>
      </w:tr>
      <w:tr>
        <w:tc>
          <w:tcPr>
            <w:tcW w:type="dxa" w:w="216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b/>
                <w:bCs/>
                <w:color w:val="1C1C1C"/>
                <w:sz w:val="20"/>
                <w:szCs w:val="20"/>
              </w:rPr>
              <w:t xml:space="preserve">Lead Capture</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No email capture. No newsletter. No lead magnet. Visitors who don’t submit the contact form leave with no follow-up possible.</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Free downloadable resource (e.g. “Survival Spanish for Ecuador”) captures email before exit. Automated nurture sequence drives toward first lesson booking.</w:t>
            </w:r>
          </w:p>
        </w:tc>
      </w:tr>
      <w:tr>
        <w:tc>
          <w:tcPr>
            <w:tcW w:type="dxa" w:w="216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b/>
                <w:bCs/>
                <w:color w:val="1C1C1C"/>
                <w:sz w:val="20"/>
                <w:szCs w:val="20"/>
              </w:rPr>
              <w:t xml:space="preserve">Payment Processing</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PayPhone at ~6.1% commission. No international card support. No Apple Pay or Google Pay.</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Stripe or equivalent international payment gateway at competitive commission rates. Full international card support, Apple Pay, Google Pay. Mobile checkout completable in under 60 seconds.</w:t>
            </w:r>
          </w:p>
        </w:tc>
      </w:tr>
      <w:tr>
        <w:tc>
          <w:tcPr>
            <w:tcW w:type="dxa" w:w="216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b/>
                <w:bCs/>
                <w:color w:val="1C1C1C"/>
                <w:sz w:val="20"/>
                <w:szCs w:val="20"/>
              </w:rPr>
              <w:t xml:space="preserve">Teacher Profiles</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Photos and short bios. Social links point to school Facebook/Twitter, not teacher-specific. No availability or booking link.</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Rich profiles: photo, credentials, teaching style, level focus. Direct “Book with [Teacher]” CTA. Availability visible before clicking through.</w:t>
            </w:r>
          </w:p>
        </w:tc>
      </w:tr>
      <w:tr>
        <w:tc>
          <w:tcPr>
            <w:tcW w:type="dxa" w:w="216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b/>
                <w:bCs/>
                <w:color w:val="1C1C1C"/>
                <w:sz w:val="20"/>
                <w:szCs w:val="20"/>
              </w:rPr>
              <w:t xml:space="preserve">Technology &amp; Performance</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WordPress with Slider Revolution. Non-responsive on mobile. Broken widgets (Twitter auth error). Slow load on international connections.</w:t>
            </w:r>
          </w:p>
        </w:tc>
        <w:tc>
          <w:tcPr>
            <w:tcW w:type="dxa" w:w="3600"/>
            <w:tcBorders>
              <w:top w:val="single" w:color="CCCCCC" w:sz="1"/>
              <w:start w:val="single" w:color="CCCCCC" w:sz="1"/>
              <w:bottom w:val="single" w:color="CCCCCC" w:sz="1"/>
              <w:end w:val="single" w:color="CCCCCC" w:sz="1"/>
            </w:tcBorders>
            <w:shd w:val="clear" w:fill="FFFFFF"/>
            <w:tcMar>
              <w:top w:w="80" w:type="dxa"/>
              <w:bottom w:w="80" w:type="dxa"/>
              <w:left w:w="120" w:type="dxa"/>
              <w:right w:w="120" w:type="dxa"/>
            </w:tcMar>
          </w:tcPr>
          <w:p>
            <w:r>
              <w:rPr>
                <w:rFonts w:ascii="Arial" w:cs="Arial" w:eastAsia="Arial" w:hAnsi="Arial"/>
                <w:color w:val="1C1C1C"/>
                <w:sz w:val="20"/>
                <w:szCs w:val="20"/>
              </w:rPr>
              <w:t xml:space="preserve">Modern mobile-first build. No broken widgets. Image compression, lazy loading, CDN. Fast international load. Google Analytics 4 with conversion tracking.</w:t>
            </w:r>
          </w:p>
        </w:tc>
      </w:tr>
      <w:tr>
        <w:tc>
          <w:tcPr>
            <w:tcW w:type="dxa" w:w="216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b/>
                <w:bCs/>
                <w:color w:val="1C1C1C"/>
                <w:sz w:val="20"/>
                <w:szCs w:val="20"/>
              </w:rPr>
              <w:t xml:space="preserve">Content &amp; Language</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English only. Blog stale. “Skype” throughout. Copyright dated 2018. Jungle/beach programs listed without confirming active status.</w:t>
            </w:r>
          </w:p>
        </w:tc>
        <w:tc>
          <w:tcPr>
            <w:tcW w:type="dxa" w:w="3600"/>
            <w:tcBorders>
              <w:top w:val="single" w:color="CCCCCC" w:sz="1"/>
              <w:start w:val="single" w:color="CCCCCC" w:sz="1"/>
              <w:bottom w:val="single" w:color="CCCCCC" w:sz="1"/>
              <w:end w:val="single" w:color="CCCCCC" w:sz="1"/>
            </w:tcBorders>
            <w:shd w:val="clear" w:fill="F4F4F4"/>
            <w:tcMar>
              <w:top w:w="80" w:type="dxa"/>
              <w:bottom w:w="80" w:type="dxa"/>
              <w:left w:w="120" w:type="dxa"/>
              <w:right w:w="120" w:type="dxa"/>
            </w:tcMar>
          </w:tcPr>
          <w:p>
            <w:r>
              <w:rPr>
                <w:rFonts w:ascii="Arial" w:cs="Arial" w:eastAsia="Arial" w:hAnsi="Arial"/>
                <w:color w:val="1C1C1C"/>
                <w:sz w:val="20"/>
                <w:szCs w:val="20"/>
              </w:rPr>
              <w:t xml:space="preserve">English primary, Spanish toggle (SEO URL structure). Refreshed copy throughout. “Google Meet” replaces “Skype.” Copyright current. Inactive programs removed or marked coming soon.</w:t>
            </w:r>
          </w:p>
        </w:tc>
      </w:tr>
    </w:tbl>
    <w:p>
      <w:pPr>
        <w:spacing w:after="200" w:before="0"/>
      </w:pPr>
      <w:r>
        <w:t xml:space="preserve"/>
      </w:r>
    </w:p>
    <w:p>
      <w:pPr>
        <w:pStyle w:val="Heading1"/>
        <w:pBdr>
          <w:bottom w:val="single" w:color="2D6A4F" w:sz="6" w:space="4"/>
        </w:pBdr>
        <w:spacing w:after="160" w:before="400"/>
      </w:pPr>
      <w:r>
        <w:rPr>
          <w:rFonts w:ascii="Arial" w:cs="Arial" w:eastAsia="Arial" w:hAnsi="Arial"/>
          <w:b/>
          <w:bCs/>
          <w:color w:val="1A3D2B"/>
          <w:sz w:val="32"/>
          <w:szCs w:val="32"/>
        </w:rPr>
        <w:t xml:space="preserve">7.  Design Direction</w:t>
      </w:r>
    </w:p>
    <w:p>
      <w:pPr>
        <w:spacing w:after="160" w:before="0"/>
        <w:jc w:val="left"/>
      </w:pPr>
      <w:r>
        <w:rPr>
          <w:rFonts w:ascii="Arial" w:cs="Arial" w:eastAsia="Arial" w:hAnsi="Arial"/>
          <w:b w:val="false"/>
          <w:bCs w:val="false"/>
          <w:i w:val="false"/>
          <w:iCs w:val="false"/>
          <w:color w:val="1C1C1C"/>
          <w:sz w:val="22"/>
          <w:szCs w:val="22"/>
        </w:rPr>
        <w:t xml:space="preserve">The current vidaverde.com design is dated and generic — it could be any language school in any country. The new design should feel distinctly Ecuadorian and specifically Vida Verde: warm, organic, human, and trustworthy, without being touristy or kitschy.</w:t>
      </w:r>
    </w:p>
    <w:p>
      <w:pPr>
        <w:pStyle w:val="Heading2"/>
        <w:spacing w:after="120" w:before="280"/>
      </w:pPr>
      <w:r>
        <w:rPr>
          <w:rFonts w:ascii="Arial" w:cs="Arial" w:eastAsia="Arial" w:hAnsi="Arial"/>
          <w:b/>
          <w:bCs/>
          <w:color w:val="2D6A4F"/>
          <w:sz w:val="26"/>
          <w:szCs w:val="26"/>
        </w:rPr>
        <w:t xml:space="preserve">7.1  Visual Identity</w:t>
      </w:r>
    </w:p>
    <w:p>
      <w:pPr>
        <w:pStyle w:val="ListParagraph"/>
        <w:numPr>
          <w:ilvl w:val="0"/>
          <w:numId w:val="2"/>
        </w:numPr>
        <w:spacing w:after="40" w:before="40"/>
      </w:pPr>
      <w:r>
        <w:rPr>
          <w:rFonts w:ascii="Arial" w:cs="Arial" w:eastAsia="Arial" w:hAnsi="Arial"/>
          <w:color w:val="1C1C1C"/>
          <w:sz w:val="22"/>
          <w:szCs w:val="22"/>
        </w:rPr>
        <w:t xml:space="preserve">Color palette: retain Vida Verde's green identity (deep forest green as primary, bright leaf green as accent) with warm earthy secondary tones — terracotta, warm cream — to evoke Ecuador without relying on clichéd imagery</w:t>
      </w:r>
    </w:p>
    <w:p>
      <w:pPr>
        <w:pStyle w:val="ListParagraph"/>
        <w:numPr>
          <w:ilvl w:val="0"/>
          <w:numId w:val="2"/>
        </w:numPr>
        <w:spacing w:after="40" w:before="40"/>
      </w:pPr>
      <w:r>
        <w:rPr>
          <w:rFonts w:ascii="Arial" w:cs="Arial" w:eastAsia="Arial" w:hAnsi="Arial"/>
          <w:color w:val="1C1C1C"/>
          <w:sz w:val="22"/>
          <w:szCs w:val="22"/>
        </w:rPr>
        <w:t xml:space="preserve">Typography: pair a humanist serif (for warmth and authority) with a clean sans-serif (for readability). Avoid generic system fonts. The combination should feel editorial — like a well-designed travel or education magazine.</w:t>
      </w:r>
    </w:p>
    <w:p>
      <w:pPr>
        <w:pStyle w:val="ListParagraph"/>
        <w:numPr>
          <w:ilvl w:val="0"/>
          <w:numId w:val="2"/>
        </w:numPr>
        <w:spacing w:after="40" w:before="40"/>
      </w:pPr>
      <w:r>
        <w:rPr>
          <w:rFonts w:ascii="Arial" w:cs="Arial" w:eastAsia="Arial" w:hAnsi="Arial"/>
          <w:color w:val="1C1C1C"/>
          <w:sz w:val="22"/>
          <w:szCs w:val="22"/>
        </w:rPr>
        <w:t xml:space="preserve">Photography: the single highest-impact visual upgrade is real photography. Teacher headshots (professional or high-quality phone photos), the school building and garden, and candid classroom moments will outperform any stock imagery.</w:t>
      </w:r>
    </w:p>
    <w:p>
      <w:pPr>
        <w:pStyle w:val="ListParagraph"/>
        <w:numPr>
          <w:ilvl w:val="0"/>
          <w:numId w:val="2"/>
        </w:numPr>
        <w:spacing w:after="40" w:before="40"/>
      </w:pPr>
      <w:r>
        <w:rPr>
          <w:rFonts w:ascii="Arial" w:cs="Arial" w:eastAsia="Arial" w:hAnsi="Arial"/>
          <w:color w:val="1C1C1C"/>
          <w:sz w:val="22"/>
          <w:szCs w:val="22"/>
        </w:rPr>
        <w:t xml:space="preserve">Texture and depth: subtle texture overlays, organic shapes, and layered backgrounds can evoke Ecuador's natural environment without relying on map illustrations or jungle clip art.</w:t>
      </w:r>
    </w:p>
    <w:p>
      <w:pPr>
        <w:spacing w:after="160" w:before="0"/>
      </w:pPr>
      <w:r>
        <w:t xml:space="preserve"/>
      </w:r>
    </w:p>
    <w:p>
      <w:pPr>
        <w:pStyle w:val="Heading2"/>
        <w:spacing w:after="120" w:before="280"/>
      </w:pPr>
      <w:r>
        <w:rPr>
          <w:rFonts w:ascii="Arial" w:cs="Arial" w:eastAsia="Arial" w:hAnsi="Arial"/>
          <w:b/>
          <w:bCs/>
          <w:color w:val="2D6A4F"/>
          <w:sz w:val="26"/>
          <w:szCs w:val="26"/>
        </w:rPr>
        <w:t xml:space="preserve">7.2  Tone of Voice</w:t>
      </w:r>
    </w:p>
    <w:p>
      <w:pPr>
        <w:pStyle w:val="ListParagraph"/>
        <w:numPr>
          <w:ilvl w:val="0"/>
          <w:numId w:val="2"/>
        </w:numPr>
        <w:spacing w:after="40" w:before="40"/>
      </w:pPr>
      <w:r>
        <w:rPr>
          <w:rFonts w:ascii="Arial" w:cs="Arial" w:eastAsia="Arial" w:hAnsi="Arial"/>
          <w:color w:val="1C1C1C"/>
          <w:sz w:val="22"/>
          <w:szCs w:val="22"/>
        </w:rPr>
        <w:t xml:space="preserve">Warm and direct — like talking to a knowledgeable friend, not a sales page</w:t>
      </w:r>
    </w:p>
    <w:p>
      <w:pPr>
        <w:pStyle w:val="ListParagraph"/>
        <w:numPr>
          <w:ilvl w:val="0"/>
          <w:numId w:val="2"/>
        </w:numPr>
        <w:spacing w:after="40" w:before="40"/>
      </w:pPr>
      <w:r>
        <w:rPr>
          <w:rFonts w:ascii="Arial" w:cs="Arial" w:eastAsia="Arial" w:hAnsi="Arial"/>
          <w:color w:val="1C1C1C"/>
          <w:sz w:val="22"/>
          <w:szCs w:val="22"/>
        </w:rPr>
        <w:t xml:space="preserve">Confident about quality — AECEE certification and 25 years are not footnotes, they are headlines</w:t>
      </w:r>
    </w:p>
    <w:p>
      <w:pPr>
        <w:pStyle w:val="ListParagraph"/>
        <w:numPr>
          <w:ilvl w:val="0"/>
          <w:numId w:val="2"/>
        </w:numPr>
        <w:spacing w:after="40" w:before="40"/>
      </w:pPr>
      <w:r>
        <w:rPr>
          <w:rFonts w:ascii="Arial" w:cs="Arial" w:eastAsia="Arial" w:hAnsi="Arial"/>
          <w:color w:val="1C1C1C"/>
          <w:sz w:val="22"/>
          <w:szCs w:val="22"/>
        </w:rPr>
        <w:t xml:space="preserve">Human over institutional — Rosa's personal story and the family school ethos should come through in copy</w:t>
      </w:r>
    </w:p>
    <w:p>
      <w:pPr>
        <w:pStyle w:val="ListParagraph"/>
        <w:numPr>
          <w:ilvl w:val="0"/>
          <w:numId w:val="2"/>
        </w:numPr>
        <w:spacing w:after="40" w:before="40"/>
      </w:pPr>
      <w:r>
        <w:rPr>
          <w:rFonts w:ascii="Arial" w:cs="Arial" w:eastAsia="Arial" w:hAnsi="Arial"/>
          <w:color w:val="1C1C1C"/>
          <w:sz w:val="22"/>
          <w:szCs w:val="22"/>
        </w:rPr>
        <w:t xml:space="preserve">International in register — English-first for the primary online audience, with Spanish available for bilingual visitors</w:t>
      </w:r>
    </w:p>
    <w:p>
      <w:pPr>
        <w:spacing w:after="160" w:before="0"/>
      </w:pPr>
      <w:r>
        <w:t xml:space="preserve"/>
      </w:r>
    </w:p>
    <w:p>
      <w:pPr>
        <w:pStyle w:val="Heading2"/>
        <w:spacing w:after="120" w:before="280"/>
      </w:pPr>
      <w:r>
        <w:rPr>
          <w:rFonts w:ascii="Arial" w:cs="Arial" w:eastAsia="Arial" w:hAnsi="Arial"/>
          <w:b/>
          <w:bCs/>
          <w:color w:val="2D6A4F"/>
          <w:sz w:val="26"/>
          <w:szCs w:val="26"/>
        </w:rPr>
        <w:t xml:space="preserve">7.3  Mobile-First Priority</w:t>
      </w:r>
    </w:p>
    <w:p>
      <w:pPr>
        <w:spacing w:after="80" w:before="0"/>
        <w:jc w:val="left"/>
      </w:pPr>
      <w:r>
        <w:rPr>
          <w:rFonts w:ascii="Arial" w:cs="Arial" w:eastAsia="Arial" w:hAnsi="Arial"/>
          <w:b w:val="false"/>
          <w:bCs w:val="false"/>
          <w:i w:val="false"/>
          <w:iCs w:val="false"/>
          <w:color w:val="1C1C1C"/>
          <w:sz w:val="22"/>
          <w:szCs w:val="22"/>
        </w:rPr>
        <w:t xml:space="preserve">The majority of online Spanish learners will first encounter Vida Verde on a mobile device — via a Google search result, a social post, or a link from iTalki or Preply. The mobile experience must be flawless from hero to booking. This means:</w:t>
      </w:r>
    </w:p>
    <w:p>
      <w:pPr>
        <w:pStyle w:val="ListParagraph"/>
        <w:numPr>
          <w:ilvl w:val="0"/>
          <w:numId w:val="2"/>
        </w:numPr>
        <w:spacing w:after="40" w:before="40"/>
      </w:pPr>
      <w:r>
        <w:rPr>
          <w:rFonts w:ascii="Arial" w:cs="Arial" w:eastAsia="Arial" w:hAnsi="Arial"/>
          <w:color w:val="1C1C1C"/>
          <w:sz w:val="22"/>
          <w:szCs w:val="22"/>
        </w:rPr>
        <w:t xml:space="preserve">Single-column layout on mobile with generous tap targets</w:t>
      </w:r>
    </w:p>
    <w:p>
      <w:pPr>
        <w:pStyle w:val="ListParagraph"/>
        <w:numPr>
          <w:ilvl w:val="0"/>
          <w:numId w:val="2"/>
        </w:numPr>
        <w:spacing w:after="40" w:before="40"/>
      </w:pPr>
      <w:r>
        <w:rPr>
          <w:rFonts w:ascii="Arial" w:cs="Arial" w:eastAsia="Arial" w:hAnsi="Arial"/>
          <w:color w:val="1C1C1C"/>
          <w:sz w:val="22"/>
          <w:szCs w:val="22"/>
        </w:rPr>
        <w:t xml:space="preserve">Free trial CTA visible without scrolling on mobile</w:t>
      </w:r>
    </w:p>
    <w:p>
      <w:pPr>
        <w:pStyle w:val="ListParagraph"/>
        <w:numPr>
          <w:ilvl w:val="0"/>
          <w:numId w:val="2"/>
        </w:numPr>
        <w:spacing w:after="40" w:before="40"/>
      </w:pPr>
      <w:r>
        <w:rPr>
          <w:rFonts w:ascii="Arial" w:cs="Arial" w:eastAsia="Arial" w:hAnsi="Arial"/>
          <w:color w:val="1C1C1C"/>
          <w:sz w:val="22"/>
          <w:szCs w:val="22"/>
        </w:rPr>
        <w:t xml:space="preserve">Booking flow completable entirely on mobile</w:t>
      </w:r>
    </w:p>
    <w:p>
      <w:pPr>
        <w:pStyle w:val="ListParagraph"/>
        <w:numPr>
          <w:ilvl w:val="0"/>
          <w:numId w:val="2"/>
        </w:numPr>
        <w:spacing w:after="40" w:before="40"/>
      </w:pPr>
      <w:r>
        <w:rPr>
          <w:rFonts w:ascii="Arial" w:cs="Arial" w:eastAsia="Arial" w:hAnsi="Arial"/>
          <w:color w:val="1C1C1C"/>
          <w:sz w:val="22"/>
          <w:szCs w:val="22"/>
        </w:rPr>
        <w:t xml:space="preserve">WhatsApp button easily accessible at all times</w:t>
      </w:r>
    </w:p>
    <w:p>
      <w:pPr>
        <w:spacing w:after="160" w:before="120"/>
        <w:jc w:val="left"/>
      </w:pPr>
      <w:r>
        <w:rPr>
          <w:rFonts w:ascii="Arial" w:cs="Arial" w:eastAsia="Arial" w:hAnsi="Arial"/>
          <w:b w:val="false"/>
          <w:bCs w:val="false"/>
          <w:i w:val="false"/>
          <w:iCs w:val="false"/>
          <w:color w:val="1C1C1C"/>
          <w:sz w:val="22"/>
          <w:szCs w:val="22"/>
        </w:rPr>
        <w:t xml:space="preserve">While mobile-first is the design standard, desktop conversion optimization is equally important. Research suggests that considered purchases in online education skew toward desktop completion even when first discovery happens on mobile — visitors often research on their phone and convert on a laptop. Both experiences must be excellent, and the booking and checkout flows in particular should receive full desktop design attention during Phase 1.2.</w:t>
      </w:r>
    </w:p>
    <w:p>
      <w:pPr>
        <w:spacing w:after="200" w:before="0"/>
      </w:pPr>
      <w:r>
        <w:t xml:space="preserve"/>
      </w:r>
    </w:p>
    <w:p>
      <w:pPr>
        <w:pStyle w:val="Heading1"/>
        <w:pBdr>
          <w:bottom w:val="single" w:color="2D6A4F" w:sz="6" w:space="4"/>
        </w:pBdr>
        <w:spacing w:after="160" w:before="400"/>
      </w:pPr>
      <w:r>
        <w:rPr>
          <w:rFonts w:ascii="Arial" w:cs="Arial" w:eastAsia="Arial" w:hAnsi="Arial"/>
          <w:b/>
          <w:bCs/>
          <w:color w:val="1A3D2B"/>
          <w:sz w:val="32"/>
          <w:szCs w:val="32"/>
        </w:rPr>
        <w:t xml:space="preserve">8.  Notes for Ongshak</w:t>
      </w:r>
    </w:p>
    <w:p>
      <w:pPr>
        <w:spacing w:after="160" w:before="0"/>
        <w:jc w:val="left"/>
      </w:pPr>
      <w:r>
        <w:rPr>
          <w:rFonts w:ascii="Arial" w:cs="Arial" w:eastAsia="Arial" w:hAnsi="Arial"/>
          <w:b w:val="false"/>
          <w:bCs w:val="false"/>
          <w:i w:val="false"/>
          <w:iCs w:val="false"/>
          <w:color w:val="1C1C1C"/>
          <w:sz w:val="22"/>
          <w:szCs w:val="22"/>
        </w:rPr>
        <w:t xml:space="preserve">The following are points we want Ongshak to be aware of as they move through the Phase 1.1 discovery and Phase 1.2 design stages.</w:t>
      </w:r>
    </w:p>
    <w:p>
      <w:pPr>
        <w:pStyle w:val="Heading2"/>
        <w:spacing w:after="120" w:before="280"/>
      </w:pPr>
      <w:r>
        <w:rPr>
          <w:rFonts w:ascii="Arial" w:cs="Arial" w:eastAsia="Arial" w:hAnsi="Arial"/>
          <w:b/>
          <w:bCs/>
          <w:color w:val="2D6A4F"/>
          <w:sz w:val="26"/>
          <w:szCs w:val="26"/>
        </w:rPr>
        <w:t xml:space="preserve">8.1  The Online Business is the Priority</w:t>
      </w:r>
    </w:p>
    <w:p>
      <w:pPr>
        <w:spacing w:after="160" w:before="0"/>
        <w:jc w:val="left"/>
      </w:pPr>
      <w:r>
        <w:rPr>
          <w:rFonts w:ascii="Arial" w:cs="Arial" w:eastAsia="Arial" w:hAnsi="Arial"/>
          <w:b w:val="false"/>
          <w:bCs w:val="false"/>
          <w:i w:val="false"/>
          <w:iCs w:val="false"/>
          <w:color w:val="1C1C1C"/>
          <w:sz w:val="22"/>
          <w:szCs w:val="22"/>
        </w:rPr>
        <w:t xml:space="preserve">While the website will serve all three audience segments described in Section 2, the primary conversion goal — and the metric by which the redesign will be judged — is discounted first lesson bookings and paid online class package sales. The immersion and study tourism sections should be excellent, but they are not the primary conversion surface.</w:t>
      </w:r>
    </w:p>
    <w:p>
      <w:pPr>
        <w:pStyle w:val="Heading2"/>
        <w:spacing w:after="120" w:before="280"/>
      </w:pPr>
      <w:r>
        <w:rPr>
          <w:rFonts w:ascii="Arial" w:cs="Arial" w:eastAsia="Arial" w:hAnsi="Arial"/>
          <w:b/>
          <w:bCs/>
          <w:color w:val="2D6A4F"/>
          <w:sz w:val="26"/>
          <w:szCs w:val="26"/>
        </w:rPr>
        <w:t xml:space="preserve">8.2  Segment 2 LMS Integration Point</w:t>
      </w:r>
    </w:p>
    <w:p>
      <w:pPr>
        <w:spacing w:after="160" w:before="0"/>
        <w:jc w:val="left"/>
      </w:pPr>
      <w:r>
        <w:rPr>
          <w:rFonts w:ascii="Arial" w:cs="Arial" w:eastAsia="Arial" w:hAnsi="Arial"/>
          <w:b w:val="false"/>
          <w:bCs w:val="false"/>
          <w:i w:val="false"/>
          <w:iCs w:val="false"/>
          <w:color w:val="1C1C1C"/>
          <w:sz w:val="22"/>
          <w:szCs w:val="22"/>
        </w:rPr>
        <w:t xml:space="preserve">The Segment 2 LMS will be a significant differentiator for the online offering once built. The website should be designed to accommodate a future "Learning Platform" section or navigation item without requiring a structural rebuild. Think of it as a placeholder to be activated in Phase 2.</w:t>
      </w:r>
    </w:p>
    <w:p>
      <w:pPr>
        <w:pStyle w:val="Heading2"/>
        <w:spacing w:after="120" w:before="280"/>
      </w:pPr>
      <w:r>
        <w:rPr>
          <w:rFonts w:ascii="Arial" w:cs="Arial" w:eastAsia="Arial" w:hAnsi="Arial"/>
          <w:b/>
          <w:bCs/>
          <w:color w:val="2D6A4F"/>
          <w:sz w:val="26"/>
          <w:szCs w:val="26"/>
        </w:rPr>
        <w:t xml:space="preserve">8.3  Lead Capture is Non-Negotiable</w:t>
      </w:r>
    </w:p>
    <w:p>
      <w:pPr>
        <w:spacing w:after="160" w:before="0"/>
        <w:jc w:val="left"/>
      </w:pPr>
      <w:r>
        <w:rPr>
          <w:rFonts w:ascii="Arial" w:cs="Arial" w:eastAsia="Arial" w:hAnsi="Arial"/>
          <w:b w:val="false"/>
          <w:bCs w:val="false"/>
          <w:i w:val="false"/>
          <w:iCs w:val="false"/>
          <w:color w:val="1C1C1C"/>
          <w:sz w:val="22"/>
          <w:szCs w:val="22"/>
        </w:rPr>
        <w:t xml:space="preserve">Beyond direct bookings, the website must capture email addresses from visitors who are interested but not yet ready to commit. A free resource download ("10 Essential Spanish Phrases for Ecuador Travelers" or similar) gated behind an email form, combined with an automated welcome sequence, builds a warm prospect list for ongoing marketing. This should be built into the design, not treated as an afterthought.</w:t>
      </w:r>
    </w:p>
    <w:p>
      <w:pPr>
        <w:pStyle w:val="Heading2"/>
        <w:spacing w:after="120" w:before="280"/>
      </w:pPr>
      <w:r>
        <w:rPr>
          <w:rFonts w:ascii="Arial" w:cs="Arial" w:eastAsia="Arial" w:hAnsi="Arial"/>
          <w:b/>
          <w:bCs/>
          <w:color w:val="2D6A4F"/>
          <w:sz w:val="26"/>
          <w:szCs w:val="26"/>
        </w:rPr>
        <w:t xml:space="preserve">8.4  TripAdvisor Integration</w:t>
      </w:r>
    </w:p>
    <w:p>
      <w:pPr>
        <w:spacing w:after="160" w:before="0"/>
        <w:jc w:val="left"/>
      </w:pPr>
      <w:r>
        <w:rPr>
          <w:rFonts w:ascii="Arial" w:cs="Arial" w:eastAsia="Arial" w:hAnsi="Arial"/>
          <w:b w:val="false"/>
          <w:bCs w:val="false"/>
          <w:i w:val="false"/>
          <w:iCs w:val="false"/>
          <w:color w:val="1C1C1C"/>
          <w:sz w:val="22"/>
          <w:szCs w:val="22"/>
        </w:rPr>
        <w:t xml:space="preserve">Vida Verde has a TripAdvisor presence with genuine reviews. This is a high-trust social proof signal for the immersion segment in particular. The TripAdvisor rating badge and review excerpts should be integrated into the appropriate sections of the site — not just generic star ratings.</w:t>
      </w:r>
    </w:p>
    <w:p>
      <w:pPr>
        <w:pStyle w:val="Heading2"/>
        <w:spacing w:after="120" w:before="280"/>
      </w:pPr>
      <w:r>
        <w:rPr>
          <w:rFonts w:ascii="Arial" w:cs="Arial" w:eastAsia="Arial" w:hAnsi="Arial"/>
          <w:b/>
          <w:bCs/>
          <w:color w:val="2D6A4F"/>
          <w:sz w:val="26"/>
          <w:szCs w:val="26"/>
        </w:rPr>
        <w:t xml:space="preserve">8.5  Active Social Channels Only</w:t>
      </w:r>
    </w:p>
    <w:p>
      <w:pPr>
        <w:spacing w:after="200" w:before="0"/>
        <w:jc w:val="left"/>
      </w:pPr>
      <w:r>
        <w:rPr>
          <w:rFonts w:ascii="Arial" w:cs="Arial" w:eastAsia="Arial" w:hAnsi="Arial"/>
          <w:b w:val="false"/>
          <w:bCs w:val="false"/>
          <w:i w:val="false"/>
          <w:iCs w:val="false"/>
          <w:color w:val="1C1C1C"/>
          <w:sz w:val="22"/>
          <w:szCs w:val="22"/>
        </w:rPr>
        <w:t xml:space="preserve">The current site links to Twitter/X, Facebook, Instagram, and LinkedIn. Before launch, Vida Verde should confirm which channels are actively maintained. Dead social links undermine credibility. Recommend featuring only Instagram and Facebook (if active) — and removing any links to channels with no recent posts.</w:t>
      </w:r>
    </w:p>
    <w:p>
      <w:pPr>
        <w:pStyle w:val="Heading1"/>
        <w:pBdr>
          <w:bottom w:val="single" w:color="2D6A4F" w:sz="6" w:space="4"/>
        </w:pBdr>
        <w:spacing w:after="160" w:before="400"/>
      </w:pPr>
      <w:r>
        <w:rPr>
          <w:rFonts w:ascii="Arial" w:cs="Arial" w:eastAsia="Arial" w:hAnsi="Arial"/>
          <w:b/>
          <w:bCs/>
          <w:color w:val="1A3D2B"/>
          <w:sz w:val="32"/>
          <w:szCs w:val="32"/>
        </w:rPr>
        <w:t xml:space="preserve">9.  Open Questions for Vida Verde</w:t>
      </w:r>
    </w:p>
    <w:p>
      <w:pPr>
        <w:spacing w:after="120" w:before="0"/>
        <w:jc w:val="left"/>
      </w:pPr>
      <w:r>
        <w:rPr>
          <w:rFonts w:ascii="Arial" w:cs="Arial" w:eastAsia="Arial" w:hAnsi="Arial"/>
          <w:b w:val="false"/>
          <w:bCs w:val="false"/>
          <w:i w:val="false"/>
          <w:iCs w:val="false"/>
          <w:color w:val="1C1C1C"/>
          <w:sz w:val="22"/>
          <w:szCs w:val="22"/>
        </w:rPr>
        <w:t xml:space="preserve">The following items require input from Rosa and Mateo before or during Phase 1.1 discovery. Ongshak should surface these in the kickoff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7200"/>
            <w:tcBorders>
              <w:top w:val="single" w:color="2D6A4F" w:sz="1"/>
              <w:left w:val="single" w:color="2D6A4F" w:sz="1"/>
              <w:bottom w:val="single" w:color="2D6A4F" w:sz="1"/>
              <w:right w:val="single" w:color="2D6A4F"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Photography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Rosa and Mateo have high-quality photos of the school, teachers, and classrooms? If not, a photography session should be planned before the site launches.</w:t>
            </w:r>
          </w:p>
        </w:tc>
      </w:tr>
      <w:tr>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Jungle Programs</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Is the Jungle Program (GAIA Lodge, Yarina Lodge) currently active and bookable? If not, it should be removed from navigation for now.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Teacher availability for online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Which teachers (Fernando, Ximena, Lucía, Laura) are available for online classes? The online class page should show only available teachers.</w:t>
            </w:r>
          </w:p>
        </w:tc>
      </w:tr>
      <w:tr>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Booking system preference</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Does Vida Verde have a preference for a booking/scheduling tool (Calendly, Acuity, custom)? This affects Phase 1.3 integration scope.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Email marketing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 there an existing email list or CRM? Mailchimp, Brevo, or similar will be needed for the lead capture and welcome sequence.</w:t>
            </w:r>
          </w:p>
        </w:tc>
      </w:tr>
      <w:tr>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Study tourism travel advisory</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How formalized is the travel advisory service? Is there enough content for a dedicated page, or should it start as a section within the immersion page?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Payment gateway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 payment gateway needs to be selected and configured before Phase 1.3 begins. Stripe is the most common choice for international schools (competitive rates, Apple Pay/Google Pay support) but alternatives should be evaluated based on Ecuador-specific banking considerations and Ongshak’s integration experience.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D5E8DC" w:sz="1"/>
            </w:tcBorders>
            <w:shd w:fill="EEF7F1" w:val="clear"/>
            <w:tcMar>
              <w:top w:type="dxa" w:w="120"/>
              <w:left w:type="dxa" w:w="200"/>
              <w:bottom w:type="dxa" w:w="120"/>
              <w:right w:type="dxa" w:w="200"/>
            </w:tcMar>
          </w:tcPr>
          <w:p>
            <w:pPr>
              <w:spacing w:after="80" w:before="0"/>
            </w:pPr>
            <w:r>
              <w:rPr>
                <w:rFonts w:ascii="Arial" w:cs="Arial" w:eastAsia="Arial" w:hAnsi="Arial"/>
                <w:b/>
                <w:bCs/>
                <w:color w:val="1A3D2B"/>
                <w:sz w:val="22"/>
                <w:szCs w:val="22"/>
              </w:rPr>
              <w:t xml:space="preserve">A Final Word on Sequencing</w:t>
            </w:r>
          </w:p>
          <w:p>
            <w:pPr>
              <w:spacing w:after="60" w:before="0"/>
            </w:pPr>
            <w:r>
              <w:rPr>
                <w:rFonts w:ascii="Arial" w:cs="Arial" w:eastAsia="Arial" w:hAnsi="Arial"/>
                <w:color w:val="1C1C1C"/>
                <w:sz w:val="22"/>
                <w:szCs w:val="22"/>
              </w:rPr>
              <w:t xml:space="preserve">The Segment 1 website is the foundation everything else builds on. A student who books a discounted first lesson through the new site, has a great experience with a Vida Verde teacher, and then finds that there is no structured online platform to continue with — will leave. The website creates the expectation; the LMS fulfills it. This is why the Segment 2 timeline matters: the window between Segment 1 launch and Segment 2 completion should be used to run first lessons, collect feedback, and build the course content that the LMS will host.</w:t>
            </w:r>
          </w:p>
          <w:p>
            <w:pPr>
              <w:spacing w:after="0" w:before="0"/>
            </w:pPr>
            <w:r>
              <w:rPr>
                <w:rFonts w:ascii="Arial" w:cs="Arial" w:eastAsia="Arial" w:hAnsi="Arial"/>
                <w:color w:val="1C1C1C"/>
                <w:sz w:val="22"/>
                <w:szCs w:val="22"/>
              </w:rPr>
              <w:t xml:space="preserve">Done right, the redesigned website — combined with teacher listings on iTalki and Preply — can begin generating consistent online enrollment within 60 days of launch, before Segment 2 is even complete.</w:t>
            </w:r>
          </w:p>
        </w:tc>
      </w:tr>
    </w:tbl>
    <w:p>
      <w:pPr>
        <w:spacing w:after="200" w:before="0"/>
      </w:pPr>
      <w:r>
        <w:t xml:space="preserve"/>
      </w:r>
    </w:p>
    <w:p>
      <w:pPr>
        <w:pBdr>
          <w:top w:val="single" w:color="D5E8DC" w:sz="4" w:space="8"/>
        </w:pBdr>
        <w:spacing w:after="60" w:before="0"/>
        <w:jc w:val="center"/>
      </w:pPr>
      <w:r>
        <w:rPr>
          <w:rFonts w:ascii="Arial" w:cs="Arial" w:eastAsia="Arial" w:hAnsi="Arial"/>
          <w:i/>
          <w:iCs/>
          <w:color w:val="888888"/>
          <w:sz w:val="18"/>
          <w:szCs w:val="18"/>
        </w:rPr>
        <w:t xml:space="preserve">Vida Verde Centro de Español  ·  Est. 1999  ·  La Floresta, Quito, Ecuador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DC" w:sz="4" w:space="4"/>
      </w:pBdr>
      <w:tabs>
        <w:tab w:val="right" w:pos="9026"/>
      </w:tabs>
      <w:spacing w:after="0" w:before="120"/>
      <w:jc w:val="center"/>
    </w:pPr>
    <w:r>
      <w:rPr>
        <w:rFonts w:ascii="Arial" w:cs="Arial" w:eastAsia="Arial" w:hAnsi="Arial"/>
        <w:color w:val="888888"/>
        <w:sz w:val="16"/>
        <w:szCs w:val="16"/>
      </w:rPr>
      <w:t xml:space="preserve">© 2026 Vida Verde Centro de Español</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DC" w:sz="4" w:space="4"/>
      </w:pBdr>
      <w:spacing w:after="120" w:before="0"/>
      <w:jc w:val="right"/>
    </w:pPr>
    <w:r>
      <w:rPr>
        <w:rFonts w:ascii="Arial" w:cs="Arial" w:eastAsia="Arial" w:hAnsi="Arial"/>
        <w:color w:val="888888"/>
        <w:sz w:val="18"/>
        <w:szCs w:val="18"/>
      </w:rPr>
      <w:t xml:space="preserve">Vida Verde — Website Redesign Strategy  |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D2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D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2026-05-11T09:29:40.479Z</dcterms:created>
  <dcterms:modified xsi:type="dcterms:W3CDTF">2026-05-11T09:29:40.479Z</dcterms:modified>
</cp:coreProperties>
</file>

<file path=docProps/custom.xml><?xml version="1.0" encoding="utf-8"?>
<Properties xmlns="http://schemas.openxmlformats.org/officeDocument/2006/custom-properties" xmlns:vt="http://schemas.openxmlformats.org/officeDocument/2006/docPropsVTypes"/>
</file>