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600" w:lineRule="auto"/>
        <w:jc w:val="center"/>
        <w:rPr/>
      </w:pPr>
      <w:r w:rsidDel="00000000" w:rsidR="00000000" w:rsidRPr="00000000">
        <w:rPr>
          <w:rFonts w:ascii="Arial" w:cs="Arial" w:eastAsia="Arial" w:hAnsi="Arial"/>
          <w:b w:val="1"/>
          <w:bCs w:val="1"/>
          <w:color w:val="1c3557"/>
          <w:sz w:val="52"/>
          <w:szCs w:val="52"/>
          <w:rtl w:val="0"/>
        </w:rPr>
        <w:t xml:space="preserve">NexGen Mobility Finance Ltd.</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color w:val="666666"/>
          <w:sz w:val="26"/>
          <w:szCs w:val="26"/>
          <w:rtl w:val="0"/>
        </w:rPr>
        <w:t xml:space="preserve">Two-Wheeler Loan Origination Platform</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rFonts w:ascii="Arial" w:cs="Arial" w:eastAsia="Arial" w:hAnsi="Arial"/>
          <w:b w:val="1"/>
          <w:bCs w:val="1"/>
          <w:color w:val="1a1a1a"/>
          <w:sz w:val="30"/>
          <w:szCs w:val="30"/>
          <w:rtl w:val="0"/>
        </w:rPr>
        <w:t xml:space="preserve">Business Requirements Document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df4" w:val="clear"/>
            <w:tcMar>
              <w:top w:w="80.0" w:type="dxa"/>
              <w:left w:w="130.0" w:type="dxa"/>
              <w:bottom w:w="80.0" w:type="dxa"/>
              <w:right w:w="130.0" w:type="dxa"/>
            </w:tcMar>
          </w:tcPr>
          <w:p w:rsidR="00000000" w:rsidDel="00000000" w:rsidP="00000000" w:rsidRDefault="00000000" w:rsidRPr="00000000" w14:paraId="00000004">
            <w:pPr>
              <w:rPr/>
            </w:pPr>
            <w:r w:rsidDel="00000000" w:rsidR="00000000" w:rsidRPr="00000000">
              <w:rPr>
                <w:rFonts w:ascii="Arial" w:cs="Arial" w:eastAsia="Arial" w:hAnsi="Arial"/>
                <w:b w:val="1"/>
                <w:bCs w:val="1"/>
                <w:color w:val="1c3557"/>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05">
            <w:pPr>
              <w:rPr/>
            </w:pPr>
            <w:r w:rsidDel="00000000" w:rsidR="00000000" w:rsidRPr="00000000">
              <w:rPr>
                <w:rFonts w:ascii="Arial" w:cs="Arial" w:eastAsia="Arial" w:hAnsi="Arial"/>
                <w:sz w:val="20"/>
                <w:szCs w:val="20"/>
                <w:rtl w:val="0"/>
              </w:rPr>
              <w:t xml:space="preserve">NexGen Mobility Finance Ltd.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4" w:val="clear"/>
            <w:tcMar>
              <w:top w:w="80.0" w:type="dxa"/>
              <w:left w:w="130.0" w:type="dxa"/>
              <w:bottom w:w="80.0" w:type="dxa"/>
              <w:right w:w="13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1c3557"/>
                <w:sz w:val="20"/>
                <w:szCs w:val="20"/>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07">
            <w:pPr>
              <w:rPr/>
            </w:pPr>
            <w:r w:rsidDel="00000000" w:rsidR="00000000" w:rsidRPr="00000000">
              <w:rPr>
                <w:rFonts w:ascii="Arial" w:cs="Arial" w:eastAsia="Arial" w:hAnsi="Arial"/>
                <w:sz w:val="20"/>
                <w:szCs w:val="20"/>
                <w:rtl w:val="0"/>
              </w:rPr>
              <w:t xml:space="preserve">BRD-NGM-2025-003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4" w:val="clear"/>
            <w:tcMar>
              <w:top w:w="80.0" w:type="dxa"/>
              <w:left w:w="130.0" w:type="dxa"/>
              <w:bottom w:w="80.0" w:type="dxa"/>
              <w:right w:w="13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c3557"/>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09">
            <w:pPr>
              <w:rPr/>
            </w:pPr>
            <w:r w:rsidDel="00000000" w:rsidR="00000000" w:rsidRPr="00000000">
              <w:rPr>
                <w:rFonts w:ascii="Arial" w:cs="Arial" w:eastAsia="Arial" w:hAnsi="Arial"/>
                <w:sz w:val="20"/>
                <w:szCs w:val="20"/>
                <w:rtl w:val="0"/>
              </w:rPr>
              <w:t xml:space="preserve">1.0 — Draft for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4" w:val="clear"/>
            <w:tcMar>
              <w:top w:w="80.0" w:type="dxa"/>
              <w:left w:w="130.0" w:type="dxa"/>
              <w:bottom w:w="80.0" w:type="dxa"/>
              <w:right w:w="13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c3557"/>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November 2025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4" w:val="clear"/>
            <w:tcMar>
              <w:top w:w="80.0" w:type="dxa"/>
              <w:left w:w="130.0" w:type="dxa"/>
              <w:bottom w:w="80.0" w:type="dxa"/>
              <w:right w:w="13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c3557"/>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Operations &amp; Product Team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df4" w:val="clear"/>
            <w:tcMar>
              <w:top w:w="80.0" w:type="dxa"/>
              <w:left w:w="130.0" w:type="dxa"/>
              <w:bottom w:w="80.0" w:type="dxa"/>
              <w:right w:w="13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c3557"/>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30.0" w:type="dxa"/>
              <w:bottom w:w="80.0" w:type="dxa"/>
              <w:right w:w="13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Draft — Pending Stakeholder Sign-off</w:t>
            </w:r>
            <w:r w:rsidDel="00000000" w:rsidR="00000000" w:rsidRPr="00000000">
              <w:rPr>
                <w:rtl w:val="0"/>
              </w:rPr>
            </w:r>
          </w:p>
        </w:tc>
      </w:tr>
    </w:tbl>
    <w:p w:rsidR="00000000" w:rsidDel="00000000" w:rsidP="00000000" w:rsidRDefault="00000000" w:rsidRPr="00000000" w14:paraId="00000010">
      <w:pPr>
        <w:spacing w:after="80" w:lineRule="auto"/>
        <w:rPr/>
      </w:pP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pStyle w:val="Heading1"/>
        <w:spacing w:after="140" w:before="320" w:lineRule="auto"/>
        <w:rPr/>
      </w:pPr>
      <w:r w:rsidDel="00000000" w:rsidR="00000000" w:rsidRPr="00000000">
        <w:rPr>
          <w:rFonts w:ascii="Arial" w:cs="Arial" w:eastAsia="Arial" w:hAnsi="Arial"/>
          <w:b w:val="1"/>
          <w:bCs w:val="1"/>
          <w:color w:val="1c3557"/>
          <w:sz w:val="32"/>
          <w:szCs w:val="32"/>
          <w:rtl w:val="0"/>
        </w:rPr>
        <w:t xml:space="preserve">1. Overview</w:t>
      </w:r>
      <w:r w:rsidDel="00000000" w:rsidR="00000000" w:rsidRPr="00000000">
        <w:rPr>
          <w:rtl w:val="0"/>
        </w:rPr>
      </w:r>
    </w:p>
    <w:p w:rsidR="00000000" w:rsidDel="00000000" w:rsidP="00000000" w:rsidRDefault="00000000" w:rsidRPr="00000000" w14:paraId="00000013">
      <w:pPr>
        <w:spacing w:after="120" w:line="276" w:lineRule="auto"/>
        <w:rPr/>
      </w:pPr>
      <w:r w:rsidDel="00000000" w:rsidR="00000000" w:rsidRPr="00000000">
        <w:rPr>
          <w:rFonts w:ascii="Arial" w:cs="Arial" w:eastAsia="Arial" w:hAnsi="Arial"/>
          <w:color w:val="1a1a1a"/>
          <w:sz w:val="22"/>
          <w:szCs w:val="22"/>
          <w:rtl w:val="0"/>
        </w:rPr>
        <w:t xml:space="preserve">NexGen Mobility Finance Ltd. is a non-banking financial company providing retail two-wheeler loans across tier-2 and tier-3 cities in India. We currently process loan applications manually through branch staff, which results in average turnaround times of 3 to 4 business days and significant drop-off from applicants.</w:t>
      </w:r>
      <w:r w:rsidDel="00000000" w:rsidR="00000000" w:rsidRPr="00000000">
        <w:rPr>
          <w:rtl w:val="0"/>
        </w:rPr>
      </w:r>
    </w:p>
    <w:p w:rsidR="00000000" w:rsidDel="00000000" w:rsidP="00000000" w:rsidRDefault="00000000" w:rsidRPr="00000000" w14:paraId="00000014">
      <w:pPr>
        <w:spacing w:after="120" w:line="276" w:lineRule="auto"/>
        <w:rPr/>
      </w:pPr>
      <w:r w:rsidDel="00000000" w:rsidR="00000000" w:rsidRPr="00000000">
        <w:rPr>
          <w:rFonts w:ascii="Arial" w:cs="Arial" w:eastAsia="Arial" w:hAnsi="Arial"/>
          <w:color w:val="1a1a1a"/>
          <w:sz w:val="22"/>
          <w:szCs w:val="22"/>
          <w:rtl w:val="0"/>
        </w:rPr>
        <w:t xml:space="preserve">We want to build a digital loan origination system that can process applications end-to-end without manual intervention for eligible applicants. The system should verify identity, check creditworthiness, verify the bank account for EMI collection, and notify the applicant via SMS throughout. We do not have specific API vendors in mind — we would like the integration platform to recommend and configure the most appropriate services based on our requirements.</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tl w:val="0"/>
        </w:rPr>
      </w:r>
    </w:p>
    <w:p w:rsidR="00000000" w:rsidDel="00000000" w:rsidP="00000000" w:rsidRDefault="00000000" w:rsidRPr="00000000" w14:paraId="00000016">
      <w:pPr>
        <w:pStyle w:val="Heading1"/>
        <w:spacing w:after="140" w:before="320" w:lineRule="auto"/>
        <w:rPr/>
      </w:pPr>
      <w:r w:rsidDel="00000000" w:rsidR="00000000" w:rsidRPr="00000000">
        <w:rPr>
          <w:rFonts w:ascii="Arial" w:cs="Arial" w:eastAsia="Arial" w:hAnsi="Arial"/>
          <w:b w:val="1"/>
          <w:bCs w:val="1"/>
          <w:color w:val="1c3557"/>
          <w:sz w:val="32"/>
          <w:szCs w:val="32"/>
          <w:rtl w:val="0"/>
        </w:rPr>
        <w:t xml:space="preserve">2. What We Need the System to Do</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Verify the identity of the applicant using government-issued identification. We need to confirm the applicant's name, date of birth, address, and validate their PAN card.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Check the applicant's credit history and score with a credit bureau to assess repayment risk. If the applicant has no credit history, route to a human reviewer rather than rejecting automatically.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Verify that the bank account provided for EMI deductions is valid and active, and that the account holder name matches the applicant name.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Send SMS notifications at every major step — application receipt, verification completion, credit decision, and loan approval or referral.</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 any verification step fails, route to a manual review queue rather than reject. Attempt retries where appropriate before routing.</w:t>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pStyle w:val="Heading1"/>
        <w:spacing w:after="140" w:before="320" w:lineRule="auto"/>
        <w:rPr/>
      </w:pPr>
      <w:r w:rsidDel="00000000" w:rsidR="00000000" w:rsidRPr="00000000">
        <w:rPr>
          <w:rFonts w:ascii="Arial" w:cs="Arial" w:eastAsia="Arial" w:hAnsi="Arial"/>
          <w:b w:val="1"/>
          <w:bCs w:val="1"/>
          <w:color w:val="1c3557"/>
          <w:sz w:val="32"/>
          <w:szCs w:val="32"/>
          <w:rtl w:val="0"/>
        </w:rPr>
        <w:t xml:space="preserve">3. Information We Will Collect from Applicants</w:t>
      </w:r>
      <w:r w:rsidDel="00000000" w:rsidR="00000000" w:rsidRPr="00000000">
        <w:rPr>
          <w:rtl w:val="0"/>
        </w:rPr>
      </w:r>
    </w:p>
    <w:p w:rsidR="00000000" w:rsidDel="00000000" w:rsidP="00000000" w:rsidRDefault="00000000" w:rsidRPr="00000000" w14:paraId="0000001E">
      <w:pPr>
        <w:pStyle w:val="Heading2"/>
        <w:spacing w:after="140" w:before="200" w:lineRule="auto"/>
        <w:rPr/>
      </w:pPr>
      <w:r w:rsidDel="00000000" w:rsidR="00000000" w:rsidRPr="00000000">
        <w:rPr>
          <w:rFonts w:ascii="Arial" w:cs="Arial" w:eastAsia="Arial" w:hAnsi="Arial"/>
          <w:b w:val="1"/>
          <w:bCs w:val="1"/>
          <w:color w:val="1c3557"/>
          <w:sz w:val="26"/>
          <w:szCs w:val="26"/>
          <w:rtl w:val="0"/>
        </w:rPr>
        <w:t xml:space="preserve">3.1 Personal Details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1200"/>
        <w:gridCol w:w="2960"/>
        <w:tblGridChange w:id="0">
          <w:tblGrid>
            <w:gridCol w:w="3200"/>
            <w:gridCol w:w="2000"/>
            <w:gridCol w:w="12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3557" w:val="clear"/>
            <w:tcMar>
              <w:top w:w="90.0" w:type="dxa"/>
              <w:left w:w="130.0" w:type="dxa"/>
              <w:bottom w:w="90.0" w:type="dxa"/>
              <w:right w:w="13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3557" w:val="clear"/>
            <w:tcMar>
              <w:top w:w="90.0" w:type="dxa"/>
              <w:left w:w="130.0" w:type="dxa"/>
              <w:bottom w:w="90.0" w:type="dxa"/>
              <w:right w:w="13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3557" w:val="clear"/>
            <w:tcMar>
              <w:top w:w="90.0" w:type="dxa"/>
              <w:left w:w="130.0" w:type="dxa"/>
              <w:bottom w:w="90.0" w:type="dxa"/>
              <w:right w:w="13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3557" w:val="clear"/>
            <w:tcMar>
              <w:top w:w="90.0" w:type="dxa"/>
              <w:left w:w="130.0" w:type="dxa"/>
              <w:bottom w:w="90.0" w:type="dxa"/>
              <w:right w:w="13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a1a1a"/>
                <w:sz w:val="20"/>
                <w:szCs w:val="20"/>
                <w:rtl w:val="0"/>
              </w:rPr>
              <w:t xml:space="preserve">Applicant 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a1a1a"/>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a1a1a"/>
                <w:sz w:val="20"/>
                <w:szCs w:val="20"/>
                <w:rtl w:val="0"/>
              </w:rPr>
              <w:t xml:space="preserve">As it appears on Aadhaar card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a1a1a"/>
                <w:sz w:val="20"/>
                <w:szCs w:val="20"/>
                <w:rtl w:val="0"/>
              </w:rPr>
              <w:t xml:space="preserve">Mobile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1a"/>
                <w:sz w:val="20"/>
                <w:szCs w:val="20"/>
                <w:rtl w:val="0"/>
              </w:rPr>
              <w:t xml:space="preserve">10-digit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1a1a"/>
                <w:sz w:val="20"/>
                <w:szCs w:val="20"/>
                <w:rtl w:val="0"/>
              </w:rPr>
              <w:t xml:space="preserve">Used for OTP and SMS notifications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a1a1a"/>
                <w:sz w:val="20"/>
                <w:szCs w:val="20"/>
                <w:rtl w:val="0"/>
              </w:rPr>
              <w:t xml:space="preserve">Date of 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a1a1a"/>
                <w:sz w:val="20"/>
                <w:szCs w:val="20"/>
                <w:rtl w:val="0"/>
              </w:rPr>
              <w:t xml:space="preserve">DD/MM/YYYY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a1a1a"/>
                <w:sz w:val="20"/>
                <w:szCs w:val="20"/>
                <w:rtl w:val="0"/>
              </w:rPr>
              <w:t xml:space="preserve">For identity and age eligibility (21–60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1a1a1a"/>
                <w:sz w:val="20"/>
                <w:szCs w:val="20"/>
                <w:rtl w:val="0"/>
              </w:rPr>
              <w:t xml:space="preserve">Aadhaar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a1a1a"/>
                <w:sz w:val="20"/>
                <w:szCs w:val="20"/>
                <w:rtl w:val="0"/>
              </w:rPr>
              <w:t xml:space="preserve">12-digit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a1a1a"/>
                <w:sz w:val="20"/>
                <w:szCs w:val="20"/>
                <w:rtl w:val="0"/>
              </w:rPr>
              <w:t xml:space="preserve">For eKYC identity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a1a1a"/>
                <w:sz w:val="20"/>
                <w:szCs w:val="20"/>
                <w:rtl w:val="0"/>
              </w:rPr>
              <w:t xml:space="preserve">PAN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a1a1a"/>
                <w:sz w:val="20"/>
                <w:szCs w:val="20"/>
                <w:rtl w:val="0"/>
              </w:rPr>
              <w:t xml:space="preserve">AAAAA9999A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a1a1a"/>
                <w:sz w:val="20"/>
                <w:szCs w:val="20"/>
                <w:rtl w:val="0"/>
              </w:rPr>
              <w:t xml:space="preserve">For credit bureau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1a1a1a"/>
                <w:sz w:val="20"/>
                <w:szCs w:val="20"/>
                <w:rtl w:val="0"/>
              </w:rPr>
              <w:t xml:space="preserve">Current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a1a1a"/>
                <w:sz w:val="20"/>
                <w:szCs w:val="20"/>
                <w:rtl w:val="0"/>
              </w:rPr>
              <w:t xml:space="preserve">Free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a1a1a"/>
                <w:sz w:val="20"/>
                <w:szCs w:val="20"/>
                <w:rtl w:val="0"/>
              </w:rPr>
              <w:t xml:space="preserve">Residential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1a1a1a"/>
                <w:sz w:val="20"/>
                <w:szCs w:val="20"/>
                <w:rtl w:val="0"/>
              </w:rPr>
              <w:t xml:space="preserve">PIN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a1a1a"/>
                <w:sz w:val="20"/>
                <w:szCs w:val="20"/>
                <w:rtl w:val="0"/>
              </w:rPr>
              <w:t xml:space="preserve">6-digit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1a1a1a"/>
                <w:sz w:val="20"/>
                <w:szCs w:val="20"/>
                <w:rtl w:val="0"/>
              </w:rPr>
              <w:t xml:space="preserve">For serviceability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1a1a1a"/>
                <w:sz w:val="20"/>
                <w:szCs w:val="20"/>
                <w:rtl w:val="0"/>
              </w:rPr>
              <w:t xml:space="preserve">Gender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1a1a1a"/>
                <w:sz w:val="20"/>
                <w:szCs w:val="20"/>
                <w:rtl w:val="0"/>
              </w:rPr>
              <w:t xml:space="preserve">Male / Female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1a1a1a"/>
                <w:sz w:val="20"/>
                <w:szCs w:val="20"/>
                <w:rtl w:val="0"/>
              </w:rPr>
              <w:t xml:space="preserve">Required for identity matching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1a1a1a"/>
                <w:sz w:val="20"/>
                <w:szCs w:val="20"/>
                <w:rtl w:val="0"/>
              </w:rPr>
              <w:t xml:space="preserve">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1a1a1a"/>
                <w:sz w:val="20"/>
                <w:szCs w:val="20"/>
                <w:rtl w:val="0"/>
              </w:rPr>
              <w:t xml:space="preserve">Valid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1a1a1a"/>
                <w:sz w:val="20"/>
                <w:szCs w:val="20"/>
                <w:rtl w:val="0"/>
              </w:rPr>
              <w:t xml:space="preserve">Optional — for digital communication</w:t>
            </w:r>
            <w:r w:rsidDel="00000000" w:rsidR="00000000" w:rsidRPr="00000000">
              <w:rPr>
                <w:rtl w:val="0"/>
              </w:rPr>
            </w:r>
          </w:p>
        </w:tc>
      </w:tr>
    </w:tbl>
    <w:p w:rsidR="00000000" w:rsidDel="00000000" w:rsidP="00000000" w:rsidRDefault="00000000" w:rsidRPr="00000000" w14:paraId="00000047">
      <w:pPr>
        <w:spacing w:after="80" w:lineRule="auto"/>
        <w:rPr/>
      </w:pPr>
      <w:r w:rsidDel="00000000" w:rsidR="00000000" w:rsidRPr="00000000">
        <w:rPr>
          <w:rtl w:val="0"/>
        </w:rPr>
      </w:r>
    </w:p>
    <w:p w:rsidR="00000000" w:rsidDel="00000000" w:rsidP="00000000" w:rsidRDefault="00000000" w:rsidRPr="00000000" w14:paraId="00000048">
      <w:pPr>
        <w:pStyle w:val="Heading2"/>
        <w:spacing w:after="140" w:before="200" w:lineRule="auto"/>
        <w:rPr/>
      </w:pPr>
      <w:r w:rsidDel="00000000" w:rsidR="00000000" w:rsidRPr="00000000">
        <w:rPr>
          <w:rFonts w:ascii="Arial" w:cs="Arial" w:eastAsia="Arial" w:hAnsi="Arial"/>
          <w:b w:val="1"/>
          <w:bCs w:val="1"/>
          <w:color w:val="1c3557"/>
          <w:sz w:val="26"/>
          <w:szCs w:val="26"/>
          <w:rtl w:val="0"/>
        </w:rPr>
        <w:t xml:space="preserve">3.2 Financial &amp; Loan Details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1200"/>
        <w:gridCol w:w="2960"/>
        <w:tblGridChange w:id="0">
          <w:tblGrid>
            <w:gridCol w:w="3200"/>
            <w:gridCol w:w="2000"/>
            <w:gridCol w:w="12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c3557" w:val="clear"/>
            <w:tcMar>
              <w:top w:w="90.0" w:type="dxa"/>
              <w:left w:w="130.0" w:type="dxa"/>
              <w:bottom w:w="90.0" w:type="dxa"/>
              <w:right w:w="13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3557" w:val="clear"/>
            <w:tcMar>
              <w:top w:w="90.0" w:type="dxa"/>
              <w:left w:w="130.0" w:type="dxa"/>
              <w:bottom w:w="90.0" w:type="dxa"/>
              <w:right w:w="13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3557" w:val="clear"/>
            <w:tcMar>
              <w:top w:w="90.0" w:type="dxa"/>
              <w:left w:w="130.0" w:type="dxa"/>
              <w:bottom w:w="90.0" w:type="dxa"/>
              <w:right w:w="13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c3557" w:val="clear"/>
            <w:tcMar>
              <w:top w:w="90.0" w:type="dxa"/>
              <w:left w:w="130.0" w:type="dxa"/>
              <w:bottom w:w="90.0" w:type="dxa"/>
              <w:right w:w="13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1a1a1a"/>
                <w:sz w:val="20"/>
                <w:szCs w:val="20"/>
                <w:rtl w:val="0"/>
              </w:rPr>
              <w:t xml:space="preserve">Monthly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a1a1a"/>
                <w:sz w:val="20"/>
                <w:szCs w:val="20"/>
                <w:rtl w:val="0"/>
              </w:rPr>
              <w:t xml:space="preserve">Numeric, INR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a1a1a"/>
                <w:sz w:val="20"/>
                <w:szCs w:val="20"/>
                <w:rtl w:val="0"/>
              </w:rPr>
              <w:t xml:space="preserve">Self-declared; used for eligibility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1a1a1a"/>
                <w:sz w:val="20"/>
                <w:szCs w:val="20"/>
                <w:rtl w:val="0"/>
              </w:rPr>
              <w:t xml:space="preserve">Employment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a1a1a"/>
                <w:sz w:val="20"/>
                <w:szCs w:val="20"/>
                <w:rtl w:val="0"/>
              </w:rPr>
              <w:t xml:space="preserve">Salaried / Self-employed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1a1a1a"/>
                <w:sz w:val="20"/>
                <w:szCs w:val="20"/>
                <w:rtl w:val="0"/>
              </w:rPr>
              <w:t xml:space="preserve">Affects income verification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55">
            <w:pPr>
              <w:rPr/>
            </w:pPr>
            <w:r w:rsidDel="00000000" w:rsidR="00000000" w:rsidRPr="00000000">
              <w:rPr>
                <w:rFonts w:ascii="Arial" w:cs="Arial" w:eastAsia="Arial" w:hAnsi="Arial"/>
                <w:b w:val="0"/>
                <w:bCs w:val="0"/>
                <w:color w:val="1a1a1a"/>
                <w:sz w:val="20"/>
                <w:szCs w:val="20"/>
                <w:rtl w:val="0"/>
              </w:rPr>
              <w:t xml:space="preserve">Loan Amount Requested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6">
            <w:pPr>
              <w:rPr/>
            </w:pPr>
            <w:r w:rsidDel="00000000" w:rsidR="00000000" w:rsidRPr="00000000">
              <w:rPr>
                <w:rFonts w:ascii="Arial" w:cs="Arial" w:eastAsia="Arial" w:hAnsi="Arial"/>
                <w:b w:val="0"/>
                <w:bCs w:val="0"/>
                <w:color w:val="1a1a1a"/>
                <w:sz w:val="20"/>
                <w:szCs w:val="20"/>
                <w:rtl w:val="0"/>
              </w:rPr>
              <w:t xml:space="preserve">Numeric, INR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a1a1a"/>
                <w:sz w:val="20"/>
                <w:szCs w:val="20"/>
                <w:rtl w:val="0"/>
              </w:rPr>
              <w:t xml:space="preserve">Min INR 20,000 — Max INR 1,50,000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1a1a1a"/>
                <w:sz w:val="20"/>
                <w:szCs w:val="20"/>
                <w:rtl w:val="0"/>
              </w:rPr>
              <w:t xml:space="preserve">Loan Tenure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a1a1a"/>
                <w:sz w:val="20"/>
                <w:szCs w:val="20"/>
                <w:rtl w:val="0"/>
              </w:rPr>
              <w:t xml:space="preserve">Months (12–48)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1a1a1a"/>
                <w:sz w:val="20"/>
                <w:szCs w:val="20"/>
                <w:rtl w:val="0"/>
              </w:rPr>
              <w:t xml:space="preserve">Requested repayment period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1a1a1a"/>
                <w:sz w:val="20"/>
                <w:szCs w:val="20"/>
                <w:rtl w:val="0"/>
              </w:rPr>
              <w:t xml:space="preserve">Bank Account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a1a1a"/>
                <w:sz w:val="20"/>
                <w:szCs w:val="20"/>
                <w:rtl w:val="0"/>
              </w:rPr>
              <w:t xml:space="preserve">9–18 digit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1a1a1a"/>
                <w:sz w:val="20"/>
                <w:szCs w:val="20"/>
                <w:rtl w:val="0"/>
              </w:rPr>
              <w:t xml:space="preserve">Account for EMI auto-debit; to be 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1a1a1a"/>
                <w:sz w:val="20"/>
                <w:szCs w:val="20"/>
                <w:rtl w:val="0"/>
              </w:rPr>
              <w:t xml:space="preserve">Bank IFSC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1a1a1a"/>
                <w:sz w:val="20"/>
                <w:szCs w:val="20"/>
                <w:rtl w:val="0"/>
              </w:rPr>
              <w:t xml:space="preserve">11 characters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1a1a1a"/>
                <w:sz w:val="20"/>
                <w:szCs w:val="20"/>
                <w:rtl w:val="0"/>
              </w:rPr>
              <w:t xml:space="preserve">Must be a valid RBI-registered branch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1a1a1a"/>
                <w:sz w:val="20"/>
                <w:szCs w:val="20"/>
                <w:rtl w:val="0"/>
              </w:rPr>
              <w:t xml:space="preserve">Vehicle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color w:val="1a1a1a"/>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1a1a1a"/>
                <w:sz w:val="20"/>
                <w:szCs w:val="20"/>
                <w:rtl w:val="0"/>
              </w:rPr>
              <w:t xml:space="preserve">Two-wheeler model being financed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color w:val="1a1a1a"/>
                <w:sz w:val="20"/>
                <w:szCs w:val="20"/>
                <w:rtl w:val="0"/>
              </w:rPr>
              <w:t xml:space="preserve">Vehicle On-Road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a1a1a"/>
                <w:sz w:val="20"/>
                <w:szCs w:val="20"/>
                <w:rtl w:val="0"/>
              </w:rPr>
              <w:t xml:space="preserve">Numeric, INR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1a1a1a"/>
                <w:sz w:val="20"/>
                <w:szCs w:val="20"/>
                <w:rtl w:val="0"/>
              </w:rPr>
              <w:t xml:space="preserve">Total price for loan-to-value calculation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1a1a1a"/>
                <w:sz w:val="20"/>
                <w:szCs w:val="20"/>
                <w:rtl w:val="0"/>
              </w:rPr>
              <w:t xml:space="preserve">Dealer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1a1a1a"/>
                <w:sz w:val="20"/>
                <w:szCs w:val="20"/>
                <w:rtl w:val="0"/>
              </w:rPr>
              <w:t xml:space="preserve">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a1a1a"/>
                <w:sz w:val="20"/>
                <w:szCs w:val="20"/>
                <w:rtl w:val="0"/>
              </w:rPr>
              <w:t xml:space="preserve">Authorised dealer from empanelled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1a1a1a"/>
                <w:sz w:val="20"/>
                <w:szCs w:val="20"/>
                <w:rtl w:val="0"/>
              </w:rPr>
              <w:t xml:space="preserve">Consent to Identity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1a1a1a"/>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a1a1a"/>
                <w:sz w:val="20"/>
                <w:szCs w:val="20"/>
                <w:rtl w:val="0"/>
              </w:rPr>
              <w:t xml:space="preserve">Must be captured before any check begins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a1a1a"/>
                <w:sz w:val="20"/>
                <w:szCs w:val="20"/>
                <w:rtl w:val="0"/>
              </w:rPr>
              <w:t xml:space="preserve">Consent to Credit Bureau Enquiry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6">
            <w:pPr>
              <w:rPr/>
            </w:pPr>
            <w:r w:rsidDel="00000000" w:rsidR="00000000" w:rsidRPr="00000000">
              <w:rPr>
                <w:rFonts w:ascii="Arial" w:cs="Arial" w:eastAsia="Arial" w:hAnsi="Arial"/>
                <w:b w:val="0"/>
                <w:bCs w:val="0"/>
                <w:color w:val="1a1a1a"/>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8">
            <w:pPr>
              <w:rPr/>
            </w:pPr>
            <w:r w:rsidDel="00000000" w:rsidR="00000000" w:rsidRPr="00000000">
              <w:rPr>
                <w:rFonts w:ascii="Arial" w:cs="Arial" w:eastAsia="Arial" w:hAnsi="Arial"/>
                <w:b w:val="0"/>
                <w:bCs w:val="0"/>
                <w:color w:val="1a1a1a"/>
                <w:sz w:val="20"/>
                <w:szCs w:val="20"/>
                <w:rtl w:val="0"/>
              </w:rPr>
              <w:t xml:space="preserve">Explicit consent required by regulation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9">
            <w:pPr>
              <w:rPr/>
            </w:pPr>
            <w:r w:rsidDel="00000000" w:rsidR="00000000" w:rsidRPr="00000000">
              <w:rPr>
                <w:rFonts w:ascii="Arial" w:cs="Arial" w:eastAsia="Arial" w:hAnsi="Arial"/>
                <w:b w:val="0"/>
                <w:bCs w:val="0"/>
                <w:color w:val="1a1a1a"/>
                <w:sz w:val="20"/>
                <w:szCs w:val="20"/>
                <w:rtl w:val="0"/>
              </w:rPr>
              <w:t xml:space="preserve">Karza KYC: consent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20"/>
                <w:szCs w:val="20"/>
                <w:rtl w:val="0"/>
              </w:rPr>
              <w:t xml:space="preserve">Boolean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1a"/>
                <w:sz w:val="20"/>
                <w:szCs w:val="20"/>
                <w:rtl w:val="0"/>
              </w:rPr>
              <w:t xml:space="preserve">Applicant’s explicit consent to Karza eKYC identity verification; must be true before API call is triggered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1a"/>
                <w:sz w:val="20"/>
                <w:szCs w:val="20"/>
                <w:rtl w:val="0"/>
              </w:rPr>
              <w:t xml:space="preserve">TransUnion CIBIL: consent_timestamp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1a"/>
                <w:sz w:val="20"/>
                <w:szCs w:val="20"/>
                <w:rtl w:val="0"/>
              </w:rPr>
              <w:t xml:space="preserve">ISO 8601 DateTime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90.0" w:type="dxa"/>
              <w:left w:w="130.0" w:type="dxa"/>
              <w:bottom w:w="90.0" w:type="dxa"/>
              <w:right w:w="13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1a"/>
                <w:sz w:val="20"/>
                <w:szCs w:val="20"/>
                <w:rtl w:val="0"/>
              </w:rPr>
              <w:t xml:space="preserve">UTC timestamp of applicant’s consent to CIBIL bureau enquiry; mandatory per RBI data-sharing regulations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1a1a1a"/>
                <w:sz w:val="20"/>
                <w:szCs w:val="20"/>
                <w:rtl w:val="0"/>
              </w:rPr>
              <w:t xml:space="preserve">Twilio SMS: 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1a1a1a"/>
                <w:sz w:val="20"/>
                <w:szCs w:val="20"/>
                <w:rtl w:val="0"/>
              </w:rPr>
              <w:t xml:space="preserve">String (max 160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3">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1a1a1a"/>
                <w:sz w:val="20"/>
                <w:szCs w:val="20"/>
                <w:rtl w:val="0"/>
              </w:rPr>
              <w:t xml:space="preserve">System-generated SMS message text sent to applicant’s mobile number at each processing milestone; failures must not block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5">
            <w:pPr>
              <w:rPr>
                <w:color w:val="000000"/>
                <w:sz w:val="20"/>
                <w:szCs w:val="20"/>
              </w:rPr>
            </w:pPr>
            <w:r w:rsidDel="00000000" w:rsidR="00000000" w:rsidRPr="00000000">
              <w:rPr>
                <w:color w:val="000000"/>
                <w:sz w:val="20"/>
                <w:szCs w:val="20"/>
                <w:rtl w:val="0"/>
              </w:rPr>
              <w:t xml:space="preserve">from</w:t>
            </w:r>
          </w:p>
          <w:p w:rsidR="00000000" w:rsidDel="00000000" w:rsidP="00000000" w:rsidRDefault="00000000" w:rsidRPr="00000000" w14:paraId="00000086">
            <w:pP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7">
            <w:pPr>
              <w:rPr/>
            </w:pPr>
            <w:r w:rsidDel="00000000" w:rsidR="00000000" w:rsidRPr="00000000">
              <w:rPr>
                <w:sz w:val="20"/>
                <w:szCs w:val="20"/>
                <w:rtl w:val="0"/>
              </w:rPr>
              <w:t xml:space="preserve">String (max 160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8">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9">
            <w:pPr>
              <w:rPr/>
            </w:pPr>
            <w:r w:rsidDel="00000000" w:rsidR="00000000" w:rsidRPr="00000000">
              <w:rPr>
                <w:color w:val="000000"/>
                <w:sz w:val="20"/>
                <w:szCs w:val="20"/>
                <w:rtl w:val="0"/>
              </w:rPr>
              <w:t xml:space="preserve">Twilio Sender ID for outbound SMS; must be set to the DLT-registered value ‘NCRDLP’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A">
            <w:pPr>
              <w:rPr>
                <w:color w:val="000000"/>
                <w:sz w:val="20"/>
                <w:szCs w:val="20"/>
              </w:rPr>
            </w:pPr>
            <w:r w:rsidDel="00000000" w:rsidR="00000000" w:rsidRPr="00000000">
              <w:rPr>
                <w:color w:val="000000"/>
                <w:sz w:val="20"/>
                <w:szCs w:val="20"/>
                <w:rtl w:val="0"/>
              </w:rPr>
              <w:t xml:space="preserve">To </w:t>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B">
            <w:pPr>
              <w:rPr/>
            </w:pPr>
            <w:r w:rsidDel="00000000" w:rsidR="00000000" w:rsidRPr="00000000">
              <w:rPr>
                <w:sz w:val="20"/>
                <w:szCs w:val="20"/>
                <w:rtl w:val="0"/>
              </w:rPr>
              <w:t xml:space="preserve">String (max 160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C">
            <w:pPr>
              <w:rPr/>
            </w:pPr>
            <w:r w:rsidDel="00000000" w:rsidR="00000000" w:rsidRPr="00000000">
              <w:rPr>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D">
            <w:pPr>
              <w:rPr/>
            </w:pPr>
            <w:r w:rsidDel="00000000" w:rsidR="00000000" w:rsidRPr="00000000">
              <w:rPr>
                <w:color w:val="000000"/>
                <w:sz w:val="20"/>
                <w:szCs w:val="20"/>
                <w:rtl w:val="0"/>
              </w:rPr>
              <w:t xml:space="preserve">Twilio Sender ID for outbound SMS; must be set to the DLT-registered value ‘NCRDLP’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30.0" w:type="dxa"/>
              <w:bottom w:w="90.0" w:type="dxa"/>
              <w:right w:w="130.0" w:type="dxa"/>
            </w:tcMar>
          </w:tcPr>
          <w:p w:rsidR="00000000" w:rsidDel="00000000" w:rsidP="00000000" w:rsidRDefault="00000000" w:rsidRPr="00000000" w14:paraId="0000008E">
            <w:pPr>
              <w:rPr>
                <w:color w:val="000000"/>
                <w:sz w:val="20"/>
                <w:szCs w:val="20"/>
              </w:rPr>
            </w:pPr>
            <w:r w:rsidDel="00000000" w:rsidR="00000000" w:rsidRPr="00000000">
              <w:rPr>
                <w:rFonts w:ascii="Courier New" w:cs="Courier New" w:eastAsia="Courier New" w:hAnsi="Courier New"/>
                <w:color w:val="000000"/>
                <w:sz w:val="19"/>
                <w:szCs w:val="19"/>
                <w:shd w:fill="eef1f8" w:val="clear"/>
                <w:rtl w:val="0"/>
              </w:rPr>
              <w:t xml:space="preserve">account_sid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8F">
            <w:pPr>
              <w:rPr>
                <w:color w:val="000000"/>
                <w:sz w:val="20"/>
                <w:szCs w:val="20"/>
              </w:rPr>
            </w:pPr>
            <w:r w:rsidDel="00000000" w:rsidR="00000000" w:rsidRPr="00000000">
              <w:rPr>
                <w:color w:val="000000"/>
                <w:sz w:val="20"/>
                <w:szCs w:val="20"/>
                <w:rtl w:val="0"/>
              </w:rPr>
              <w:t xml:space="preserve">String; begins with ‘AC’, 34-character alphanumeric</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0">
            <w:pPr>
              <w:rPr>
                <w:color w:val="000000"/>
                <w:sz w:val="20"/>
                <w:szCs w:val="20"/>
              </w:rPr>
            </w:pPr>
            <w:r w:rsidDel="00000000" w:rsidR="00000000" w:rsidRPr="00000000">
              <w:rPr>
                <w:color w:val="000000"/>
                <w:sz w:val="20"/>
                <w:szCs w:val="20"/>
                <w:rtl w:val="0"/>
              </w:rPr>
              <w:t xml:space="preserve">Yes</w:t>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20.0" w:type="dxa"/>
              <w:bottom w:w="80.0" w:type="dxa"/>
              <w:right w:w="120.0" w:type="dxa"/>
            </w:tcMar>
          </w:tcPr>
          <w:p w:rsidR="00000000" w:rsidDel="00000000" w:rsidP="00000000" w:rsidRDefault="00000000" w:rsidRPr="00000000" w14:paraId="00000091">
            <w:pPr>
              <w:rPr>
                <w:color w:val="000000"/>
                <w:sz w:val="20"/>
                <w:szCs w:val="20"/>
              </w:rPr>
            </w:pPr>
            <w:r w:rsidDel="00000000" w:rsidR="00000000" w:rsidRPr="00000000">
              <w:rPr>
                <w:color w:val="000000"/>
                <w:sz w:val="20"/>
                <w:szCs w:val="20"/>
                <w:rtl w:val="0"/>
              </w:rPr>
              <w:t xml:space="preserve">Twilio Account SID used to authenticate API requests; must be retrieved from the secrets vault and must never be hardcoded or logged in plain text</w:t>
            </w:r>
          </w:p>
        </w:tc>
      </w:tr>
    </w:tbl>
    <w:p w:rsidR="00000000" w:rsidDel="00000000" w:rsidP="00000000" w:rsidRDefault="00000000" w:rsidRPr="00000000" w14:paraId="00000092">
      <w:pPr>
        <w:spacing w:after="80" w:lineRule="auto"/>
        <w:rPr/>
      </w:pPr>
      <w:r w:rsidDel="00000000" w:rsidR="00000000" w:rsidRPr="00000000">
        <w:rPr>
          <w:rtl w:val="0"/>
        </w:rPr>
      </w:r>
    </w:p>
    <w:p w:rsidR="00000000" w:rsidDel="00000000" w:rsidP="00000000" w:rsidRDefault="00000000" w:rsidRPr="00000000" w14:paraId="00000093">
      <w:pPr>
        <w:spacing w:after="80" w:lineRule="auto"/>
        <w:rPr/>
      </w:pPr>
      <w:r w:rsidDel="00000000" w:rsidR="00000000" w:rsidRPr="00000000">
        <w:rPr>
          <w:rtl w:val="0"/>
        </w:rPr>
      </w:r>
    </w:p>
    <w:p w:rsidR="00000000" w:rsidDel="00000000" w:rsidP="00000000" w:rsidRDefault="00000000" w:rsidRPr="00000000" w14:paraId="00000094">
      <w:pPr>
        <w:pStyle w:val="Heading1"/>
        <w:spacing w:after="140" w:before="320" w:lineRule="auto"/>
        <w:rPr/>
      </w:pPr>
      <w:r w:rsidDel="00000000" w:rsidR="00000000" w:rsidRPr="00000000">
        <w:rPr>
          <w:rFonts w:ascii="Arial" w:cs="Arial" w:eastAsia="Arial" w:hAnsi="Arial"/>
          <w:b w:val="1"/>
          <w:bCs w:val="1"/>
          <w:color w:val="1c3557"/>
          <w:sz w:val="32"/>
          <w:szCs w:val="32"/>
          <w:rtl w:val="0"/>
        </w:rPr>
        <w:t xml:space="preserve">4. Processing &amp; Fallback Rules</w:t>
      </w:r>
      <w:r w:rsidDel="00000000" w:rsidR="00000000" w:rsidRPr="00000000">
        <w:rPr>
          <w:rtl w:val="0"/>
        </w:rPr>
      </w:r>
    </w:p>
    <w:p w:rsidR="00000000" w:rsidDel="00000000" w:rsidP="00000000" w:rsidRDefault="00000000" w:rsidRPr="00000000" w14:paraId="00000095">
      <w:pPr>
        <w:spacing w:after="120" w:line="276" w:lineRule="auto"/>
        <w:rPr/>
      </w:pPr>
      <w:r w:rsidDel="00000000" w:rsidR="00000000" w:rsidRPr="00000000">
        <w:rPr>
          <w:rFonts w:ascii="Arial" w:cs="Arial" w:eastAsia="Arial" w:hAnsi="Arial"/>
          <w:color w:val="1a1a1a"/>
          <w:sz w:val="22"/>
          <w:szCs w:val="22"/>
          <w:rtl w:val="0"/>
        </w:rPr>
        <w:t xml:space="preserve">We expect the following processing sequence and fallback behaviours: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Validate all input fields before calling any external service.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Identity verification must run first. Credit bureau check should only trigger after identity is confirmed.</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Bank account verification and credit bureau check can run in sequence or parallel — whatever is more efficient.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 identity verification fails, route to manual review queue and notify the applicant via SMS.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 credit bureau returns no record, treat as thin-file and send to manual review — do not reject.</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 bank account verification fails, allow up to 2 re-attempts. If still failing, route to manual review.</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SMS failures must not block any processing step.</w:t>
      </w:r>
    </w:p>
    <w:p w:rsidR="00000000" w:rsidDel="00000000" w:rsidP="00000000" w:rsidRDefault="00000000" w:rsidRPr="00000000" w14:paraId="0000009D">
      <w:pPr>
        <w:spacing w:after="80" w:lineRule="auto"/>
        <w:rPr/>
      </w:pP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tl w:val="0"/>
        </w:rPr>
      </w:r>
    </w:p>
    <w:p w:rsidR="00000000" w:rsidDel="00000000" w:rsidP="00000000" w:rsidRDefault="00000000" w:rsidRPr="00000000" w14:paraId="0000009F">
      <w:pPr>
        <w:pStyle w:val="Heading1"/>
        <w:spacing w:after="140" w:before="320" w:lineRule="auto"/>
        <w:rPr/>
      </w:pPr>
      <w:r w:rsidDel="00000000" w:rsidR="00000000" w:rsidRPr="00000000">
        <w:rPr>
          <w:rFonts w:ascii="Arial" w:cs="Arial" w:eastAsia="Arial" w:hAnsi="Arial"/>
          <w:b w:val="1"/>
          <w:bCs w:val="1"/>
          <w:color w:val="1c3557"/>
          <w:sz w:val="32"/>
          <w:szCs w:val="32"/>
          <w:rtl w:val="0"/>
        </w:rPr>
        <w:t xml:space="preserve">5. Security Expectations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credentials and API keys must be stored securely — not in any config files or application code.</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Aadhaar numbers must be masked in all logs and audit records.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Applicant consent must be captured and recorded before any verification call is made.</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data must remain within India per regulatory requirements.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Tokens and credentials should be refreshed automatically without manual intervention.</w:t>
      </w:r>
    </w:p>
    <w:p w:rsidR="00000000" w:rsidDel="00000000" w:rsidP="00000000" w:rsidRDefault="00000000" w:rsidRPr="00000000" w14:paraId="000000A5">
      <w:pPr>
        <w:spacing w:after="80" w:lineRule="auto"/>
        <w:rPr/>
      </w:pPr>
      <w:r w:rsidDel="00000000" w:rsidR="00000000" w:rsidRPr="00000000">
        <w:rPr>
          <w:rtl w:val="0"/>
        </w:rPr>
      </w:r>
    </w:p>
    <w:p w:rsidR="00000000" w:rsidDel="00000000" w:rsidP="00000000" w:rsidRDefault="00000000" w:rsidRPr="00000000" w14:paraId="000000A6">
      <w:pPr>
        <w:spacing w:after="80" w:lineRule="auto"/>
        <w:rPr/>
      </w:pPr>
      <w:r w:rsidDel="00000000" w:rsidR="00000000" w:rsidRPr="00000000">
        <w:rPr>
          <w:rtl w:val="0"/>
        </w:rPr>
      </w:r>
    </w:p>
    <w:p w:rsidR="00000000" w:rsidDel="00000000" w:rsidP="00000000" w:rsidRDefault="00000000" w:rsidRPr="00000000" w14:paraId="000000A7">
      <w:pPr>
        <w:spacing w:before="200" w:lineRule="auto"/>
        <w:jc w:val="center"/>
        <w:rPr/>
      </w:pPr>
      <w:r w:rsidDel="00000000" w:rsidR="00000000" w:rsidRPr="00000000">
        <w:rPr>
          <w:rFonts w:ascii="Arial" w:cs="Arial" w:eastAsia="Arial" w:hAnsi="Arial"/>
          <w:color w:val="999999"/>
          <w:sz w:val="20"/>
          <w:szCs w:val="20"/>
          <w:rtl w:val="0"/>
        </w:rPr>
        <w:t xml:space="preserve">— End of Document —</w:t>
      </w:r>
      <w:r w:rsidDel="00000000" w:rsidR="00000000" w:rsidRPr="00000000">
        <w:rPr>
          <w:rtl w:val="0"/>
        </w:rPr>
      </w:r>
    </w:p>
    <w:p w:rsidR="00000000" w:rsidDel="00000000" w:rsidP="00000000" w:rsidRDefault="00000000" w:rsidRPr="00000000" w14:paraId="000000A8">
      <w:pPr>
        <w:jc w:val="center"/>
        <w:rPr/>
      </w:pPr>
      <w:r w:rsidDel="00000000" w:rsidR="00000000" w:rsidRPr="00000000">
        <w:rPr>
          <w:rFonts w:ascii="Arial" w:cs="Arial" w:eastAsia="Arial" w:hAnsi="Arial"/>
          <w:color w:val="bbbbbb"/>
          <w:sz w:val="18"/>
          <w:szCs w:val="18"/>
          <w:rtl w:val="0"/>
        </w:rPr>
        <w:t xml:space="preserve">BRD-NGM-2025-003  |  NexGen Mobility Finance Ltd.  |  November 2025</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pBdr>
        <w:top w:color="1c3557" w:space="1" w:sz="4" w:val="single"/>
      </w:pBdr>
      <w:tabs>
        <w:tab w:val="right" w:leader="none" w:pos="9360"/>
      </w:tabs>
      <w:spacing w:before="100" w:lineRule="auto"/>
      <w:rPr/>
    </w:pPr>
    <w:r w:rsidDel="00000000" w:rsidR="00000000" w:rsidRPr="00000000">
      <w:rPr>
        <w:rFonts w:ascii="Arial" w:cs="Arial" w:eastAsia="Arial" w:hAnsi="Arial"/>
        <w:color w:val="999999"/>
        <w:sz w:val="18"/>
        <w:szCs w:val="18"/>
        <w:rtl w:val="0"/>
      </w:rPr>
      <w:t xml:space="preserve">BRD-NGM-2025-003  |  v1.0  |  November 2025Page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pBdr>
        <w:bottom w:color="1c3557" w:space="1" w:sz="4" w:val="single"/>
      </w:pBdr>
      <w:tabs>
        <w:tab w:val="right" w:leader="none" w:pos="9360"/>
      </w:tabs>
      <w:spacing w:after="100" w:lineRule="auto"/>
      <w:rPr/>
    </w:pPr>
    <w:r w:rsidDel="00000000" w:rsidR="00000000" w:rsidRPr="00000000">
      <w:rPr>
        <w:rFonts w:ascii="Arial" w:cs="Arial" w:eastAsia="Arial" w:hAnsi="Arial"/>
        <w:b w:val="1"/>
        <w:bCs w:val="1"/>
        <w:color w:val="1c3557"/>
        <w:sz w:val="18"/>
        <w:szCs w:val="18"/>
        <w:rtl w:val="0"/>
      </w:rPr>
      <w:t xml:space="preserve">NexGen Mobility Finance Ltd.</w:t>
    </w:r>
    <w:r w:rsidDel="00000000" w:rsidR="00000000" w:rsidRPr="00000000">
      <w:rPr>
        <w:rFonts w:ascii="Arial" w:cs="Arial" w:eastAsia="Arial" w:hAnsi="Arial"/>
        <w:color w:val="999999"/>
        <w:sz w:val="18"/>
        <w:szCs w:val="18"/>
        <w:rtl w:val="0"/>
      </w:rPr>
      <w:t xml:space="preserve">INTERNAL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1c355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00" w:line="240" w:lineRule="auto"/>
      <w:ind w:left="0" w:right="0" w:firstLine="0"/>
      <w:jc w:val="left"/>
    </w:pPr>
    <w:rPr>
      <w:rFonts w:ascii="Arial" w:cs="Arial" w:eastAsia="Arial" w:hAnsi="Arial"/>
      <w:b w:val="1"/>
      <w:bCs w:val="1"/>
      <w:i w:val="0"/>
      <w:iCs w:val="0"/>
      <w:smallCaps w:val="0"/>
      <w:strike w:val="0"/>
      <w:color w:val="1c355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