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C3557"/>
          <w:sz w:val="52"/>
          <w:szCs w:val="52"/>
        </w:rPr>
        <w:t xml:space="preserve">NexGen Mobility Finance Ltd.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Two-Wheeler Loan Origination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Statement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NexGen Mobility Finance Ltd.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Reference BRD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BRD-NGM-2025-003 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SOW 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SOW-NGM-2025-003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Contract Period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2025 – April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Client Sign-off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1. Purpose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Statement of Work governs the implementation of the AI-Assisted Integration Configuration &amp; Orchestration Engine for NexGen Mobility Finance Ltd.'s Two-Wheeler Loan Origination Platform.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will read BRD-NGM-2025-003, automatically identify the appropriate third-party service integrations needed (covering identity verification, credit bureau, banking verification, and SMS notification categories), and generate all configuration artefacts required to connect them — without any manual mapping effort from NexGen's team.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2. What the Platform Will Deliver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and interpret the BRD. Extract all integration needs, input fields, workflow rules, and fallback requirements from the document automatically.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and select the most appropriate pre-built adapters from its catalog for each required service category (KYC/identity, credit bureau, banking verification, SMS).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field mapping configurations connecting NexGen's 22 input fields to the corresponding API parameters for each selected adapter, without any manual specification from NexGen.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orchestration workflow configuration covering the full 6-step loan processing sequence including sequential dependency rules (e.g. credit bureau only after identity confirmed) and parallel paths where applicable.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retry and fallback hooks for each integration per the rules in BRD Section 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security hooks: credential resolution from vault, field encryption for sensitive fields (Aadhaar, PAN, account number), and audit logging with PII masking.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 simulation against mock API responses and produce a confidence score report before any production deployment.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 all configurations as deployment-ready artefacts with a runbook for NexGen's DevOps team.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3. What NexGen Must Provide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Sandbox access credentials for the selected third-party API providers (to be confirmed once Platform recommends adapters).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 NexGen's designated secrets vault for credential injection testing.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of target deployment runtime environment by Week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nominated point of contact to review and approve the generated intent manifest within 5 business days of delivery.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4.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Week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M0 — Kick-off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Environment setup, prerequisite handover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— Intent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BRD parsed; adapter recommendations made; intent manifest reviewed and signed 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Intent manifest + adapter selection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M2 — Config 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field mappings, hooks, auth, and workflow configs generated and reviewed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configuration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M3 — Simulation &amp; 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Sandbox validation; simulation report; defect 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Simulation report + test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M4 — Go-Live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 bundle delivered; post-deployment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 runbook + sign-off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5. Acceptance Criteria (Summary)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input fields from BRD Section 3 are mapped to integration API parameters with zero manual effort from NexGen.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selected adapters cover all four required service categories: identity/KYC, credit bureau, banking verification, and SMS notification.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and fallback behaviour matches the rules in BRD Section 4 for each integration.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API credentials or sensitive values appear in any generated configuration file.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Simulation report shows a confidence score of 85% or above before production sign-off.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Post-deployment: at least 2 end-to-end test applications process successfully without configuration errors.</w:t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6. Commercial Terms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55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Engagement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Fixed-price, milestone-based 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Payment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 at M0; 35% at M2 sign-off; 40% at M4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Warranty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days from M4 sign-off; configuration defects remediated at no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Generated configuration artefacts owned by NexGen upon final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Laws of India; arbitration in Mumbai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C3557"/>
          <w:sz w:val="32"/>
          <w:szCs w:val="32"/>
        </w:rPr>
        <w:t xml:space="preserve">7.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NexGen Mobility Finance Ltd.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_________________________________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_____________________________________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40"/>
              <w:left w:type="dxa" w:w="200"/>
              <w:bottom w:type="dxa" w:w="4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C3557"/>
                <w:sz w:val="22"/>
                <w:szCs w:val="22"/>
              </w:rPr>
              <w:t xml:space="preserve">Integration Platform Vendor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_________________________________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_____________________________________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_____________________________________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Statement of Work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SOW-NGM-2025-003  |  NexGen Mobility Finance Ltd.  |  November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C3557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999999"/>
        <w:sz w:val="18"/>
        <w:szCs w:val="18"/>
      </w:rPr>
      <w:t xml:space="preserve">SOW-NGM-2025-003  |  v1.0  |  November 2025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3557" w:sz="4" w:space="1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C3557"/>
        <w:sz w:val="18"/>
        <w:szCs w:val="18"/>
      </w:rPr>
      <w:t xml:space="preserve">NexGen Mobility Finance Ltd.</w:t>
    </w:r>
    <w:r>
      <w:rPr>
        <w:rFonts w:ascii="Arial" w:cs="Arial" w:eastAsia="Arial" w:hAnsi="Arial"/>
        <w:color w:val="999999"/>
        <w:sz w:val="18"/>
        <w:szCs w:val="18"/>
      </w:rPr>
      <w:t xml:space="preserve">	INTERNAL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C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1C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2026-04-05T00:44:11.661Z</dcterms:created>
  <dcterms:modified xsi:type="dcterms:W3CDTF">2026-04-05T00:44:11.662Z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