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NYA-CIRC-014</w:t>
      </w:r>
    </w:p>
    <w:p>
      <w:r>
        <w:t>Version: 1.0</w:t>
      </w:r>
    </w:p>
    <w:p>
      <w:r>
        <w:t>Effective Date: 2026-02-15</w:t>
      </w:r>
    </w:p>
    <w:p/>
    <w:p>
      <w:r>
        <w:t>Quarterly Compliance Reporting Requirement</w:t>
      </w:r>
    </w:p>
    <w:p>
      <w:r>
        <w:t>All licensed telecom operators must submit the Quarterly Compliance Report no later than the 10th calendar day after each quarter-end. For Q3 2026, the filing deadline is 10 October 2026.</w:t>
      </w:r>
    </w:p>
    <w:p>
      <w:r>
        <w:t>Penalty for Late Filing</w:t>
      </w:r>
    </w:p>
    <w:p>
      <w:r>
        <w:t>Late submission attracts a civil penalty of SGD 25,000 per missed filing cycle, and repeated non-compliance may trigger enhanced supervisory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