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595959"/>
          <w:sz w:val="20"/>
          <w:szCs w:val="20"/>
        </w:rPr>
        <w:t xml:space="preserve">TAKE-HOME ASSIGNMENT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000000"/>
          <w:sz w:val="26"/>
          <w:szCs w:val="26"/>
        </w:rPr>
        <w:t xml:space="preserve">Suraksha — IT Security Policy Trust &amp; Compliance Pipeline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A Trust &amp; Compliance Assignment, Built on the Same Pattern as Pramaan</w:t>
      </w:r>
    </w:p>
    <w:tbl>
      <w:tblPr>
        <w:tblW w:type="dxa" w:w="9350"/>
        <w:tblBorders>
          <w:top w:val="single" w:color="808080" w:sz="6"/>
          <w:left w:val="single" w:color="808080" w:sz="6"/>
          <w:bottom w:val="single" w:color="808080" w:sz="6"/>
          <w:right w:val="single" w:color="808080" w:sz="6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3F3F3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F3F3F"/>
                <w:sz w:val="20"/>
                <w:szCs w:val="20"/>
              </w:rPr>
              <w:t xml:space="preserve">What this assignment is</w:t>
            </w:r>
          </w:p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This is an independent, graded version of the Pramaan (Trust &amp; Compliance) lab — same audit logging, dual-point PII handling, injection defence, output validation, confidence indicators, and observability, but a new domain (IT Security Policy) and no in-class walkthrough. Keep Pramaan's repo open as your reference pattern throughout — the trust stack barely changes; the documents and system prompt do.</w:t>
            </w:r>
          </w:p>
        </w:tc>
      </w:tr>
    </w:tbl>
    <w:p>
      <w:pPr>
        <w:spacing w:after="180"/>
      </w:pPr>
    </w:p>
    <w:p>
      <w:pPr>
        <w:pStyle w:val="Heading1"/>
        <w:pBdr>
          <w:bottom w:val="single" w:color="808080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3F3F3F"/>
          <w:sz w:val="30"/>
          <w:szCs w:val="30"/>
        </w:rPr>
        <w:t xml:space="preserve">A. Scenario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NCS Telco+'s IT Security team maintains policies covering access control, incident response, acceptable use, data classification, and vendor security requirements — exactly the kind of content where a wrong or unsourced answer is not a minor inconvenience. Your task is to build Suraksha (Hindi for ‘protection’): a RAG assistant for security policy questions that is not just accurate, but auditable, PII-safe, resistant to injected instructions hidden in its own source documents, and validated before every answer leaves the system.</w:t>
      </w:r>
    </w:p>
    <w:p>
      <w:pPr>
        <w:spacing w:after="160"/>
      </w:pPr>
    </w:p>
    <w:p>
      <w:pPr>
        <w:pStyle w:val="Heading1"/>
        <w:pBdr>
          <w:bottom w:val="single" w:color="808080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3F3F3F"/>
          <w:sz w:val="30"/>
          <w:szCs w:val="30"/>
        </w:rPr>
        <w:t xml:space="preserve">B. Learning Objectives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Implement audit logging that captures enough detail to justify any past answer without re-running the pipeline.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Apply PII redaction at THREE points: document ingestion, the incoming question, and the outgoing answer.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Implement prompt-injection defence and prove it catches a real attempt inside a real retrieved document, not a synthetic test.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Implement output validation with at least one check beyond Pramaan's original four.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Implement explicit confidence indicators and a refusal guardrail that skips the LLM call entirely when triggered.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Produce a completed compliance-style review, using a checklist you adapt from Pramaan's.</w:t>
      </w:r>
    </w:p>
    <w:p>
      <w:pPr>
        <w:spacing w:after="180"/>
      </w:pPr>
    </w:p>
    <w:p>
      <w:pPr>
        <w:pStyle w:val="Heading1"/>
        <w:pBdr>
          <w:bottom w:val="single" w:color="808080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3F3F3F"/>
          <w:sz w:val="30"/>
          <w:szCs w:val="30"/>
        </w:rPr>
        <w:t xml:space="preserve">C. The 5 Documents You Will Source or Create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Write these yourself as fictional (but realistic) samples — do not use any real company's actual security policies, incidents, or personnel. Include a Document ID, Version, and Effective Date wherever the format allows it.</w:t>
      </w:r>
    </w:p>
    <w:p>
      <w:pPr>
        <w:spacing w:after="80"/>
      </w:pPr>
    </w:p>
    <w:tbl>
      <w:tblPr>
        <w:tblW w:type="dxa" w:w="935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350"/>
        <w:gridCol w:w="2450"/>
        <w:gridCol w:w="1400"/>
        <w:gridCol w:w="5150"/>
      </w:tblGrid>
      <w:tr>
        <w:trPr>
          <w:tblHeader/>
        </w:trPr>
        <w:tc>
          <w:tcPr>
            <w:tcW w:type="dxa" w:w="350"/>
            <w:shd w:fill="E7E7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#</w:t>
            </w:r>
          </w:p>
        </w:tc>
        <w:tc>
          <w:tcPr>
            <w:tcW w:type="dxa" w:w="2450"/>
            <w:shd w:fill="E7E7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Document</w:t>
            </w:r>
          </w:p>
        </w:tc>
        <w:tc>
          <w:tcPr>
            <w:tcW w:type="dxa" w:w="1400"/>
            <w:shd w:fill="E7E7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Format</w:t>
            </w:r>
          </w:p>
        </w:tc>
        <w:tc>
          <w:tcPr>
            <w:tcW w:type="dxa" w:w="5150"/>
            <w:shd w:fill="E7E7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What it must cover (be specific!)</w:t>
            </w:r>
          </w:p>
        </w:tc>
      </w:tr>
      <w:tr>
        <w:tc>
          <w:tcPr>
            <w:tcW w:type="dxa" w:w="3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24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Access Control Policy</w:t>
            </w:r>
          </w:p>
        </w:tc>
        <w:tc>
          <w:tcPr>
            <w:tcW w:type="dxa" w:w="1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PDF</w:t>
            </w:r>
          </w:p>
        </w:tc>
        <w:tc>
          <w:tcPr>
            <w:tcW w:type="dxa" w:w="51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Password/MFA requirements; how access reviews are conducted and how often; the process for revoking access when an employee leaves.</w:t>
            </w:r>
          </w:p>
        </w:tc>
      </w:tr>
      <w:tr>
        <w:tc>
          <w:tcPr>
            <w:tcW w:type="dxa" w:w="3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24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Incident Response Plan</w:t>
            </w:r>
          </w:p>
        </w:tc>
        <w:tc>
          <w:tcPr>
            <w:tcW w:type="dxa" w:w="140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Word (.docx)</w:t>
            </w:r>
          </w:p>
        </w:tc>
        <w:tc>
          <w:tcPr>
            <w:tcW w:type="dxa" w:w="51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Severity classification for security incidents; the specific timeline for notifying affected parties after a breach is confirmed; who has authority to declare an incident closed.</w:t>
            </w:r>
          </w:p>
        </w:tc>
      </w:tr>
      <w:tr>
        <w:tc>
          <w:tcPr>
            <w:tcW w:type="dxa" w:w="3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24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Security Awareness FAQ</w:t>
            </w:r>
          </w:p>
        </w:tc>
        <w:tc>
          <w:tcPr>
            <w:tcW w:type="dxa" w:w="1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HTML</w:t>
            </w:r>
          </w:p>
        </w:tc>
        <w:tc>
          <w:tcPr>
            <w:tcW w:type="dxa" w:w="51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How to report a suspected phishing attempt; a named Security Operations contact (email + phone — your PII test case); AND, deliberately, one FAQ entry containing realistic injection-style phrasing as a phishing example (see Pramaan's own FAQ for the pattern to follow).</w:t>
            </w:r>
          </w:p>
        </w:tc>
      </w:tr>
      <w:tr>
        <w:tc>
          <w:tcPr>
            <w:tcW w:type="dxa" w:w="3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24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Security Incident Log</w:t>
            </w:r>
          </w:p>
        </w:tc>
        <w:tc>
          <w:tcPr>
            <w:tcW w:type="dxa" w:w="140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CSV</w:t>
            </w:r>
          </w:p>
        </w:tc>
        <w:tc>
          <w:tcPr>
            <w:tcW w:type="dxa" w:w="51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Rows with: incident_id, date, category (e.g. Phishing, Unauthorised Access, Malware), severity, status. Include a mix of Open and Resolved.</w:t>
            </w:r>
          </w:p>
        </w:tc>
      </w:tr>
      <w:tr>
        <w:tc>
          <w:tcPr>
            <w:tcW w:type="dxa" w:w="3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24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Approved Vendor Security Requirements</w:t>
            </w:r>
          </w:p>
        </w:tc>
        <w:tc>
          <w:tcPr>
            <w:tcW w:type="dxa" w:w="1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JSON</w:t>
            </w:r>
          </w:p>
        </w:tc>
        <w:tc>
          <w:tcPr>
            <w:tcW w:type="dxa" w:w="51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A list of vendor categories, each with: category_name, required_certifications, data_handling_requirements, review_frequency.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808080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3F3F3F"/>
          <w:sz w:val="30"/>
          <w:szCs w:val="30"/>
        </w:rPr>
        <w:t xml:space="preserve">D. Required Technical Features</w:t>
      </w:r>
    </w:p>
    <w:tbl>
      <w:tblPr>
        <w:tblW w:type="dxa" w:w="935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2200"/>
        <w:gridCol w:w="4700"/>
        <w:gridCol w:w="2450"/>
      </w:tblGrid>
      <w:tr>
        <w:trPr>
          <w:tblHeader/>
        </w:trPr>
        <w:tc>
          <w:tcPr>
            <w:tcW w:type="dxa" w:w="2200"/>
            <w:shd w:fill="E7E7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Feature</w:t>
            </w:r>
          </w:p>
        </w:tc>
        <w:tc>
          <w:tcPr>
            <w:tcW w:type="dxa" w:w="4700"/>
            <w:shd w:fill="E7E7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2450"/>
            <w:shd w:fill="E7E7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Reference in Pramaan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Audit logging</w:t>
            </w:r>
          </w:p>
        </w:tc>
        <w:tc>
          <w:tcPr>
            <w:tcW w:type="dxa" w:w="4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Every request logged to a real, queryable database with the same fields as Pramaan's, at minimum.</w:t>
            </w:r>
          </w:p>
        </w:tc>
        <w:tc>
          <w:tcPr>
            <w:tcW w:type="dxa" w:w="24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audit_log.py</w:t>
            </w:r>
          </w:p>
        </w:tc>
      </w:tr>
      <w:tr>
        <w:tc>
          <w:tcPr>
            <w:tcW w:type="dxa" w:w="220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PII handling, 3 points</w:t>
            </w:r>
          </w:p>
        </w:tc>
        <w:tc>
          <w:tcPr>
            <w:tcW w:type="dxa" w:w="470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Redaction demonstrated working at ingest, on a question containing real-looking PII, and on a deliberately provoked leaky answer.</w:t>
            </w:r>
          </w:p>
        </w:tc>
        <w:tc>
          <w:tcPr>
            <w:tcW w:type="dxa" w:w="24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pii.py, used in build_vectorstore.py and app.py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Injection defence</w:t>
            </w:r>
          </w:p>
        </w:tc>
        <w:tc>
          <w:tcPr>
            <w:tcW w:type="dxa" w:w="4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Retrieved content wrapped as untrusted; a real planted phrase in your Security Awareness FAQ is detected end-to-end.</w:t>
            </w:r>
          </w:p>
        </w:tc>
        <w:tc>
          <w:tcPr>
            <w:tcW w:type="dxa" w:w="24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injection_defense.py</w:t>
            </w:r>
          </w:p>
        </w:tc>
      </w:tr>
      <w:tr>
        <w:tc>
          <w:tcPr>
            <w:tcW w:type="dxa" w:w="220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Output validation</w:t>
            </w:r>
          </w:p>
        </w:tc>
        <w:tc>
          <w:tcPr>
            <w:tcW w:type="dxa" w:w="470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Pramaan's 4 checks PLUS at least 1 new check of your own design.</w:t>
            </w:r>
          </w:p>
        </w:tc>
        <w:tc>
          <w:tcPr>
            <w:tcW w:type="dxa" w:w="24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output_validation.py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Confidence &amp; refusal</w:t>
            </w:r>
          </w:p>
        </w:tc>
        <w:tc>
          <w:tcPr>
            <w:tcW w:type="dxa" w:w="4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A confidence level shown for every request; a refusal that skips the LLM call entirely, verified via the trace.</w:t>
            </w:r>
          </w:p>
        </w:tc>
        <w:tc>
          <w:tcPr>
            <w:tcW w:type="dxa" w:w="24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confidence.py</w:t>
            </w:r>
          </w:p>
        </w:tc>
      </w:tr>
      <w:tr>
        <w:tc>
          <w:tcPr>
            <w:tcW w:type="dxa" w:w="220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Observability</w:t>
            </w:r>
          </w:p>
        </w:tc>
        <w:tc>
          <w:tcPr>
            <w:tcW w:type="dxa" w:w="470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Per-stage timing for every request, visible in the API response.</w:t>
            </w:r>
          </w:p>
        </w:tc>
        <w:tc>
          <w:tcPr>
            <w:tcW w:type="dxa" w:w="24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observability.py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Compliance review</w:t>
            </w:r>
          </w:p>
        </w:tc>
        <w:tc>
          <w:tcPr>
            <w:tcW w:type="dxa" w:w="4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A completed checklist (adapted from compliance_checklist.md) with real evidence per item, not blank rows.</w:t>
            </w:r>
          </w:p>
        </w:tc>
        <w:tc>
          <w:tcPr>
            <w:tcW w:type="dxa" w:w="24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compliance_checklist.md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808080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3F3F3F"/>
          <w:sz w:val="30"/>
          <w:szCs w:val="30"/>
        </w:rPr>
        <w:t xml:space="preserve">E. Architecture (Same Pattern as Pramaan)</w:t>
      </w:r>
    </w:p>
    <w:tbl>
      <w:tblPr>
        <w:tblW w:type="dxa" w:w="935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5F5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STEP 1 -- build_vectorstore.py  (run once)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documents/*.{pdf,docx,html,csv,json}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-&gt; loaders.py -&gt; pii.py (redact, INGEST) -&gt; chunking.py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-&gt; embed -&gt; store in ./chroma_store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STEP 2 -- app.py  (FastAPI backend, Terminal 1)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/ask?q=...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pii.py (redact IN) -&gt; retrieval -&gt; confidence.py (refuse?)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-&gt; injection_defense.py (scan + wrap) -&gt; context.py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-&gt; LLM call -&gt; output_validation.py (incl. redact OUT)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-&gt; audit_log.py -&gt; return JSON with full trace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STEP 3 -- agent.py  (Terminal 2)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5 domain questions + your own PII/injection/refusal demos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STEP 4 -- audit_query_tool.py  (Terminal 2)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Query refused / flagged / validation-failed / slowest requests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STEP 5 -- your adapted compliance_checklist.md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Work through it against your live instance, with real evidence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808080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3F3F3F"/>
          <w:sz w:val="30"/>
          <w:szCs w:val="30"/>
        </w:rPr>
        <w:t xml:space="preserve">F. The 5 Questions Your agent.py Must Answer Correctly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1. What MFA requirement applies to accessing company systems?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2. Within what timeline must affected parties be notified after a confirmed breach?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3. How do I report a suspected phishing attempt, and who is the named contact?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4. Which security incidents in the log are still Open?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5. What certification is required for a vendor handling customer data?</w:t>
      </w:r>
    </w:p>
    <w:p>
      <w:pPr>
        <w:spacing w:after="120"/>
      </w:pP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Your agent.py must ALSO include: one question containing realistic PII (to test input redaction), one question that retrieves your planted injection-style FAQ entry (to test injection detection end-to-end), and one question no document covers (to test the refusal guardrail) — following Pramaan's own agent.py structure.</w:t>
      </w:r>
    </w:p>
    <w:p>
      <w:pPr>
        <w:spacing w:after="180"/>
      </w:pPr>
    </w:p>
    <w:p>
      <w:pPr>
        <w:pStyle w:val="Heading1"/>
        <w:pBdr>
          <w:bottom w:val="single" w:color="808080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3F3F3F"/>
          <w:sz w:val="30"/>
          <w:szCs w:val="30"/>
        </w:rPr>
        <w:t xml:space="preserve">G. Suggested Milestones</w:t>
      </w:r>
    </w:p>
    <w:tbl>
      <w:tblPr>
        <w:tblW w:type="dxa" w:w="935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3000"/>
        <w:gridCol w:w="1650"/>
        <w:gridCol w:w="4700"/>
      </w:tblGrid>
      <w:tr>
        <w:trPr>
          <w:tblHeader/>
        </w:trPr>
        <w:tc>
          <w:tcPr>
            <w:tcW w:type="dxa" w:w="3000"/>
            <w:shd w:fill="E7E7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Milestone</w:t>
            </w:r>
          </w:p>
        </w:tc>
        <w:tc>
          <w:tcPr>
            <w:tcW w:type="dxa" w:w="1650"/>
            <w:shd w:fill="E7E7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Suggested time</w:t>
            </w:r>
          </w:p>
        </w:tc>
        <w:tc>
          <w:tcPr>
            <w:tcW w:type="dxa" w:w="4700"/>
            <w:shd w:fill="E7E7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What ‘done’ looks like</w:t>
            </w:r>
          </w:p>
        </w:tc>
      </w:tr>
      <w:tr>
        <w:tc>
          <w:tcPr>
            <w:tcW w:type="dxa" w:w="3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1. Write the 5 documents, including the planted injection phrase</w:t>
            </w:r>
          </w:p>
        </w:tc>
        <w:tc>
          <w:tcPr>
            <w:tcW w:type="dxa" w:w="16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1–2 hours</w:t>
            </w:r>
          </w:p>
        </w:tc>
        <w:tc>
          <w:tcPr>
            <w:tcW w:type="dxa" w:w="4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All 5 files exist; the FAQ's injection-style entry reads naturally as a phishing-awareness example.</w:t>
            </w:r>
          </w:p>
        </w:tc>
      </w:tr>
      <w:tr>
        <w:tc>
          <w:tcPr>
            <w:tcW w:type="dxa" w:w="300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2. Adapt loaders + build first vector store</w:t>
            </w:r>
          </w:p>
        </w:tc>
        <w:tc>
          <w:tcPr>
            <w:tcW w:type="dxa" w:w="16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1 hour</w:t>
            </w:r>
          </w:p>
        </w:tc>
        <w:tc>
          <w:tcPr>
            <w:tcW w:type="dxa" w:w="470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build_vectorstore.py runs clean, PII redaction confirmed in console output.</w:t>
            </w:r>
          </w:p>
        </w:tc>
      </w:tr>
      <w:tr>
        <w:tc>
          <w:tcPr>
            <w:tcW w:type="dxa" w:w="3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3. Wire the full trust stack into app.py</w:t>
            </w:r>
          </w:p>
        </w:tc>
        <w:tc>
          <w:tcPr>
            <w:tcW w:type="dxa" w:w="16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2–3 hours</w:t>
            </w:r>
          </w:p>
        </w:tc>
        <w:tc>
          <w:tcPr>
            <w:tcW w:type="dxa" w:w="4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All 8 questions from Section F work correctly, including the 3 trust-stack demos.</w:t>
            </w:r>
          </w:p>
        </w:tc>
      </w:tr>
      <w:tr>
        <w:tc>
          <w:tcPr>
            <w:tcW w:type="dxa" w:w="300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4. Design and add your own output validation check</w:t>
            </w:r>
          </w:p>
        </w:tc>
        <w:tc>
          <w:tcPr>
            <w:tcW w:type="dxa" w:w="16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45–60 min</w:t>
            </w:r>
          </w:p>
        </w:tc>
        <w:tc>
          <w:tcPr>
            <w:tcW w:type="dxa" w:w="470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A new check implemented, with a deliberate test case proven to fail it before your fix and pass after.</w:t>
            </w:r>
          </w:p>
        </w:tc>
      </w:tr>
      <w:tr>
        <w:tc>
          <w:tcPr>
            <w:tcW w:type="dxa" w:w="3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5. Query the audit log and confirm everything is captured</w:t>
            </w:r>
          </w:p>
        </w:tc>
        <w:tc>
          <w:tcPr>
            <w:tcW w:type="dxa" w:w="16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30–45 min</w:t>
            </w:r>
          </w:p>
        </w:tc>
        <w:tc>
          <w:tcPr>
            <w:tcW w:type="dxa" w:w="4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audit_query_tool.py output matches what you expect for every demo question.</w:t>
            </w:r>
          </w:p>
        </w:tc>
      </w:tr>
      <w:tr>
        <w:tc>
          <w:tcPr>
            <w:tcW w:type="dxa" w:w="300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6. Complete the compliance review and write the reflection</w:t>
            </w:r>
          </w:p>
        </w:tc>
        <w:tc>
          <w:tcPr>
            <w:tcW w:type="dxa" w:w="16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45–60 min</w:t>
            </w:r>
          </w:p>
        </w:tc>
        <w:tc>
          <w:tcPr>
            <w:tcW w:type="dxa" w:w="470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Checklist filled with real evidence; reflection answers all of Section I.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808080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3F3F3F"/>
          <w:sz w:val="30"/>
          <w:szCs w:val="30"/>
        </w:rPr>
        <w:t xml:space="preserve">H. Deliverables Checklist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A zipped repository (or Git link) with: documents/, all Python modules, requirements.txt, .env.example, your adapted compliance_checklist.md (completed, not blank), README.md.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Your README.md must state: your new output validation check and what it catches, and confirmation (with a specific example) that your planted injection phrase was detected.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A short written reflection (200–300 words) answering Section 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Do NOT include your real .env file, API key, or the audit_log.db from your own testing (regenerate it fresh, or note that reviewers should run agent.py themselves).</w:t>
      </w:r>
    </w:p>
    <w:p>
      <w:pPr>
        <w:spacing w:after="180"/>
      </w:pPr>
    </w:p>
    <w:p>
      <w:pPr>
        <w:pStyle w:val="Heading1"/>
        <w:pBdr>
          <w:bottom w:val="single" w:color="808080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3F3F3F"/>
          <w:sz w:val="30"/>
          <w:szCs w:val="30"/>
        </w:rPr>
        <w:t xml:space="preserve">I. Reflection Questions (Include in Your Submission)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1. Describe your new output validation check. What specific real-world failure would have reached a user without it?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2. For a security-policy assistant specifically, which single trust-stack component (audit log, PII handling, injection defence, output validation, or refusal) do you think matters most, and why does the security domain make that one especially important?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3. Look at your completed compliance checklist. What's the ONE item you marked Partial or No, and what would it take to fully close that gap?</w:t>
      </w:r>
    </w:p>
    <w:p>
      <w:pPr>
        <w:spacing w:after="200"/>
      </w:pPr>
    </w:p>
    <w:p>
      <w:pPr>
        <w:pStyle w:val="Heading1"/>
        <w:pBdr>
          <w:bottom w:val="single" w:color="808080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3F3F3F"/>
          <w:sz w:val="30"/>
          <w:szCs w:val="30"/>
        </w:rPr>
        <w:t xml:space="preserve">J. Grading Rubric</w:t>
      </w:r>
    </w:p>
    <w:tbl>
      <w:tblPr>
        <w:tblW w:type="dxa" w:w="93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2750"/>
        <w:gridCol w:w="1250"/>
        <w:gridCol w:w="5300"/>
      </w:tblGrid>
      <w:tr>
        <w:trPr>
          <w:tblHeader/>
        </w:trPr>
        <w:tc>
          <w:tcPr>
            <w:tcW w:type="dxa" w:w="2750"/>
            <w:shd w:fill="E7E7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Criterion</w:t>
            </w:r>
          </w:p>
        </w:tc>
        <w:tc>
          <w:tcPr>
            <w:tcW w:type="dxa" w:w="1250"/>
            <w:shd w:fill="E7E7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Weight</w:t>
            </w:r>
          </w:p>
        </w:tc>
        <w:tc>
          <w:tcPr>
            <w:tcW w:type="dxa" w:w="5300"/>
            <w:shd w:fill="E7E7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What earns full marks</w:t>
            </w:r>
          </w:p>
        </w:tc>
      </w:tr>
      <w:tr>
        <w:tc>
          <w:tcPr>
            <w:tcW w:type="dxa" w:w="27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Documents &amp; injection plant</w:t>
            </w:r>
          </w:p>
        </w:tc>
        <w:tc>
          <w:tcPr>
            <w:tcW w:type="dxa" w:w="12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10%</w:t>
            </w:r>
          </w:p>
        </w:tc>
        <w:tc>
          <w:tcPr>
            <w:tcW w:type="dxa" w:w="5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5 realistic documents; the planted injection phrase reads naturally and is confirmed detected.</w:t>
            </w:r>
          </w:p>
        </w:tc>
      </w:tr>
      <w:tr>
        <w:tc>
          <w:tcPr>
            <w:tcW w:type="dxa" w:w="27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Audit logging</w:t>
            </w:r>
          </w:p>
        </w:tc>
        <w:tc>
          <w:tcPr>
            <w:tcW w:type="dxa" w:w="12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15%</w:t>
            </w:r>
          </w:p>
        </w:tc>
        <w:tc>
          <w:tcPr>
            <w:tcW w:type="dxa" w:w="530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Every request logged with the required fields; queryable via a working audit_query_tool.py.</w:t>
            </w:r>
          </w:p>
        </w:tc>
      </w:tr>
      <w:tr>
        <w:tc>
          <w:tcPr>
            <w:tcW w:type="dxa" w:w="27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PII handling (3 points)</w:t>
            </w:r>
          </w:p>
        </w:tc>
        <w:tc>
          <w:tcPr>
            <w:tcW w:type="dxa" w:w="12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15%</w:t>
            </w:r>
          </w:p>
        </w:tc>
        <w:tc>
          <w:tcPr>
            <w:tcW w:type="dxa" w:w="5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Redaction demonstrated working at all 3 points with real evidence, not just claimed.</w:t>
            </w:r>
          </w:p>
        </w:tc>
      </w:tr>
      <w:tr>
        <w:tc>
          <w:tcPr>
            <w:tcW w:type="dxa" w:w="27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Injection defence</w:t>
            </w:r>
          </w:p>
        </w:tc>
        <w:tc>
          <w:tcPr>
            <w:tcW w:type="dxa" w:w="12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15%</w:t>
            </w:r>
          </w:p>
        </w:tc>
        <w:tc>
          <w:tcPr>
            <w:tcW w:type="dxa" w:w="530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Untrusted-data wrapping implemented; the planted phrase detected end-to-end through the real pipeline.</w:t>
            </w:r>
          </w:p>
        </w:tc>
      </w:tr>
      <w:tr>
        <w:tc>
          <w:tcPr>
            <w:tcW w:type="dxa" w:w="27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Output validation + new check</w:t>
            </w:r>
          </w:p>
        </w:tc>
        <w:tc>
          <w:tcPr>
            <w:tcW w:type="dxa" w:w="12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15%</w:t>
            </w:r>
          </w:p>
        </w:tc>
        <w:tc>
          <w:tcPr>
            <w:tcW w:type="dxa" w:w="5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Original 4 checks intact; a genuinely new, correctly implemented 5th check with a passing/failing test case shown.</w:t>
            </w:r>
          </w:p>
        </w:tc>
      </w:tr>
      <w:tr>
        <w:tc>
          <w:tcPr>
            <w:tcW w:type="dxa" w:w="27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Confidence &amp; refusal</w:t>
            </w:r>
          </w:p>
        </w:tc>
        <w:tc>
          <w:tcPr>
            <w:tcW w:type="dxa" w:w="12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10%</w:t>
            </w:r>
          </w:p>
        </w:tc>
        <w:tc>
          <w:tcPr>
            <w:tcW w:type="dxa" w:w="530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Refusal verified to skip the LLM call via the trace, not just claimed in prose.</w:t>
            </w:r>
          </w:p>
        </w:tc>
      </w:tr>
      <w:tr>
        <w:tc>
          <w:tcPr>
            <w:tcW w:type="dxa" w:w="27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Compliance review &amp; reflection</w:t>
            </w:r>
          </w:p>
        </w:tc>
        <w:tc>
          <w:tcPr>
            <w:tcW w:type="dxa" w:w="12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20%</w:t>
            </w:r>
          </w:p>
        </w:tc>
        <w:tc>
          <w:tcPr>
            <w:tcW w:type="dxa" w:w="5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Checklist completed with specific evidence per item; reflection is specific to this build, not generic.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808080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3F3F3F"/>
          <w:sz w:val="30"/>
          <w:szCs w:val="30"/>
        </w:rPr>
        <w:t xml:space="preserve">K. Submission Instructions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Submit a single .zip file (or a link to a private Git repository) named LastName_FirstName_Suraksha.zip, containing the full repository as described in Section H. Submit through the course portal by the deadline communicated separately by your facilitator.</w:t>
      </w:r>
    </w:p>
    <w:p>
      <w:pPr>
        <w:spacing w:after="180"/>
      </w:pPr>
    </w:p>
    <w:p>
      <w:pPr>
        <w:pStyle w:val="Heading1"/>
        <w:pBdr>
          <w:bottom w:val="single" w:color="808080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3F3F3F"/>
          <w:sz w:val="30"/>
          <w:szCs w:val="30"/>
        </w:rPr>
        <w:t xml:space="preserve">L. Tips &amp; Common Pitfalls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Start from a working copy of Pramaan's file structure — rename and adapt rather than rewriting the trust-stack modules from scratch.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When planting the injection-style phrase in your FAQ, frame it as a realistic phishing-awareness example (the way Pramaan's own FAQ does) — don't just paste raw attack text with no surrounding context, or the document stops looking like a real policy document.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Test your new output validation check with a case DESIGNED to fail it before you consider it done — a check that's never actually observed failing hasn't really been proven to work.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Fill in the compliance checklist as you go, not all at once at the end — it's much easier to capture real evidence (a specific request, a specific audit log row) while you're still looking at it.</w:t>
      </w:r>
    </w:p>
    <w:sectPr>
      <w:headerReference w:type="default" r:id="rId7"/>
      <w:footerReference w:type="default" r:id="rId8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95959"/>
        <w:sz w:val="16"/>
        <w:szCs w:val="16"/>
      </w:rPr>
      <w:t xml:space="preserve">Confidential | For NCS Telco+ Cohort Use Only  —  Page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95959"/>
        <w:sz w:val="16"/>
        <w:szCs w:val="16"/>
      </w:rPr>
      <w:t xml:space="preserve"> of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08080" w:sz="4" w:space="4"/>
      </w:pBdr>
      <w:jc w:val="right"/>
    </w:pPr>
    <w:r>
      <w:rPr>
        <w:rFonts w:ascii="Calibri" w:cs="Calibri" w:eastAsia="Calibri" w:hAnsi="Calibri"/>
        <w:i/>
        <w:iCs/>
        <w:color w:val="595959"/>
        <w:sz w:val="16"/>
        <w:szCs w:val="16"/>
      </w:rPr>
      <w:t xml:space="preserve">NCS Telco+  |  Working with LLMs &amp; Agentic AI  |  NIIT StackRoute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  <w:lvl w:ilvl="1" w15:tentative="1">
      <w:start w:val="1"/>
      <w:numFmt w:val="bullet"/>
      <w:lvlText w:val="–"/>
      <w:lvlJc w:val="left"/>
      <w:pPr>
        <w:ind w:left="8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2026-09-17T07:59:25.640Z</dcterms:created>
  <dcterms:modified xsi:type="dcterms:W3CDTF">2026-09-17T07:59:25.640Z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