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95959"/>
          <w:sz w:val="20"/>
          <w:szCs w:val="20"/>
        </w:rPr>
        <w:t xml:space="preserve">PRACTICE SHEET 5 OF 5  —  DAY 1</w:t>
      </w:r>
    </w:p>
    <w:p>
      <w:pPr>
        <w:spacing w:after="40"/>
        <w:jc w:val="center"/>
      </w:pPr>
      <w:r>
        <w:rPr>
          <w:rFonts w:ascii="Calibri" w:cs="Calibri" w:eastAsia="Calibri" w:hAnsi="Calibri"/>
          <w:b/>
          <w:bCs/>
          <w:color w:val="000000"/>
          <w:sz w:val="32"/>
          <w:szCs w:val="32"/>
        </w:rPr>
        <w:t xml:space="preserve">AI Coding Assistants &amp; the Model Context Protocol</w:t>
      </w:r>
    </w:p>
    <w:p>
      <w:pPr>
        <w:spacing w:after="200"/>
        <w:jc w:val="center"/>
      </w:pPr>
      <w:r>
        <w:rPr>
          <w:rFonts w:ascii="Calibri" w:cs="Calibri" w:eastAsia="Calibri" w:hAnsi="Calibri"/>
          <w:i/>
          <w:iCs/>
          <w:color w:val="595959"/>
          <w:sz w:val="20"/>
          <w:szCs w:val="20"/>
        </w:rPr>
        <w:t xml:space="preserve">Preview of Modules 9–10 (Agentic AI)  |  Bonus / Orientation Sheet  |  Duration: ~50 minutes</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Where this fits</w:t>
            </w:r>
          </w:p>
          <w:p>
            <w:r>
              <w:rPr>
                <w:rFonts w:ascii="Calibri" w:cs="Calibri" w:eastAsia="Calibri" w:hAnsi="Calibri"/>
                <w:color w:val="000000"/>
                <w:sz w:val="20"/>
                <w:szCs w:val="20"/>
              </w:rPr>
              <w:t xml:space="preserve">This sheet previews ideas that get built hands-on in Modules 9–10 (Agent Foundations, Multi-Agent Orchestration). Today is conceptual only — no code. Consider it orientation, so the vocabulary is already familiar when the hands-on labs arrive.</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A. Before You Start</w:t>
      </w:r>
    </w:p>
    <w:p>
      <w:pPr>
        <w:spacing w:after="120" w:line="276"/>
      </w:pPr>
      <w:r>
        <w:rPr>
          <w:rFonts w:ascii="Calibri" w:cs="Calibri" w:eastAsia="Calibri" w:hAnsi="Calibri"/>
          <w:b w:val="false"/>
          <w:bCs w:val="false"/>
          <w:i w:val="false"/>
          <w:iCs w:val="false"/>
          <w:color w:val="000000"/>
          <w:sz w:val="21"/>
          <w:szCs w:val="21"/>
        </w:rPr>
        <w:t xml:space="preserve">Two related ideas today: the tools engineers now use to write code with AI help, and the protocol (MCP) that lets any AI assistant plug into external systems — Jira, Slack, databases — without a custom-built connector for every combination.</w:t>
      </w:r>
    </w:p>
    <w:p>
      <w:pPr>
        <w:spacing w:after="160"/>
      </w:pPr>
    </w:p>
    <w:p>
      <w:pPr>
        <w:pStyle w:val="Heading1"/>
        <w:pBdr>
          <w:bottom w:val="single" w:color="808080" w:sz="6" w:space="4"/>
        </w:pBdr>
        <w:spacing w:after="160" w:before="320"/>
      </w:pPr>
      <w:r>
        <w:rPr>
          <w:rFonts w:ascii="Calibri" w:cs="Calibri" w:eastAsia="Calibri" w:hAnsi="Calibri"/>
          <w:b/>
          <w:bCs/>
          <w:color w:val="3F3F3F"/>
          <w:sz w:val="30"/>
          <w:szCs w:val="30"/>
        </w:rPr>
        <w:t xml:space="preserve">B. Meet the AI Coding Assistants</w:t>
      </w:r>
    </w:p>
    <w:p>
      <w:pPr>
        <w:pStyle w:val="Heading2"/>
        <w:spacing w:after="120" w:before="260"/>
      </w:pPr>
      <w:r>
        <w:rPr>
          <w:rFonts w:ascii="Calibri" w:cs="Calibri" w:eastAsia="Calibri" w:hAnsi="Calibri"/>
          <w:b/>
          <w:bCs/>
          <w:color w:val="3F3F3F"/>
          <w:sz w:val="24"/>
          <w:szCs w:val="24"/>
        </w:rPr>
        <w:t xml:space="preserve">Explain it like I'm 10</w:t>
      </w:r>
    </w:p>
    <w:p>
      <w:pPr>
        <w:spacing w:after="120" w:line="276"/>
      </w:pPr>
      <w:r>
        <w:rPr>
          <w:rFonts w:ascii="Calibri" w:cs="Calibri" w:eastAsia="Calibri" w:hAnsi="Calibri"/>
          <w:b w:val="false"/>
          <w:bCs w:val="false"/>
          <w:i w:val="false"/>
          <w:iCs w:val="false"/>
          <w:color w:val="000000"/>
          <w:sz w:val="21"/>
          <w:szCs w:val="21"/>
        </w:rPr>
        <w:t xml:space="preserve">Imagine three different kinds of helpers while you're building something with Lego. One quietly hands you the next brick before you even ask for it. One answers questions when you're stuck. One takes the whole instruction booklet, builds an entire section by itself, tests that it's stable, and comes back to show you the finished piece. All three exist today, often inside the same tool, as different “modes.”</w:t>
      </w:r>
    </w:p>
    <w:p>
      <w:pPr>
        <w:spacing w:after="80"/>
      </w:pPr>
    </w:p>
    <w:tbl>
      <w:tblPr>
        <w:tblW w:type="dxa" w:w="9275"/>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4000"/>
        <w:gridCol w:w="3475"/>
      </w:tblGrid>
      <w:tr>
        <w:trPr>
          <w:tblHeader/>
        </w:trPr>
        <w:tc>
          <w:tcPr>
            <w:tcW w:type="dxa" w:w="18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Mode</w:t>
            </w:r>
          </w:p>
        </w:tc>
        <w:tc>
          <w:tcPr>
            <w:tcW w:type="dxa" w:w="40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it does</w:t>
            </w:r>
          </w:p>
        </w:tc>
        <w:tc>
          <w:tcPr>
            <w:tcW w:type="dxa" w:w="34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Best for</w:t>
            </w:r>
          </w:p>
        </w:tc>
      </w:tr>
      <w:tr>
        <w:tc>
          <w:tcPr>
            <w:tcW w:type="dxa" w:w="1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Inline / autocomplete</w:t>
            </w:r>
          </w:p>
        </w:tc>
        <w:tc>
          <w:tcPr>
            <w:tcW w:type="dxa" w:w="40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Suggests the next line or few lines of code as you type</w:t>
            </w:r>
          </w:p>
        </w:tc>
        <w:tc>
          <w:tcPr>
            <w:tcW w:type="dxa" w:w="34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Fast, low-risk suggestions inside a single function</w:t>
            </w:r>
          </w:p>
        </w:tc>
      </w:tr>
      <w:tr>
        <w:tc>
          <w:tcPr>
            <w:tcW w:type="dxa" w:w="18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Chat</w:t>
            </w:r>
          </w:p>
        </w:tc>
        <w:tc>
          <w:tcPr>
            <w:tcW w:type="dxa" w:w="40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Answers questions about your code or task in a conversational panel</w:t>
            </w:r>
          </w:p>
        </w:tc>
        <w:tc>
          <w:tcPr>
            <w:tcW w:type="dxa" w:w="34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Understanding unfamiliar code, debugging a specific error</w:t>
            </w:r>
          </w:p>
        </w:tc>
      </w:tr>
      <w:tr>
        <w:tc>
          <w:tcPr>
            <w:tcW w:type="dxa" w:w="18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Agent mode</w:t>
            </w:r>
          </w:p>
        </w:tc>
        <w:tc>
          <w:tcPr>
            <w:tcW w:type="dxa" w:w="40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Takes a whole task, edits multiple files, runs commands and tests, and iterates until it passes — largely on its own</w:t>
            </w:r>
          </w:p>
        </w:tc>
        <w:tc>
          <w:tcPr>
            <w:tcW w:type="dxa" w:w="34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Multi-file refactors, building a new feature end-to-end, the kind of work this programme's capstone requires</w:t>
            </w:r>
          </w:p>
        </w:tc>
      </w:tr>
    </w:tbl>
    <w:p>
      <w:pPr>
        <w:spacing w:after="140"/>
      </w:pPr>
    </w:p>
    <w:p>
      <w:pPr>
        <w:pStyle w:val="Heading2"/>
        <w:spacing w:after="120" w:before="260"/>
      </w:pPr>
      <w:r>
        <w:rPr>
          <w:rFonts w:ascii="Calibri" w:cs="Calibri" w:eastAsia="Calibri" w:hAnsi="Calibri"/>
          <w:b/>
          <w:bCs/>
          <w:color w:val="3F3F3F"/>
          <w:sz w:val="24"/>
          <w:szCs w:val="24"/>
        </w:rPr>
        <w:t xml:space="preserve">Three tools you'll hear about constantly</w:t>
      </w:r>
    </w:p>
    <w:tbl>
      <w:tblPr>
        <w:tblW w:type="dxa" w:w="9275"/>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2000"/>
        <w:gridCol w:w="5075"/>
      </w:tblGrid>
      <w:tr>
        <w:trPr>
          <w:tblHeader/>
        </w:trPr>
        <w:tc>
          <w:tcPr>
            <w:tcW w:type="dxa" w:w="22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Tool</w:t>
            </w:r>
          </w:p>
        </w:tc>
        <w:tc>
          <w:tcPr>
            <w:tcW w:type="dxa" w:w="20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Made by</w:t>
            </w:r>
          </w:p>
        </w:tc>
        <w:tc>
          <w:tcPr>
            <w:tcW w:type="dxa" w:w="50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makes it distinct</w:t>
            </w:r>
          </w:p>
        </w:tc>
      </w:tr>
      <w:tr>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GitHub Copilot</w:t>
            </w:r>
          </w:p>
        </w:tc>
        <w:tc>
          <w:tcPr>
            <w:tcW w:type="dxa" w:w="20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GitHub / Microsoft</w:t>
            </w:r>
          </w:p>
        </w:tc>
        <w:tc>
          <w:tcPr>
            <w:tcW w:type="dxa" w:w="50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most widely adopted coding assistant; lets you pick from multiple underlying models (OpenAI, Anthropic, Google); deeply integrated into the GitHub pull-request workflow</w:t>
            </w:r>
          </w:p>
        </w:tc>
      </w:tr>
      <w:tr>
        <w:tc>
          <w:tcPr>
            <w:tcW w:type="dxa" w:w="22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Claude Code</w:t>
            </w:r>
          </w:p>
        </w:tc>
        <w:tc>
          <w:tcPr>
            <w:tcW w:type="dxa" w:w="20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Anthropic</w:t>
            </w:r>
          </w:p>
        </w:tc>
        <w:tc>
          <w:tcPr>
            <w:tcW w:type="dxa" w:w="50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Runs entirely in the terminal rather than inside an editor — it reads your codebase, edits files, runs shell commands and tests, and loops until the task is done, with minimal hand-holding</w:t>
            </w:r>
          </w:p>
        </w:tc>
      </w:tr>
      <w:tr>
        <w:tc>
          <w:tcPr>
            <w:tcW w:type="dxa" w:w="22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Amazon Q Developer</w:t>
            </w:r>
          </w:p>
        </w:tc>
        <w:tc>
          <w:tcPr>
            <w:tcW w:type="dxa" w:w="20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AWS</w:t>
            </w:r>
          </w:p>
        </w:tc>
        <w:tc>
          <w:tcPr>
            <w:tcW w:type="dxa" w:w="50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Strong AWS-specific integration and security scanning; note the currency flag below</w:t>
            </w:r>
          </w:p>
        </w:tc>
      </w:tr>
    </w:tbl>
    <w:p>
      <w:pPr>
        <w:spacing w:after="12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Another real-world currency example</w:t>
            </w:r>
          </w:p>
          <w:p>
            <w:r>
              <w:rPr>
                <w:rFonts w:ascii="Calibri" w:cs="Calibri" w:eastAsia="Calibri" w:hAnsi="Calibri"/>
                <w:color w:val="000000"/>
                <w:sz w:val="20"/>
                <w:szCs w:val="20"/>
              </w:rPr>
              <w:t xml:space="preserve">Amazon Q Developer (itself a rename of the earlier CodeWhisperer) stopped accepting new signups in mid-2026, with AWS steering new users to a different product called Kiro IDE. If your source material said “Amazon Q” or “Code Vascular,” this is the same pattern as the GPT-4o example in Sheet 4 — verify the current product name before each delivery rather than relying on what a course was built with even a few months ago.</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C. What Is MCP (Model Context Protocol)?</w:t>
      </w:r>
    </w:p>
    <w:p>
      <w:pPr>
        <w:pStyle w:val="Heading2"/>
        <w:spacing w:after="120" w:before="260"/>
      </w:pPr>
      <w:r>
        <w:rPr>
          <w:rFonts w:ascii="Calibri" w:cs="Calibri" w:eastAsia="Calibri" w:hAnsi="Calibri"/>
          <w:b/>
          <w:bCs/>
          <w:color w:val="3F3F3F"/>
          <w:sz w:val="24"/>
          <w:szCs w:val="24"/>
        </w:rPr>
        <w:t xml:space="preserve">Explain it like I'm 10</w:t>
      </w:r>
    </w:p>
    <w:p>
      <w:pPr>
        <w:spacing w:after="120" w:line="276"/>
      </w:pPr>
      <w:r>
        <w:rPr>
          <w:rFonts w:ascii="Calibri" w:cs="Calibri" w:eastAsia="Calibri" w:hAnsi="Calibri"/>
          <w:b w:val="false"/>
          <w:bCs w:val="false"/>
          <w:i w:val="false"/>
          <w:iCs w:val="false"/>
          <w:color w:val="000000"/>
          <w:sz w:val="21"/>
          <w:szCs w:val="21"/>
        </w:rPr>
        <w:t xml:space="preserve">Before USB-C existed, every gadget — your camera, your headphones, your old phone — needed its own special charger cable. Travelling meant packing a tangle of different plugs. USB-C fixed that: one universal plug that works with everything. MCP does the same thing for AI — instead of building a completely custom bridge every time you want an AI assistant to talk to Slack, or Jira, or a database, MCP gives everyone one common plug.</w:t>
      </w:r>
    </w:p>
    <w:p>
      <w:pPr>
        <w:pStyle w:val="Heading2"/>
        <w:spacing w:after="120" w:before="260"/>
      </w:pPr>
      <w:r>
        <w:rPr>
          <w:rFonts w:ascii="Calibri" w:cs="Calibri" w:eastAsia="Calibri" w:hAnsi="Calibri"/>
          <w:b/>
          <w:bCs/>
          <w:color w:val="3F3F3F"/>
          <w:sz w:val="24"/>
          <w:szCs w:val="24"/>
        </w:rPr>
        <w:t xml:space="preserve">In engineering terms</w:t>
      </w:r>
    </w:p>
    <w:p>
      <w:pPr>
        <w:spacing w:after="120" w:line="276"/>
      </w:pPr>
      <w:r>
        <w:rPr>
          <w:rFonts w:ascii="Calibri" w:cs="Calibri" w:eastAsia="Calibri" w:hAnsi="Calibri"/>
          <w:b w:val="false"/>
          <w:bCs w:val="false"/>
          <w:i w:val="false"/>
          <w:iCs w:val="false"/>
          <w:color w:val="000000"/>
          <w:sz w:val="21"/>
          <w:szCs w:val="21"/>
        </w:rPr>
        <w:t xml:space="preserve">The Model Context Protocol is an open standard, released by Anthropic in November 2024, that defines a consistent way for an AI application to discover and call external tools, data sources, and services — regardless of which underlying model or which tool is on the other end.</w:t>
      </w:r>
    </w:p>
    <w:p>
      <w:pPr>
        <w:spacing w:after="180"/>
      </w:pPr>
    </w:p>
    <w:p>
      <w:pPr>
        <w:pStyle w:val="Heading1"/>
        <w:pBdr>
          <w:bottom w:val="single" w:color="808080" w:sz="6" w:space="4"/>
        </w:pBdr>
        <w:spacing w:after="160" w:before="320"/>
      </w:pPr>
      <w:r>
        <w:rPr>
          <w:rFonts w:ascii="Calibri" w:cs="Calibri" w:eastAsia="Calibri" w:hAnsi="Calibri"/>
          <w:b/>
          <w:bCs/>
          <w:color w:val="3F3F3F"/>
          <w:sz w:val="30"/>
          <w:szCs w:val="30"/>
        </w:rPr>
        <w:t xml:space="preserve">D. Plug-and-Play (MCP) vs. the API Integrations We Used to Write</w:t>
      </w:r>
    </w:p>
    <w:p>
      <w:pPr>
        <w:spacing w:after="120" w:line="276"/>
      </w:pPr>
      <w:r>
        <w:rPr>
          <w:rFonts w:ascii="Calibri" w:cs="Calibri" w:eastAsia="Calibri" w:hAnsi="Calibri"/>
          <w:b w:val="false"/>
          <w:bCs w:val="false"/>
          <w:i w:val="false"/>
          <w:iCs w:val="false"/>
          <w:color w:val="000000"/>
          <w:sz w:val="21"/>
          <w:szCs w:val="21"/>
        </w:rPr>
        <w:t xml:space="preserve">Before MCP, connecting an AI assistant to an external tool meant writing a custom integration for that exact model-and-tool pairing — what the industry calls the “N×M problem”: N different AI models, M different tools, and potentially N×M custom connectors to build and maintain.</w:t>
      </w:r>
    </w:p>
    <w:p>
      <w:pPr>
        <w:spacing w:after="80"/>
      </w:pPr>
    </w:p>
    <w:tbl>
      <w:tblPr>
        <w:tblW w:type="dxa" w:w="8675"/>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3700"/>
        <w:gridCol w:w="3275"/>
      </w:tblGrid>
      <w:tr>
        <w:trPr>
          <w:tblHeader/>
        </w:trPr>
        <w:tc>
          <w:tcPr>
            <w:tcW w:type="dxa" w:w="17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
            </w:r>
          </w:p>
        </w:tc>
        <w:tc>
          <w:tcPr>
            <w:tcW w:type="dxa" w:w="37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Custom API integration (the old way)</w:t>
            </w:r>
          </w:p>
        </w:tc>
        <w:tc>
          <w:tcPr>
            <w:tcW w:type="dxa" w:w="32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MCP (the plug-and-play way)</w:t>
            </w:r>
          </w:p>
        </w:tc>
      </w:tr>
      <w:tr>
        <w:tc>
          <w:tcPr>
            <w:tcW w:type="dxa" w:w="1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What you build</w:t>
            </w:r>
          </w:p>
        </w:tc>
        <w:tc>
          <w:tcPr>
            <w:tcW w:type="dxa" w:w="3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bespoke connector for this specific model + this specific tool</w:t>
            </w:r>
          </w:p>
        </w:tc>
        <w:tc>
          <w:tcPr>
            <w:tcW w:type="dxa" w:w="32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One MCP server for your tool — works with any MCP-compatible AI assistant</w:t>
            </w:r>
          </w:p>
        </w:tc>
      </w:tr>
      <w:tr>
        <w:tc>
          <w:tcPr>
            <w:tcW w:type="dxa" w:w="1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Effort to add a new tool</w:t>
            </w:r>
          </w:p>
        </w:tc>
        <w:tc>
          <w:tcPr>
            <w:tcW w:type="dxa" w:w="3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Write and maintain a new integration from scratch</w:t>
            </w:r>
          </w:p>
        </w:tc>
        <w:tc>
          <w:tcPr>
            <w:tcW w:type="dxa" w:w="32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Connect an existing MCP server — often just configuration, no new code</w:t>
            </w:r>
          </w:p>
        </w:tc>
      </w:tr>
      <w:tr>
        <w:tc>
          <w:tcPr>
            <w:tcW w:type="dxa" w:w="1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Effort to switch models</w:t>
            </w:r>
          </w:p>
        </w:tc>
        <w:tc>
          <w:tcPr>
            <w:tcW w:type="dxa" w:w="3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Often means rebuilding integrations for the new model</w:t>
            </w:r>
          </w:p>
        </w:tc>
        <w:tc>
          <w:tcPr>
            <w:tcW w:type="dxa" w:w="32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None — the MCP server doesn't change when the underlying model does</w:t>
            </w:r>
          </w:p>
        </w:tc>
      </w:tr>
      <w:tr>
        <w:tc>
          <w:tcPr>
            <w:tcW w:type="dxa" w:w="1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Who maintains it</w:t>
            </w:r>
          </w:p>
        </w:tc>
        <w:tc>
          <w:tcPr>
            <w:tcW w:type="dxa" w:w="3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Your own engineering team, per integration</w:t>
            </w:r>
          </w:p>
        </w:tc>
        <w:tc>
          <w:tcPr>
            <w:tcW w:type="dxa" w:w="32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Often the tool vendor itself, or a shared open-source server</w:t>
            </w:r>
          </w:p>
        </w:tc>
      </w:tr>
      <w:tr>
        <w:tc>
          <w:tcPr>
            <w:tcW w:type="dxa" w:w="1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Analogy</w:t>
            </w:r>
          </w:p>
        </w:tc>
        <w:tc>
          <w:tcPr>
            <w:tcW w:type="dxa" w:w="3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custom charging cable for every device</w:t>
            </w:r>
          </w:p>
        </w:tc>
        <w:tc>
          <w:tcPr>
            <w:tcW w:type="dxa" w:w="32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USB-C — one connector, everything plugs in</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E. How MCP Connects to Third-Party Tools</w:t>
      </w:r>
    </w:p>
    <w:p>
      <w:pPr>
        <w:spacing w:after="120" w:line="276"/>
      </w:pPr>
      <w:r>
        <w:rPr>
          <w:rFonts w:ascii="Calibri" w:cs="Calibri" w:eastAsia="Calibri" w:hAnsi="Calibri"/>
          <w:b w:val="false"/>
          <w:bCs w:val="false"/>
          <w:i w:val="false"/>
          <w:iCs w:val="false"/>
          <w:color w:val="000000"/>
          <w:sz w:val="21"/>
          <w:szCs w:val="21"/>
        </w:rPr>
        <w:t xml:space="preserve">Each external tool — Jira, Slack, Zoom, Microsoft Teams, a database, a file store — gets exposed to an AI assistant through its own MCP server. A public registry hosts pre-built servers for many popular tools already, and the community adds more every week; independent trackers counted several hundred public MCP servers in early 2026, spanning project management, messaging, databases, and file storage.</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A note on the “40,000+” figure</w:t>
            </w:r>
          </w:p>
          <w:p>
            <w:r>
              <w:rPr>
                <w:rFonts w:ascii="Calibri" w:cs="Calibri" w:eastAsia="Calibri" w:hAnsi="Calibri"/>
                <w:color w:val="000000"/>
                <w:sz w:val="20"/>
                <w:szCs w:val="20"/>
              </w:rPr>
              <w:t xml:space="preserve">If your source material quoted a figure like “40,000+ tools,” we couldn't verify a number that large for dedicated MCP servers specifically — the public registry was in the hundreds as of early 2026, growing quickly. Very large numbers like that are more often associated with broader integration marketplaces (the kind that connect thousands of apps through pre-built automations), which is a related but different thing from the MCP server registry itself. Worth double-checking the original source before repeating the figure in a client-facing deck.</w:t>
            </w:r>
          </w:p>
        </w:tc>
      </w:tr>
    </w:tbl>
    <w:p>
      <w:pPr>
        <w:spacing w:after="120"/>
      </w:pPr>
    </w:p>
    <w:p>
      <w:pPr>
        <w:spacing w:after="120" w:line="276"/>
      </w:pPr>
      <w:r>
        <w:rPr>
          <w:rFonts w:ascii="Calibri" w:cs="Calibri" w:eastAsia="Calibri" w:hAnsi="Calibri"/>
          <w:b w:val="false"/>
          <w:bCs w:val="false"/>
          <w:i w:val="false"/>
          <w:iCs w:val="false"/>
          <w:color w:val="000000"/>
          <w:sz w:val="21"/>
          <w:szCs w:val="21"/>
        </w:rPr>
        <w:t xml:space="preserve">Once a tool's MCP server exists, any MCP-compatible assistant — Claude, ChatGPT, or an agent built with LangGraph or PydanticAI (Modules 9–10) — can discover what that server offers and call it directly, using the same protocol every time. This is exactly the mechanism behind Use Case 5 (Contract &amp; SLA Intelligence) and the multi-agent pipelines in Module 10: agents don't just generate text, they reach out and act on real systems through a common interface.</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F. Hands-On Activity (15 minutes)</w:t>
      </w:r>
    </w:p>
    <w:p>
      <w:pPr>
        <w:spacing w:after="120" w:line="276"/>
      </w:pPr>
      <w:r>
        <w:rPr>
          <w:rFonts w:ascii="Calibri" w:cs="Calibri" w:eastAsia="Calibri" w:hAnsi="Calibri"/>
          <w:b w:val="false"/>
          <w:bCs w:val="false"/>
          <w:i w:val="false"/>
          <w:iCs w:val="false"/>
          <w:color w:val="000000"/>
          <w:sz w:val="21"/>
          <w:szCs w:val="21"/>
        </w:rPr>
        <w:t xml:space="preserve">No code today — this is an exploration exercise. In pairs, using whichever of these you have access to:</w:t>
      </w:r>
    </w:p>
    <w:p>
      <w:pPr>
        <w:pStyle w:val="ListParagraph"/>
        <w:numPr>
          <w:ilvl w:val="0"/>
          <w:numId w:val="2"/>
        </w:numPr>
        <w:spacing w:after="60"/>
      </w:pPr>
      <w:r>
        <w:rPr>
          <w:rFonts w:ascii="Calibri" w:cs="Calibri" w:eastAsia="Calibri" w:hAnsi="Calibri"/>
          <w:color w:val="000000"/>
          <w:sz w:val="21"/>
          <w:szCs w:val="21"/>
        </w:rPr>
        <w:t xml:space="preserve">If you have GitHub Copilot: open its chat panel and ask it to explain what “agent mode” does differently from inline suggestions, in its own words</w:t>
      </w:r>
    </w:p>
    <w:p>
      <w:pPr>
        <w:pStyle w:val="ListParagraph"/>
        <w:numPr>
          <w:ilvl w:val="0"/>
          <w:numId w:val="2"/>
        </w:numPr>
        <w:spacing w:after="60"/>
      </w:pPr>
      <w:r>
        <w:rPr>
          <w:rFonts w:ascii="Calibri" w:cs="Calibri" w:eastAsia="Calibri" w:hAnsi="Calibri"/>
          <w:color w:val="000000"/>
          <w:sz w:val="21"/>
          <w:szCs w:val="21"/>
        </w:rPr>
        <w:t xml:space="preserve">If you have Claude or Claude Desktop: check whether any MCP connectors are available in your settings, and note what tools they expose</w:t>
      </w:r>
    </w:p>
    <w:p>
      <w:pPr>
        <w:pStyle w:val="ListParagraph"/>
        <w:numPr>
          <w:ilvl w:val="0"/>
          <w:numId w:val="2"/>
        </w:numPr>
        <w:spacing w:after="60"/>
      </w:pPr>
      <w:r>
        <w:rPr>
          <w:rFonts w:ascii="Calibri" w:cs="Calibri" w:eastAsia="Calibri" w:hAnsi="Calibri"/>
          <w:color w:val="000000"/>
          <w:sz w:val="21"/>
          <w:szCs w:val="21"/>
        </w:rPr>
        <w:t xml:space="preserve">If you have neither: read the public description of one MCP server in the registry (ask your facilitator for a link) and note what tool it connects to and what actions it exposes</w:t>
      </w:r>
    </w:p>
    <w:p>
      <w:pPr>
        <w:spacing w:after="10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4675"/>
        <w:gridCol w:w="4675"/>
      </w:tblGrid>
      <w:tr>
        <w:trPr>
          <w:tblHeader/>
        </w:trPr>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 explored</w:t>
            </w:r>
          </w:p>
        </w:tc>
        <w:tc>
          <w:tcPr>
            <w:tcW w:type="dxa" w:w="4675"/>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 found</w:t>
            </w:r>
          </w:p>
        </w:tc>
      </w:tr>
      <w:tr>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r>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c>
          <w:tcPr>
            <w:tcW w:type="dxa" w:w="4675"/>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G. Reflection Questions (5 minutes)</w:t>
      </w:r>
    </w:p>
    <w:p>
      <w:pPr>
        <w:pStyle w:val="ListParagraph"/>
        <w:numPr>
          <w:ilvl w:val="0"/>
          <w:numId w:val="2"/>
        </w:numPr>
        <w:spacing w:after="60"/>
      </w:pPr>
      <w:r>
        <w:rPr>
          <w:rFonts w:ascii="Calibri" w:cs="Calibri" w:eastAsia="Calibri" w:hAnsi="Calibri"/>
          <w:color w:val="000000"/>
          <w:sz w:val="21"/>
          <w:szCs w:val="21"/>
        </w:rPr>
        <w:t xml:space="preserve">1. In your own words, explain the N×M problem MCP solves, using the USB-C analogy.</w:t>
      </w:r>
    </w:p>
    <w:p>
      <w:pPr>
        <w:pStyle w:val="ListParagraph"/>
        <w:numPr>
          <w:ilvl w:val="0"/>
          <w:numId w:val="2"/>
        </w:numPr>
        <w:spacing w:after="60"/>
      </w:pPr>
      <w:r>
        <w:rPr>
          <w:rFonts w:ascii="Calibri" w:cs="Calibri" w:eastAsia="Calibri" w:hAnsi="Calibri"/>
          <w:color w:val="000000"/>
          <w:sz w:val="21"/>
          <w:szCs w:val="21"/>
        </w:rPr>
        <w:t xml:space="preserve">2. Which coding assistant mode — inline, chat, or agent — would you trust least without human review, and why?</w:t>
      </w:r>
    </w:p>
    <w:p>
      <w:pPr>
        <w:pStyle w:val="ListParagraph"/>
        <w:numPr>
          <w:ilvl w:val="0"/>
          <w:numId w:val="2"/>
        </w:numPr>
        <w:spacing w:after="60"/>
      </w:pPr>
      <w:r>
        <w:rPr>
          <w:rFonts w:ascii="Calibri" w:cs="Calibri" w:eastAsia="Calibri" w:hAnsi="Calibri"/>
          <w:color w:val="000000"/>
          <w:sz w:val="21"/>
          <w:szCs w:val="21"/>
        </w:rPr>
        <w:t xml:space="preserve">3. Why does a tool vendor building one MCP server benefit every AI assistant, rather than just one?</w:t>
      </w:r>
    </w:p>
    <w:p>
      <w:pPr>
        <w:pStyle w:val="ListParagraph"/>
        <w:numPr>
          <w:ilvl w:val="0"/>
          <w:numId w:val="2"/>
        </w:numPr>
        <w:spacing w:after="60"/>
      </w:pPr>
      <w:r>
        <w:rPr>
          <w:rFonts w:ascii="Calibri" w:cs="Calibri" w:eastAsia="Calibri" w:hAnsi="Calibri"/>
          <w:color w:val="000000"/>
          <w:sz w:val="21"/>
          <w:szCs w:val="21"/>
        </w:rPr>
        <w:t xml:space="preserve">4. Give one NCS Telco+ use case from the reference document that would benefit from an agent being able to call Jira or Slack directly through MCP.</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H. Quick Recap</w:t>
      </w:r>
    </w:p>
    <w:p>
      <w:pPr>
        <w:pStyle w:val="ListParagraph"/>
        <w:numPr>
          <w:ilvl w:val="0"/>
          <w:numId w:val="2"/>
        </w:numPr>
        <w:spacing w:after="60"/>
      </w:pPr>
      <w:r>
        <w:rPr>
          <w:rFonts w:ascii="Calibri" w:cs="Calibri" w:eastAsia="Calibri" w:hAnsi="Calibri"/>
          <w:color w:val="000000"/>
          <w:sz w:val="21"/>
          <w:szCs w:val="21"/>
        </w:rPr>
        <w:t xml:space="preserve">Inline, chat, and agent mode are three different levels of autonomy — the same underlying model can operate in any of them.</w:t>
      </w:r>
    </w:p>
    <w:p>
      <w:pPr>
        <w:pStyle w:val="ListParagraph"/>
        <w:numPr>
          <w:ilvl w:val="0"/>
          <w:numId w:val="2"/>
        </w:numPr>
        <w:spacing w:after="60"/>
      </w:pPr>
      <w:r>
        <w:rPr>
          <w:rFonts w:ascii="Calibri" w:cs="Calibri" w:eastAsia="Calibri" w:hAnsi="Calibri"/>
          <w:color w:val="000000"/>
          <w:sz w:val="21"/>
          <w:szCs w:val="21"/>
        </w:rPr>
        <w:t xml:space="preserve">GitHub Copilot, Claude Code, and Amazon Q Developer each take a different approach; product names and availability change fast — verify before each delivery.</w:t>
      </w:r>
    </w:p>
    <w:p>
      <w:pPr>
        <w:pStyle w:val="ListParagraph"/>
        <w:numPr>
          <w:ilvl w:val="0"/>
          <w:numId w:val="2"/>
        </w:numPr>
        <w:spacing w:after="60"/>
      </w:pPr>
      <w:r>
        <w:rPr>
          <w:rFonts w:ascii="Calibri" w:cs="Calibri" w:eastAsia="Calibri" w:hAnsi="Calibri"/>
          <w:color w:val="000000"/>
          <w:sz w:val="21"/>
          <w:szCs w:val="21"/>
        </w:rPr>
        <w:t xml:space="preserve">MCP is an open, USB-C-like standard that lets any AI assistant plug into any external tool without a custom-built connector for every combination.</w:t>
      </w:r>
    </w:p>
    <w:p>
      <w:pPr>
        <w:pStyle w:val="ListParagraph"/>
        <w:numPr>
          <w:ilvl w:val="0"/>
          <w:numId w:val="2"/>
        </w:numPr>
        <w:spacing w:after="60"/>
      </w:pPr>
      <w:r>
        <w:rPr>
          <w:rFonts w:ascii="Calibri" w:cs="Calibri" w:eastAsia="Calibri" w:hAnsi="Calibri"/>
          <w:color w:val="000000"/>
          <w:sz w:val="21"/>
          <w:szCs w:val="21"/>
        </w:rPr>
        <w:t xml:space="preserve">MCP replaces the N×M custom-integration problem with a shared, reusable protocol — one server per tool, usable by every compatible AI assistant.</w:t>
      </w:r>
    </w:p>
    <w:p>
      <w:pPr>
        <w:pStyle w:val="ListParagraph"/>
        <w:numPr>
          <w:ilvl w:val="0"/>
          <w:numId w:val="2"/>
        </w:numPr>
        <w:spacing w:after="60"/>
      </w:pPr>
      <w:r>
        <w:rPr>
          <w:rFonts w:ascii="Calibri" w:cs="Calibri" w:eastAsia="Calibri" w:hAnsi="Calibri"/>
          <w:color w:val="000000"/>
          <w:sz w:val="21"/>
          <w:szCs w:val="21"/>
        </w:rPr>
        <w:t xml:space="preserve">This is conceptual groundwork for Modules 9–10, where you'll build multi-agent systems that actually call tools like this through code.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For NCS Telco+ Cohort Use Only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95959"/>
        <w:sz w:val="16"/>
        <w:szCs w:val="16"/>
      </w:rPr>
      <w:t xml:space="preserve">NCS Telco+  |  Working with LLMs &amp; Agentic AI  |  NIIT StackRoute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2026-08-05T17:00:25.728Z</dcterms:created>
  <dcterms:modified xsi:type="dcterms:W3CDTF">2026-08-05T17:00:25.729Z</dcterms:modified>
</cp:coreProperties>
</file>

<file path=docProps/custom.xml><?xml version="1.0" encoding="utf-8"?>
<Properties xmlns="http://schemas.openxmlformats.org/officeDocument/2006/custom-properties" xmlns:vt="http://schemas.openxmlformats.org/officeDocument/2006/docPropsVTypes"/>
</file>