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B982" w14:textId="77777777" w:rsidR="00111D06" w:rsidRPr="00111D06" w:rsidRDefault="00111D06" w:rsidP="00111D06">
      <w:pPr>
        <w:rPr>
          <w:rFonts w:ascii="Arial" w:hAnsi="Arial" w:cs="Arial"/>
          <w:sz w:val="20"/>
          <w:szCs w:val="20"/>
        </w:rPr>
      </w:pPr>
      <w:r w:rsidRPr="00111D06">
        <w:rPr>
          <w:rFonts w:ascii="Arial" w:hAnsi="Arial" w:cs="Arial"/>
          <w:sz w:val="20"/>
          <w:szCs w:val="20"/>
        </w:rPr>
        <w:t>DAY 4  —  BUILD-IT-YOURSELF EXERCISE</w:t>
      </w:r>
    </w:p>
    <w:p w14:paraId="037C7561" w14:textId="77777777" w:rsidR="00111D06" w:rsidRPr="00111D06" w:rsidRDefault="00111D06" w:rsidP="00111D06">
      <w:pPr>
        <w:rPr>
          <w:rFonts w:ascii="Arial" w:hAnsi="Arial" w:cs="Arial"/>
          <w:sz w:val="20"/>
          <w:szCs w:val="20"/>
        </w:rPr>
      </w:pPr>
      <w:r w:rsidRPr="00111D06">
        <w:rPr>
          <w:rFonts w:ascii="Arial" w:hAnsi="Arial" w:cs="Arial"/>
          <w:sz w:val="20"/>
          <w:szCs w:val="20"/>
        </w:rPr>
        <w:t>Kosh — the NCS Telco+ Finance Knowledge Assistant</w:t>
      </w:r>
    </w:p>
    <w:p w14:paraId="58AFC791" w14:textId="77777777" w:rsidR="00111D06" w:rsidRPr="00111D06" w:rsidRDefault="00111D06" w:rsidP="00111D06">
      <w:pPr>
        <w:rPr>
          <w:rFonts w:ascii="Arial" w:hAnsi="Arial" w:cs="Arial"/>
          <w:sz w:val="20"/>
          <w:szCs w:val="20"/>
        </w:rPr>
      </w:pPr>
      <w:r w:rsidRPr="00111D06">
        <w:rPr>
          <w:rFonts w:ascii="Arial" w:hAnsi="Arial" w:cs="Arial"/>
          <w:sz w:val="20"/>
          <w:szCs w:val="20"/>
        </w:rPr>
        <w:t>A RAG + Single-Agent Capstone, Built on the Same Pattern as Saathi</w:t>
      </w:r>
    </w:p>
    <w:p w14:paraId="6A87E625" w14:textId="77777777" w:rsidR="00111D06" w:rsidRPr="00111D06" w:rsidRDefault="00111D06" w:rsidP="00111D06">
      <w:pPr>
        <w:rPr>
          <w:rFonts w:ascii="Arial" w:hAnsi="Arial" w:cs="Arial"/>
          <w:sz w:val="20"/>
          <w:szCs w:val="20"/>
        </w:rPr>
      </w:pPr>
      <w:r w:rsidRPr="00111D06">
        <w:rPr>
          <w:rFonts w:ascii="Arial" w:hAnsi="Arial" w:cs="Arial"/>
          <w:sz w:val="20"/>
          <w:szCs w:val="20"/>
        </w:rPr>
        <w:t>What this exercise is</w:t>
      </w:r>
    </w:p>
    <w:p w14:paraId="7A950124" w14:textId="77777777" w:rsidR="00111D06" w:rsidRPr="00111D06" w:rsidRDefault="00111D06" w:rsidP="00111D06">
      <w:pPr>
        <w:rPr>
          <w:rFonts w:ascii="Arial" w:hAnsi="Arial" w:cs="Arial"/>
          <w:sz w:val="20"/>
          <w:szCs w:val="20"/>
        </w:rPr>
      </w:pPr>
      <w:r w:rsidRPr="00111D06">
        <w:rPr>
          <w:rFonts w:ascii="Arial" w:hAnsi="Arial" w:cs="Arial"/>
          <w:sz w:val="20"/>
          <w:szCs w:val="20"/>
        </w:rPr>
        <w:t>This is a second build-it-yourself version of the Saathi (HR) lab — same architecture, same three scripts, same two-terminal setup, this time using Finance documents. If you already built Prachar (Marketing), this one should be noticeably faster — the pattern doesn't change, only the domain content does.</w:t>
      </w:r>
    </w:p>
    <w:p w14:paraId="4159AAE7" w14:textId="77777777" w:rsidR="00111D06" w:rsidRPr="00111D06" w:rsidRDefault="00111D06" w:rsidP="00111D06">
      <w:pPr>
        <w:rPr>
          <w:rFonts w:ascii="Arial" w:hAnsi="Arial" w:cs="Arial"/>
          <w:sz w:val="20"/>
          <w:szCs w:val="20"/>
        </w:rPr>
      </w:pPr>
    </w:p>
    <w:p w14:paraId="27FE3E41" w14:textId="77777777" w:rsidR="00111D06" w:rsidRPr="00111D06" w:rsidRDefault="00111D06" w:rsidP="00111D06">
      <w:pPr>
        <w:rPr>
          <w:rFonts w:ascii="Arial" w:hAnsi="Arial" w:cs="Arial"/>
          <w:sz w:val="20"/>
          <w:szCs w:val="20"/>
        </w:rPr>
      </w:pPr>
      <w:r w:rsidRPr="00111D06">
        <w:rPr>
          <w:rFonts w:ascii="Arial" w:hAnsi="Arial" w:cs="Arial"/>
          <w:sz w:val="20"/>
          <w:szCs w:val="20"/>
        </w:rPr>
        <w:t>A. Learning Objective</w:t>
      </w:r>
    </w:p>
    <w:p w14:paraId="5FA71163" w14:textId="77777777" w:rsidR="00111D06" w:rsidRPr="00111D06" w:rsidRDefault="00111D06" w:rsidP="00111D06">
      <w:pPr>
        <w:rPr>
          <w:rFonts w:ascii="Arial" w:hAnsi="Arial" w:cs="Arial"/>
          <w:sz w:val="20"/>
          <w:szCs w:val="20"/>
        </w:rPr>
      </w:pPr>
      <w:r w:rsidRPr="00111D06">
        <w:rPr>
          <w:rFonts w:ascii="Arial" w:hAnsi="Arial" w:cs="Arial"/>
          <w:sz w:val="20"/>
          <w:szCs w:val="20"/>
        </w:rPr>
        <w:t>By the end of this exercise, you will have built a second independent RAG agent — reinforcing that the SAME three-script pattern (build_vectorstore.py, app.py, agent.py) generalises across completely different business domains, as long as the underlying documents and system prompt change to match.</w:t>
      </w:r>
    </w:p>
    <w:p w14:paraId="2752F1A3" w14:textId="77777777" w:rsidR="00111D06" w:rsidRPr="00111D06" w:rsidRDefault="00111D06" w:rsidP="00111D06">
      <w:pPr>
        <w:rPr>
          <w:rFonts w:ascii="Arial" w:hAnsi="Arial" w:cs="Arial"/>
          <w:sz w:val="20"/>
          <w:szCs w:val="20"/>
        </w:rPr>
      </w:pPr>
    </w:p>
    <w:p w14:paraId="340CB88E" w14:textId="77777777" w:rsidR="00111D06" w:rsidRPr="00111D06" w:rsidRDefault="00111D06" w:rsidP="00111D06">
      <w:pPr>
        <w:rPr>
          <w:rFonts w:ascii="Arial" w:hAnsi="Arial" w:cs="Arial"/>
          <w:sz w:val="20"/>
          <w:szCs w:val="20"/>
        </w:rPr>
      </w:pPr>
      <w:r w:rsidRPr="00111D06">
        <w:rPr>
          <w:rFonts w:ascii="Arial" w:hAnsi="Arial" w:cs="Arial"/>
          <w:sz w:val="20"/>
          <w:szCs w:val="20"/>
        </w:rPr>
        <w:t>B. Meet Kosh</w:t>
      </w:r>
    </w:p>
    <w:p w14:paraId="6710FE38" w14:textId="77777777" w:rsidR="00111D06" w:rsidRPr="00111D06" w:rsidRDefault="00111D06" w:rsidP="00111D06">
      <w:pPr>
        <w:rPr>
          <w:rFonts w:ascii="Arial" w:hAnsi="Arial" w:cs="Arial"/>
          <w:sz w:val="20"/>
          <w:szCs w:val="20"/>
        </w:rPr>
      </w:pPr>
      <w:r w:rsidRPr="00111D06">
        <w:rPr>
          <w:rFonts w:ascii="Arial" w:hAnsi="Arial" w:cs="Arial"/>
          <w:sz w:val="20"/>
          <w:szCs w:val="20"/>
        </w:rPr>
        <w:t>“Kosh” is Hindi/Sanskrit for treasury or fund — a fitting name for an assistant grounded in Finance policy. Kosh answers questions about expense approval limits, procurement rules, invoice processing timelines, and vendor payment terms, always citing the exact policy document behind its answer.</w:t>
      </w:r>
    </w:p>
    <w:p w14:paraId="11F593FF" w14:textId="77777777" w:rsidR="00111D06" w:rsidRPr="00111D06" w:rsidRDefault="00111D06" w:rsidP="00111D06">
      <w:pPr>
        <w:rPr>
          <w:rFonts w:ascii="Arial" w:hAnsi="Arial" w:cs="Arial"/>
          <w:sz w:val="20"/>
          <w:szCs w:val="20"/>
        </w:rPr>
      </w:pPr>
    </w:p>
    <w:p w14:paraId="153B5576" w14:textId="77777777" w:rsidR="00111D06" w:rsidRPr="00111D06" w:rsidRDefault="00111D06" w:rsidP="00111D06">
      <w:pPr>
        <w:rPr>
          <w:rFonts w:ascii="Arial" w:hAnsi="Arial" w:cs="Arial"/>
          <w:sz w:val="20"/>
          <w:szCs w:val="20"/>
        </w:rPr>
      </w:pPr>
      <w:r w:rsidRPr="00111D06">
        <w:rPr>
          <w:rFonts w:ascii="Arial" w:hAnsi="Arial" w:cs="Arial"/>
          <w:sz w:val="20"/>
          <w:szCs w:val="20"/>
        </w:rPr>
        <w:t>C. The 5 Documents You Will Write</w:t>
      </w:r>
    </w:p>
    <w:p w14:paraId="204A4FB5" w14:textId="77777777" w:rsidR="00111D06" w:rsidRPr="00111D06" w:rsidRDefault="00111D06" w:rsidP="00111D06">
      <w:pPr>
        <w:rPr>
          <w:rFonts w:ascii="Arial" w:hAnsi="Arial" w:cs="Arial"/>
          <w:sz w:val="20"/>
          <w:szCs w:val="20"/>
        </w:rPr>
      </w:pPr>
      <w:r w:rsidRPr="00111D06">
        <w:rPr>
          <w:rFonts w:ascii="Arial" w:hAnsi="Arial" w:cs="Arial"/>
          <w:sz w:val="20"/>
          <w:szCs w:val="20"/>
        </w:rPr>
        <w:t>Same format as Saathi and Prachar: a short header (Document ID, Version, Effective Date), then numbered sections with concrete, specific rules. Finance documents work especially well for this exercise because approval thresholds and turnaround times are naturally precise numbers — easy to verify a grounded answer against.</w:t>
      </w:r>
    </w:p>
    <w:p w14:paraId="5DE0A34D" w14:textId="77777777" w:rsidR="00111D06" w:rsidRPr="00111D06" w:rsidRDefault="00111D06" w:rsidP="00111D06">
      <w:pPr>
        <w:rPr>
          <w:rFonts w:ascii="Arial" w:hAnsi="Arial" w:cs="Arial"/>
          <w:sz w:val="20"/>
          <w:szCs w:val="20"/>
        </w:rPr>
      </w:pPr>
    </w:p>
    <w:p w14:paraId="0DE5A4EE" w14:textId="77777777" w:rsidR="00111D06" w:rsidRPr="00111D06" w:rsidRDefault="00111D06" w:rsidP="00111D06">
      <w:pPr>
        <w:rPr>
          <w:rFonts w:ascii="Arial" w:hAnsi="Arial" w:cs="Arial"/>
          <w:sz w:val="20"/>
          <w:szCs w:val="20"/>
        </w:rPr>
      </w:pPr>
      <w:r w:rsidRPr="00111D06">
        <w:rPr>
          <w:rFonts w:ascii="Arial" w:hAnsi="Arial" w:cs="Arial"/>
          <w:sz w:val="20"/>
          <w:szCs w:val="20"/>
        </w:rPr>
        <w:t>#</w:t>
      </w:r>
      <w:r w:rsidRPr="00111D06">
        <w:rPr>
          <w:rFonts w:ascii="Arial" w:hAnsi="Arial" w:cs="Arial"/>
          <w:sz w:val="20"/>
          <w:szCs w:val="20"/>
        </w:rPr>
        <w:tab/>
        <w:t>Document</w:t>
      </w:r>
      <w:r w:rsidRPr="00111D06">
        <w:rPr>
          <w:rFonts w:ascii="Arial" w:hAnsi="Arial" w:cs="Arial"/>
          <w:sz w:val="20"/>
          <w:szCs w:val="20"/>
        </w:rPr>
        <w:tab/>
        <w:t>What it must cover (be specific!)</w:t>
      </w:r>
    </w:p>
    <w:p w14:paraId="3DF4FDC7" w14:textId="77777777" w:rsidR="00111D06" w:rsidRPr="00111D06" w:rsidRDefault="00111D06" w:rsidP="00111D06">
      <w:pPr>
        <w:rPr>
          <w:rFonts w:ascii="Arial" w:hAnsi="Arial" w:cs="Arial"/>
          <w:sz w:val="20"/>
          <w:szCs w:val="20"/>
        </w:rPr>
      </w:pPr>
      <w:r w:rsidRPr="00111D06">
        <w:rPr>
          <w:rFonts w:ascii="Arial" w:hAnsi="Arial" w:cs="Arial"/>
          <w:sz w:val="20"/>
          <w:szCs w:val="20"/>
        </w:rPr>
        <w:t>1</w:t>
      </w:r>
      <w:r w:rsidRPr="00111D06">
        <w:rPr>
          <w:rFonts w:ascii="Arial" w:hAnsi="Arial" w:cs="Arial"/>
          <w:sz w:val="20"/>
          <w:szCs w:val="20"/>
        </w:rPr>
        <w:tab/>
        <w:t>Expense Approval Policy</w:t>
      </w:r>
      <w:r w:rsidRPr="00111D06">
        <w:rPr>
          <w:rFonts w:ascii="Arial" w:hAnsi="Arial" w:cs="Arial"/>
          <w:sz w:val="20"/>
          <w:szCs w:val="20"/>
        </w:rPr>
        <w:tab/>
        <w:t>Approval thresholds by amount (e.g., under ₹5,000 = manager only; above = Finance Head); what counts as a reimbursable business expense; submission deadline after the expense is incurred.</w:t>
      </w:r>
    </w:p>
    <w:p w14:paraId="7AB8816C" w14:textId="77777777" w:rsidR="00111D06" w:rsidRPr="00111D06" w:rsidRDefault="00111D06" w:rsidP="00111D06">
      <w:pPr>
        <w:rPr>
          <w:rFonts w:ascii="Arial" w:hAnsi="Arial" w:cs="Arial"/>
          <w:sz w:val="20"/>
          <w:szCs w:val="20"/>
        </w:rPr>
      </w:pPr>
      <w:r w:rsidRPr="00111D06">
        <w:rPr>
          <w:rFonts w:ascii="Arial" w:hAnsi="Arial" w:cs="Arial"/>
          <w:sz w:val="20"/>
          <w:szCs w:val="20"/>
        </w:rPr>
        <w:t>2</w:t>
      </w:r>
      <w:r w:rsidRPr="00111D06">
        <w:rPr>
          <w:rFonts w:ascii="Arial" w:hAnsi="Arial" w:cs="Arial"/>
          <w:sz w:val="20"/>
          <w:szCs w:val="20"/>
        </w:rPr>
        <w:tab/>
        <w:t>Procurement Policy</w:t>
      </w:r>
      <w:r w:rsidRPr="00111D06">
        <w:rPr>
          <w:rFonts w:ascii="Arial" w:hAnsi="Arial" w:cs="Arial"/>
          <w:sz w:val="20"/>
          <w:szCs w:val="20"/>
        </w:rPr>
        <w:tab/>
        <w:t>Minimum number of vendor quotes required above a spending threshold; who signs off on a new vendor being onboarded; a preferred-vendor list exception process.</w:t>
      </w:r>
    </w:p>
    <w:p w14:paraId="134A0D0A" w14:textId="77777777" w:rsidR="00111D06" w:rsidRPr="00111D06" w:rsidRDefault="00111D06" w:rsidP="00111D06">
      <w:pPr>
        <w:rPr>
          <w:rFonts w:ascii="Arial" w:hAnsi="Arial" w:cs="Arial"/>
          <w:sz w:val="20"/>
          <w:szCs w:val="20"/>
        </w:rPr>
      </w:pPr>
      <w:r w:rsidRPr="00111D06">
        <w:rPr>
          <w:rFonts w:ascii="Arial" w:hAnsi="Arial" w:cs="Arial"/>
          <w:sz w:val="20"/>
          <w:szCs w:val="20"/>
        </w:rPr>
        <w:t>3</w:t>
      </w:r>
      <w:r w:rsidRPr="00111D06">
        <w:rPr>
          <w:rFonts w:ascii="Arial" w:hAnsi="Arial" w:cs="Arial"/>
          <w:sz w:val="20"/>
          <w:szCs w:val="20"/>
        </w:rPr>
        <w:tab/>
        <w:t>Invoice Processing Policy</w:t>
      </w:r>
      <w:r w:rsidRPr="00111D06">
        <w:rPr>
          <w:rFonts w:ascii="Arial" w:hAnsi="Arial" w:cs="Arial"/>
          <w:sz w:val="20"/>
          <w:szCs w:val="20"/>
        </w:rPr>
        <w:tab/>
        <w:t>Standard turnaround time from invoice receipt to payment; what happens if an invoice has a mismatch with the purchase order; who resolves invoice disputes.</w:t>
      </w:r>
    </w:p>
    <w:p w14:paraId="1AE2F567" w14:textId="77777777" w:rsidR="00111D06" w:rsidRPr="00111D06" w:rsidRDefault="00111D06" w:rsidP="00111D06">
      <w:pPr>
        <w:rPr>
          <w:rFonts w:ascii="Arial" w:hAnsi="Arial" w:cs="Arial"/>
          <w:sz w:val="20"/>
          <w:szCs w:val="20"/>
        </w:rPr>
      </w:pPr>
      <w:r w:rsidRPr="00111D06">
        <w:rPr>
          <w:rFonts w:ascii="Arial" w:hAnsi="Arial" w:cs="Arial"/>
          <w:sz w:val="20"/>
          <w:szCs w:val="20"/>
        </w:rPr>
        <w:t>4</w:t>
      </w:r>
      <w:r w:rsidRPr="00111D06">
        <w:rPr>
          <w:rFonts w:ascii="Arial" w:hAnsi="Arial" w:cs="Arial"/>
          <w:sz w:val="20"/>
          <w:szCs w:val="20"/>
        </w:rPr>
        <w:tab/>
        <w:t>Petty Cash Policy</w:t>
      </w:r>
      <w:r w:rsidRPr="00111D06">
        <w:rPr>
          <w:rFonts w:ascii="Arial" w:hAnsi="Arial" w:cs="Arial"/>
          <w:sz w:val="20"/>
          <w:szCs w:val="20"/>
        </w:rPr>
        <w:tab/>
        <w:t>Maximum single withdrawal amount from petty cash; maximum amount reimbursable WITHOUT a receipt; how often the petty cash float is reconciled.</w:t>
      </w:r>
    </w:p>
    <w:p w14:paraId="0FED2FD0" w14:textId="77777777" w:rsidR="00111D06" w:rsidRPr="00111D06" w:rsidRDefault="00111D06" w:rsidP="00111D06">
      <w:pPr>
        <w:rPr>
          <w:rFonts w:ascii="Arial" w:hAnsi="Arial" w:cs="Arial"/>
          <w:sz w:val="20"/>
          <w:szCs w:val="20"/>
        </w:rPr>
      </w:pPr>
      <w:r w:rsidRPr="00111D06">
        <w:rPr>
          <w:rFonts w:ascii="Arial" w:hAnsi="Arial" w:cs="Arial"/>
          <w:sz w:val="20"/>
          <w:szCs w:val="20"/>
        </w:rPr>
        <w:t>5</w:t>
      </w:r>
      <w:r w:rsidRPr="00111D06">
        <w:rPr>
          <w:rFonts w:ascii="Arial" w:hAnsi="Arial" w:cs="Arial"/>
          <w:sz w:val="20"/>
          <w:szCs w:val="20"/>
        </w:rPr>
        <w:tab/>
        <w:t>Vendor Payment Terms Policy</w:t>
      </w:r>
      <w:r w:rsidRPr="00111D06">
        <w:rPr>
          <w:rFonts w:ascii="Arial" w:hAnsi="Arial" w:cs="Arial"/>
          <w:sz w:val="20"/>
          <w:szCs w:val="20"/>
        </w:rPr>
        <w:tab/>
        <w:t>Standard payment term offered to vendors (e.g., Net 30); conditions under which early payment / expedited payment can be requested; penalty or interest clause for late payment by NCS Telco+, if any.</w:t>
      </w:r>
    </w:p>
    <w:p w14:paraId="194FE54E" w14:textId="77777777" w:rsidR="00111D06" w:rsidRPr="00111D06" w:rsidRDefault="00111D06" w:rsidP="00111D06">
      <w:pPr>
        <w:rPr>
          <w:rFonts w:ascii="Arial" w:hAnsi="Arial" w:cs="Arial"/>
          <w:sz w:val="20"/>
          <w:szCs w:val="20"/>
        </w:rPr>
      </w:pPr>
    </w:p>
    <w:p w14:paraId="291C914B" w14:textId="77777777" w:rsidR="00111D06" w:rsidRPr="00111D06" w:rsidRDefault="00111D06" w:rsidP="00111D06">
      <w:pPr>
        <w:rPr>
          <w:rFonts w:ascii="Arial" w:hAnsi="Arial" w:cs="Arial"/>
          <w:sz w:val="20"/>
          <w:szCs w:val="20"/>
        </w:rPr>
      </w:pPr>
      <w:r w:rsidRPr="00111D06">
        <w:rPr>
          <w:rFonts w:ascii="Arial" w:hAnsi="Arial" w:cs="Arial"/>
          <w:sz w:val="20"/>
          <w:szCs w:val="20"/>
        </w:rPr>
        <w:t>D. Architecture — Same Pattern as Saathi and Prachar</w:t>
      </w:r>
    </w:p>
    <w:p w14:paraId="47FEA750" w14:textId="77777777" w:rsidR="00111D06" w:rsidRPr="00111D06" w:rsidRDefault="00111D06" w:rsidP="00111D06">
      <w:pPr>
        <w:rPr>
          <w:rFonts w:ascii="Arial" w:hAnsi="Arial" w:cs="Arial"/>
          <w:sz w:val="20"/>
          <w:szCs w:val="20"/>
        </w:rPr>
      </w:pPr>
      <w:r w:rsidRPr="00111D06">
        <w:rPr>
          <w:rFonts w:ascii="Arial" w:hAnsi="Arial" w:cs="Arial"/>
          <w:sz w:val="20"/>
          <w:szCs w:val="20"/>
        </w:rPr>
        <w:t>STEP 1 -- build_vectorstore.py  (run once)</w:t>
      </w:r>
    </w:p>
    <w:p w14:paraId="0F658354"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policies/*.txt (5 Finance documents)</w:t>
      </w:r>
    </w:p>
    <w:p w14:paraId="446BEA22"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-&gt; read each file -&gt; chunk -&gt; embed each chunk</w:t>
      </w:r>
    </w:p>
    <w:p w14:paraId="7B01F22A"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-&gt; store in ./chroma_store (ChromaDB, persisted to disk)</w:t>
      </w:r>
    </w:p>
    <w:p w14:paraId="14B430F8"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5FC7495F" w14:textId="77777777" w:rsidR="00111D06" w:rsidRPr="00111D06" w:rsidRDefault="00111D06" w:rsidP="00111D06">
      <w:pPr>
        <w:rPr>
          <w:rFonts w:ascii="Arial" w:hAnsi="Arial" w:cs="Arial"/>
          <w:sz w:val="20"/>
          <w:szCs w:val="20"/>
        </w:rPr>
      </w:pPr>
      <w:r w:rsidRPr="00111D06">
        <w:rPr>
          <w:rFonts w:ascii="Arial" w:hAnsi="Arial" w:cs="Arial"/>
          <w:sz w:val="20"/>
          <w:szCs w:val="20"/>
        </w:rPr>
        <w:t>STEP 2 -- app.py  (FastAPI backend, keep running in Terminal 1)</w:t>
      </w:r>
    </w:p>
    <w:p w14:paraId="7B56B2F3"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loads ./chroma_store, exposes /ask</w:t>
      </w:r>
    </w:p>
    <w:p w14:paraId="481C14A1"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on each question: embed -&gt; search ChromaDB -&gt; ask the LLM</w:t>
      </w:r>
    </w:p>
    <w:p w14:paraId="7850442B"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with the retrieved chunks -&gt; return a grounded, cited answer</w:t>
      </w:r>
    </w:p>
    <w:p w14:paraId="3A54241A"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48F9C44C" w14:textId="77777777" w:rsidR="00111D06" w:rsidRPr="00111D06" w:rsidRDefault="00111D06" w:rsidP="00111D06">
      <w:pPr>
        <w:rPr>
          <w:rFonts w:ascii="Arial" w:hAnsi="Arial" w:cs="Arial"/>
          <w:sz w:val="20"/>
          <w:szCs w:val="20"/>
        </w:rPr>
      </w:pPr>
      <w:r w:rsidRPr="00111D06">
        <w:rPr>
          <w:rFonts w:ascii="Arial" w:hAnsi="Arial" w:cs="Arial"/>
          <w:sz w:val="20"/>
          <w:szCs w:val="20"/>
        </w:rPr>
        <w:t>STEP 3 -- agent.py  (run in Terminal 2, while app.py keeps running)</w:t>
      </w:r>
    </w:p>
    <w:p w14:paraId="30EC830F"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sends 5 hardcoded questions to app.py's /ask endpoint</w:t>
      </w:r>
    </w:p>
    <w:p w14:paraId="7C6C9C0E"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prints the retrieved chunks (source, chunk_index, distance)</w:t>
      </w:r>
    </w:p>
    <w:p w14:paraId="6DABBB78"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AND the final grounded answer for each question</w:t>
      </w:r>
    </w:p>
    <w:p w14:paraId="7043EA7E"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7887E65F" w14:textId="77777777" w:rsidR="00111D06" w:rsidRPr="00111D06" w:rsidRDefault="00111D06" w:rsidP="00111D06">
      <w:pPr>
        <w:rPr>
          <w:rFonts w:ascii="Arial" w:hAnsi="Arial" w:cs="Arial"/>
          <w:sz w:val="20"/>
          <w:szCs w:val="20"/>
        </w:rPr>
      </w:pPr>
      <w:r w:rsidRPr="00111D06">
        <w:rPr>
          <w:rFonts w:ascii="Arial" w:hAnsi="Arial" w:cs="Arial"/>
          <w:sz w:val="20"/>
          <w:szCs w:val="20"/>
        </w:rPr>
        <w:t>STEP 4 (optional) -- inspect_vectorstore.py</w:t>
      </w:r>
    </w:p>
    <w:p w14:paraId="109DBB6F"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peeks directly into chroma.sqlite3 to show the real tables</w:t>
      </w:r>
    </w:p>
    <w:p w14:paraId="0E2C3A9D"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Chroma created, the same way you did for Saathi</w:t>
      </w:r>
    </w:p>
    <w:p w14:paraId="51D14FBB" w14:textId="77777777" w:rsidR="00111D06" w:rsidRPr="00111D06" w:rsidRDefault="00111D06" w:rsidP="00111D06">
      <w:pPr>
        <w:rPr>
          <w:rFonts w:ascii="Arial" w:hAnsi="Arial" w:cs="Arial"/>
          <w:sz w:val="20"/>
          <w:szCs w:val="20"/>
        </w:rPr>
      </w:pPr>
    </w:p>
    <w:p w14:paraId="65ECA9B3" w14:textId="77777777" w:rsidR="00111D06" w:rsidRPr="00111D06" w:rsidRDefault="00111D06" w:rsidP="00111D06">
      <w:pPr>
        <w:rPr>
          <w:rFonts w:ascii="Arial" w:hAnsi="Arial" w:cs="Arial"/>
          <w:sz w:val="20"/>
          <w:szCs w:val="20"/>
        </w:rPr>
      </w:pPr>
      <w:r w:rsidRPr="00111D06">
        <w:rPr>
          <w:rFonts w:ascii="Arial" w:hAnsi="Arial" w:cs="Arial"/>
          <w:sz w:val="20"/>
          <w:szCs w:val="20"/>
        </w:rPr>
        <w:t>E. Step-by-Step Build Tasks</w:t>
      </w:r>
    </w:p>
    <w:p w14:paraId="43372007" w14:textId="77777777" w:rsidR="00111D06" w:rsidRPr="00111D06" w:rsidRDefault="00111D06" w:rsidP="00111D06">
      <w:pPr>
        <w:rPr>
          <w:rFonts w:ascii="Arial" w:hAnsi="Arial" w:cs="Arial"/>
          <w:sz w:val="20"/>
          <w:szCs w:val="20"/>
        </w:rPr>
      </w:pPr>
      <w:r w:rsidRPr="00111D06">
        <w:rPr>
          <w:rFonts w:ascii="Arial" w:hAnsi="Arial" w:cs="Arial"/>
          <w:sz w:val="20"/>
          <w:szCs w:val="20"/>
        </w:rPr>
        <w:t>Task 1 — Write the 5 policy files</w:t>
      </w:r>
    </w:p>
    <w:p w14:paraId="34D48AE1" w14:textId="77777777" w:rsidR="00111D06" w:rsidRPr="00111D06" w:rsidRDefault="00111D06" w:rsidP="00111D06">
      <w:pPr>
        <w:rPr>
          <w:rFonts w:ascii="Arial" w:hAnsi="Arial" w:cs="Arial"/>
          <w:sz w:val="20"/>
          <w:szCs w:val="20"/>
        </w:rPr>
      </w:pPr>
      <w:r w:rsidRPr="00111D06">
        <w:rPr>
          <w:rFonts w:ascii="Arial" w:hAnsi="Arial" w:cs="Arial"/>
          <w:sz w:val="20"/>
          <w:szCs w:val="20"/>
        </w:rPr>
        <w:t>Create a policies/ folder and write all 5 .txt files from Section C.</w:t>
      </w:r>
    </w:p>
    <w:p w14:paraId="58E0A783" w14:textId="77777777" w:rsidR="00111D06" w:rsidRPr="00111D06" w:rsidRDefault="00111D06" w:rsidP="00111D06">
      <w:pPr>
        <w:rPr>
          <w:rFonts w:ascii="Arial" w:hAnsi="Arial" w:cs="Arial"/>
          <w:sz w:val="20"/>
          <w:szCs w:val="20"/>
        </w:rPr>
      </w:pPr>
      <w:r w:rsidRPr="00111D06">
        <w:rPr>
          <w:rFonts w:ascii="Arial" w:hAnsi="Arial" w:cs="Arial"/>
          <w:sz w:val="20"/>
          <w:szCs w:val="20"/>
        </w:rPr>
        <w:t>Use REAL, checkable numbers throughout (thresholds, days, percentages) — they make it obvious during the demo whether an answer is truly grounded or not.</w:t>
      </w:r>
    </w:p>
    <w:p w14:paraId="3D873B42" w14:textId="77777777" w:rsidR="00111D06" w:rsidRPr="00111D06" w:rsidRDefault="00111D06" w:rsidP="00111D06">
      <w:pPr>
        <w:rPr>
          <w:rFonts w:ascii="Arial" w:hAnsi="Arial" w:cs="Arial"/>
          <w:sz w:val="20"/>
          <w:szCs w:val="20"/>
        </w:rPr>
      </w:pPr>
    </w:p>
    <w:p w14:paraId="07F937AF" w14:textId="77777777" w:rsidR="00111D06" w:rsidRPr="00111D06" w:rsidRDefault="00111D06" w:rsidP="00111D06">
      <w:pPr>
        <w:rPr>
          <w:rFonts w:ascii="Arial" w:hAnsi="Arial" w:cs="Arial"/>
          <w:sz w:val="20"/>
          <w:szCs w:val="20"/>
        </w:rPr>
      </w:pPr>
      <w:r w:rsidRPr="00111D06">
        <w:rPr>
          <w:rFonts w:ascii="Arial" w:hAnsi="Arial" w:cs="Arial"/>
          <w:sz w:val="20"/>
          <w:szCs w:val="20"/>
        </w:rPr>
        <w:t>Task 2 — build_vectorstore.py</w:t>
      </w:r>
    </w:p>
    <w:p w14:paraId="7ED9ECD8" w14:textId="77777777" w:rsidR="00111D06" w:rsidRPr="00111D06" w:rsidRDefault="00111D06" w:rsidP="00111D06">
      <w:pPr>
        <w:rPr>
          <w:rFonts w:ascii="Arial" w:hAnsi="Arial" w:cs="Arial"/>
          <w:sz w:val="20"/>
          <w:szCs w:val="20"/>
        </w:rPr>
      </w:pPr>
      <w:r w:rsidRPr="00111D06">
        <w:rPr>
          <w:rFonts w:ascii="Arial" w:hAnsi="Arial" w:cs="Arial"/>
          <w:sz w:val="20"/>
          <w:szCs w:val="20"/>
        </w:rPr>
        <w:t>Copy Saathi's build_vectorstore.py. Only the collection name needs to change (suggest: "finance_docs").</w:t>
      </w:r>
    </w:p>
    <w:p w14:paraId="0960041F" w14:textId="77777777" w:rsidR="00111D06" w:rsidRPr="00111D06" w:rsidRDefault="00111D06" w:rsidP="00111D06">
      <w:pPr>
        <w:rPr>
          <w:rFonts w:ascii="Arial" w:hAnsi="Arial" w:cs="Arial"/>
          <w:sz w:val="20"/>
          <w:szCs w:val="20"/>
        </w:rPr>
      </w:pPr>
      <w:r w:rsidRPr="00111D06">
        <w:rPr>
          <w:rFonts w:ascii="Arial" w:hAnsi="Arial" w:cs="Arial"/>
          <w:sz w:val="20"/>
          <w:szCs w:val="20"/>
        </w:rPr>
        <w:t>chroma_client = chromadb.PersistentClient(path="./chroma_store")</w:t>
      </w:r>
    </w:p>
    <w:p w14:paraId="438AD13C" w14:textId="77777777" w:rsidR="00111D06" w:rsidRPr="00111D06" w:rsidRDefault="00111D06" w:rsidP="00111D06">
      <w:pPr>
        <w:rPr>
          <w:rFonts w:ascii="Arial" w:hAnsi="Arial" w:cs="Arial"/>
          <w:sz w:val="20"/>
          <w:szCs w:val="20"/>
        </w:rPr>
      </w:pPr>
      <w:r w:rsidRPr="00111D06">
        <w:rPr>
          <w:rFonts w:ascii="Arial" w:hAnsi="Arial" w:cs="Arial"/>
          <w:sz w:val="20"/>
          <w:szCs w:val="20"/>
        </w:rPr>
        <w:lastRenderedPageBreak/>
        <w:t>collection = chroma_client.create_collection("finance_docs")  # &lt;-- rename</w:t>
      </w:r>
    </w:p>
    <w:p w14:paraId="3F89B893"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217AA7B6" w14:textId="77777777" w:rsidR="00111D06" w:rsidRPr="00111D06" w:rsidRDefault="00111D06" w:rsidP="00111D06">
      <w:pPr>
        <w:rPr>
          <w:rFonts w:ascii="Arial" w:hAnsi="Arial" w:cs="Arial"/>
          <w:sz w:val="20"/>
          <w:szCs w:val="20"/>
        </w:rPr>
      </w:pPr>
      <w:r w:rsidRPr="00111D06">
        <w:rPr>
          <w:rFonts w:ascii="Arial" w:hAnsi="Arial" w:cs="Arial"/>
          <w:sz w:val="20"/>
          <w:szCs w:val="20"/>
        </w:rPr>
        <w:t># TODO: everything else can stay the same as Saathi's build_vectorstore.py</w:t>
      </w:r>
    </w:p>
    <w:p w14:paraId="7980AF74" w14:textId="77777777" w:rsidR="00111D06" w:rsidRPr="00111D06" w:rsidRDefault="00111D06" w:rsidP="00111D06">
      <w:pPr>
        <w:rPr>
          <w:rFonts w:ascii="Arial" w:hAnsi="Arial" w:cs="Arial"/>
          <w:sz w:val="20"/>
          <w:szCs w:val="20"/>
        </w:rPr>
      </w:pPr>
    </w:p>
    <w:p w14:paraId="58D7FA23" w14:textId="77777777" w:rsidR="00111D06" w:rsidRPr="00111D06" w:rsidRDefault="00111D06" w:rsidP="00111D06">
      <w:pPr>
        <w:rPr>
          <w:rFonts w:ascii="Arial" w:hAnsi="Arial" w:cs="Arial"/>
          <w:sz w:val="20"/>
          <w:szCs w:val="20"/>
        </w:rPr>
      </w:pPr>
      <w:r w:rsidRPr="00111D06">
        <w:rPr>
          <w:rFonts w:ascii="Arial" w:hAnsi="Arial" w:cs="Arial"/>
          <w:sz w:val="20"/>
          <w:szCs w:val="20"/>
        </w:rPr>
        <w:t>Task 3 — app.py</w:t>
      </w:r>
    </w:p>
    <w:p w14:paraId="70A3FA70" w14:textId="77777777" w:rsidR="00111D06" w:rsidRPr="00111D06" w:rsidRDefault="00111D06" w:rsidP="00111D06">
      <w:pPr>
        <w:rPr>
          <w:rFonts w:ascii="Arial" w:hAnsi="Arial" w:cs="Arial"/>
          <w:sz w:val="20"/>
          <w:szCs w:val="20"/>
        </w:rPr>
      </w:pPr>
      <w:r w:rsidRPr="00111D06">
        <w:rPr>
          <w:rFonts w:ascii="Arial" w:hAnsi="Arial" w:cs="Arial"/>
          <w:sz w:val="20"/>
          <w:szCs w:val="20"/>
        </w:rPr>
        <w:t>Copy Saathi's app.py. Change the SYSTEM_PROMPT to Kosh's persona, and point it at your new collection.</w:t>
      </w:r>
    </w:p>
    <w:p w14:paraId="5DCB7FD7" w14:textId="77777777" w:rsidR="00111D06" w:rsidRPr="00111D06" w:rsidRDefault="00111D06" w:rsidP="00111D06">
      <w:pPr>
        <w:rPr>
          <w:rFonts w:ascii="Arial" w:hAnsi="Arial" w:cs="Arial"/>
          <w:sz w:val="20"/>
          <w:szCs w:val="20"/>
        </w:rPr>
      </w:pPr>
      <w:r w:rsidRPr="00111D06">
        <w:rPr>
          <w:rFonts w:ascii="Arial" w:hAnsi="Arial" w:cs="Arial"/>
          <w:sz w:val="20"/>
          <w:szCs w:val="20"/>
        </w:rPr>
        <w:t>SYSTEM_PROMPT = """</w:t>
      </w:r>
    </w:p>
    <w:p w14:paraId="62F43D56" w14:textId="77777777" w:rsidR="00111D06" w:rsidRPr="00111D06" w:rsidRDefault="00111D06" w:rsidP="00111D06">
      <w:pPr>
        <w:rPr>
          <w:rFonts w:ascii="Arial" w:hAnsi="Arial" w:cs="Arial"/>
          <w:sz w:val="20"/>
          <w:szCs w:val="20"/>
        </w:rPr>
      </w:pPr>
      <w:r w:rsidRPr="00111D06">
        <w:rPr>
          <w:rFonts w:ascii="Arial" w:hAnsi="Arial" w:cs="Arial"/>
          <w:sz w:val="20"/>
          <w:szCs w:val="20"/>
        </w:rPr>
        <w:t>You are Kosh, the NCS Telco+ Finance Knowledge Assistant.</w:t>
      </w:r>
    </w:p>
    <w:p w14:paraId="4EE1EB1A"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4C051CA3" w14:textId="77777777" w:rsidR="00111D06" w:rsidRPr="00111D06" w:rsidRDefault="00111D06" w:rsidP="00111D06">
      <w:pPr>
        <w:rPr>
          <w:rFonts w:ascii="Arial" w:hAnsi="Arial" w:cs="Arial"/>
          <w:sz w:val="20"/>
          <w:szCs w:val="20"/>
        </w:rPr>
      </w:pPr>
      <w:r w:rsidRPr="00111D06">
        <w:rPr>
          <w:rFonts w:ascii="Arial" w:hAnsi="Arial" w:cs="Arial"/>
          <w:sz w:val="20"/>
          <w:szCs w:val="20"/>
        </w:rPr>
        <w:t>Tone: TODO -- decide Kosh's tone (e.g., precise, no-nonsense, numbers-first)</w:t>
      </w:r>
    </w:p>
    <w:p w14:paraId="7B286B09"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589F1F98" w14:textId="77777777" w:rsidR="00111D06" w:rsidRPr="00111D06" w:rsidRDefault="00111D06" w:rsidP="00111D06">
      <w:pPr>
        <w:rPr>
          <w:rFonts w:ascii="Arial" w:hAnsi="Arial" w:cs="Arial"/>
          <w:sz w:val="20"/>
          <w:szCs w:val="20"/>
        </w:rPr>
      </w:pPr>
      <w:r w:rsidRPr="00111D06">
        <w:rPr>
          <w:rFonts w:ascii="Arial" w:hAnsi="Arial" w:cs="Arial"/>
          <w:sz w:val="20"/>
          <w:szCs w:val="20"/>
        </w:rPr>
        <w:t>Grounding rule: Only answer using the document excerpts you are given.</w:t>
      </w:r>
    </w:p>
    <w:p w14:paraId="6B8BF6A3" w14:textId="77777777" w:rsidR="00111D06" w:rsidRPr="00111D06" w:rsidRDefault="00111D06" w:rsidP="00111D06">
      <w:pPr>
        <w:rPr>
          <w:rFonts w:ascii="Arial" w:hAnsi="Arial" w:cs="Arial"/>
          <w:sz w:val="20"/>
          <w:szCs w:val="20"/>
        </w:rPr>
      </w:pPr>
      <w:r w:rsidRPr="00111D06">
        <w:rPr>
          <w:rFonts w:ascii="Arial" w:hAnsi="Arial" w:cs="Arial"/>
          <w:sz w:val="20"/>
          <w:szCs w:val="20"/>
        </w:rPr>
        <w:t>If they don't cover the question, say so honestly -- NEVER guess at a</w:t>
      </w:r>
    </w:p>
    <w:p w14:paraId="7381C50C" w14:textId="77777777" w:rsidR="00111D06" w:rsidRPr="00111D06" w:rsidRDefault="00111D06" w:rsidP="00111D06">
      <w:pPr>
        <w:rPr>
          <w:rFonts w:ascii="Arial" w:hAnsi="Arial" w:cs="Arial"/>
          <w:sz w:val="20"/>
          <w:szCs w:val="20"/>
        </w:rPr>
      </w:pPr>
      <w:r w:rsidRPr="00111D06">
        <w:rPr>
          <w:rFonts w:ascii="Arial" w:hAnsi="Arial" w:cs="Arial"/>
          <w:sz w:val="20"/>
          <w:szCs w:val="20"/>
        </w:rPr>
        <w:t>monetary threshold or approval limit.</w:t>
      </w:r>
    </w:p>
    <w:p w14:paraId="547144AF"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1864DA00" w14:textId="77777777" w:rsidR="00111D06" w:rsidRPr="00111D06" w:rsidRDefault="00111D06" w:rsidP="00111D06">
      <w:pPr>
        <w:rPr>
          <w:rFonts w:ascii="Arial" w:hAnsi="Arial" w:cs="Arial"/>
          <w:sz w:val="20"/>
          <w:szCs w:val="20"/>
        </w:rPr>
      </w:pPr>
      <w:r w:rsidRPr="00111D06">
        <w:rPr>
          <w:rFonts w:ascii="Arial" w:hAnsi="Arial" w:cs="Arial"/>
          <w:sz w:val="20"/>
          <w:szCs w:val="20"/>
        </w:rPr>
        <w:t>Scope rule: TODO -- what should Kosh refuse to answer?</w:t>
      </w:r>
    </w:p>
    <w:p w14:paraId="700BDF1B" w14:textId="77777777" w:rsidR="00111D06" w:rsidRPr="00111D06" w:rsidRDefault="00111D06" w:rsidP="00111D06">
      <w:pPr>
        <w:rPr>
          <w:rFonts w:ascii="Arial" w:hAnsi="Arial" w:cs="Arial"/>
          <w:sz w:val="20"/>
          <w:szCs w:val="20"/>
        </w:rPr>
      </w:pPr>
      <w:r w:rsidRPr="00111D06">
        <w:rPr>
          <w:rFonts w:ascii="Arial" w:hAnsi="Arial" w:cs="Arial"/>
          <w:sz w:val="20"/>
          <w:szCs w:val="20"/>
        </w:rPr>
        <w:t>"""</w:t>
      </w:r>
    </w:p>
    <w:p w14:paraId="127AF5FD" w14:textId="77777777" w:rsidR="00111D06" w:rsidRPr="00111D06" w:rsidRDefault="00111D06" w:rsidP="00111D06">
      <w:pPr>
        <w:rPr>
          <w:rFonts w:ascii="Arial" w:hAnsi="Arial" w:cs="Arial"/>
          <w:sz w:val="20"/>
          <w:szCs w:val="20"/>
        </w:rPr>
      </w:pPr>
      <w:r w:rsidRPr="00111D06">
        <w:rPr>
          <w:rFonts w:ascii="Arial" w:hAnsi="Arial" w:cs="Arial"/>
          <w:sz w:val="20"/>
          <w:szCs w:val="20"/>
        </w:rPr>
        <w:t xml:space="preserve"> </w:t>
      </w:r>
    </w:p>
    <w:p w14:paraId="123BA309" w14:textId="77777777" w:rsidR="00111D06" w:rsidRPr="00111D06" w:rsidRDefault="00111D06" w:rsidP="00111D06">
      <w:pPr>
        <w:rPr>
          <w:rFonts w:ascii="Arial" w:hAnsi="Arial" w:cs="Arial"/>
          <w:sz w:val="20"/>
          <w:szCs w:val="20"/>
        </w:rPr>
      </w:pPr>
      <w:r w:rsidRPr="00111D06">
        <w:rPr>
          <w:rFonts w:ascii="Arial" w:hAnsi="Arial" w:cs="Arial"/>
          <w:sz w:val="20"/>
          <w:szCs w:val="20"/>
        </w:rPr>
        <w:t>collection = chroma_client.get_collection("finance_docs")  # &lt;-- match Task 2</w:t>
      </w:r>
    </w:p>
    <w:p w14:paraId="14EA459F" w14:textId="77777777" w:rsidR="00111D06" w:rsidRPr="00111D06" w:rsidRDefault="00111D06" w:rsidP="00111D06">
      <w:pPr>
        <w:rPr>
          <w:rFonts w:ascii="Arial" w:hAnsi="Arial" w:cs="Arial"/>
          <w:sz w:val="20"/>
          <w:szCs w:val="20"/>
        </w:rPr>
      </w:pPr>
    </w:p>
    <w:p w14:paraId="7A7DA4D2" w14:textId="77777777" w:rsidR="00111D06" w:rsidRPr="00111D06" w:rsidRDefault="00111D06" w:rsidP="00111D06">
      <w:pPr>
        <w:rPr>
          <w:rFonts w:ascii="Arial" w:hAnsi="Arial" w:cs="Arial"/>
          <w:sz w:val="20"/>
          <w:szCs w:val="20"/>
        </w:rPr>
      </w:pPr>
      <w:r w:rsidRPr="00111D06">
        <w:rPr>
          <w:rFonts w:ascii="Arial" w:hAnsi="Arial" w:cs="Arial"/>
          <w:sz w:val="20"/>
          <w:szCs w:val="20"/>
        </w:rPr>
        <w:t>Why the grounding rule matters extra here</w:t>
      </w:r>
    </w:p>
    <w:p w14:paraId="4129181B" w14:textId="77777777" w:rsidR="00111D06" w:rsidRPr="00111D06" w:rsidRDefault="00111D06" w:rsidP="00111D06">
      <w:pPr>
        <w:rPr>
          <w:rFonts w:ascii="Arial" w:hAnsi="Arial" w:cs="Arial"/>
          <w:sz w:val="20"/>
          <w:szCs w:val="20"/>
        </w:rPr>
      </w:pPr>
      <w:r w:rsidRPr="00111D06">
        <w:rPr>
          <w:rFonts w:ascii="Arial" w:hAnsi="Arial" w:cs="Arial"/>
          <w:sz w:val="20"/>
          <w:szCs w:val="20"/>
        </w:rPr>
        <w:t>An HR or Marketing assistant giving a slightly vague answer is a minor annoyance. A Finance assistant confidently inventing an approval threshold or payment term could cause a real financial mistake. Make the ‘never guess’ instruction explicit and strong in Kosh's system prompt — this is worth discussing as a group before you write it.</w:t>
      </w:r>
    </w:p>
    <w:p w14:paraId="608E9B8C" w14:textId="77777777" w:rsidR="00111D06" w:rsidRPr="00111D06" w:rsidRDefault="00111D06" w:rsidP="00111D06">
      <w:pPr>
        <w:rPr>
          <w:rFonts w:ascii="Arial" w:hAnsi="Arial" w:cs="Arial"/>
          <w:sz w:val="20"/>
          <w:szCs w:val="20"/>
        </w:rPr>
      </w:pPr>
    </w:p>
    <w:p w14:paraId="59F23E99" w14:textId="77777777" w:rsidR="00111D06" w:rsidRPr="00111D06" w:rsidRDefault="00111D06" w:rsidP="00111D06">
      <w:pPr>
        <w:rPr>
          <w:rFonts w:ascii="Arial" w:hAnsi="Arial" w:cs="Arial"/>
          <w:sz w:val="20"/>
          <w:szCs w:val="20"/>
        </w:rPr>
      </w:pPr>
      <w:r w:rsidRPr="00111D06">
        <w:rPr>
          <w:rFonts w:ascii="Arial" w:hAnsi="Arial" w:cs="Arial"/>
          <w:sz w:val="20"/>
          <w:szCs w:val="20"/>
        </w:rPr>
        <w:t>Task 4 — agent.py, with 5 hardcoded questions</w:t>
      </w:r>
    </w:p>
    <w:p w14:paraId="3D584D46" w14:textId="77777777" w:rsidR="00111D06" w:rsidRPr="00111D06" w:rsidRDefault="00111D06" w:rsidP="00111D06">
      <w:pPr>
        <w:rPr>
          <w:rFonts w:ascii="Arial" w:hAnsi="Arial" w:cs="Arial"/>
          <w:sz w:val="20"/>
          <w:szCs w:val="20"/>
        </w:rPr>
      </w:pPr>
      <w:r w:rsidRPr="00111D06">
        <w:rPr>
          <w:rFonts w:ascii="Arial" w:hAnsi="Arial" w:cs="Arial"/>
          <w:sz w:val="20"/>
          <w:szCs w:val="20"/>
        </w:rPr>
        <w:t>One question per document, same structure as Saathi. Suggested starting questions — rewrite once your documents exist:</w:t>
      </w:r>
    </w:p>
    <w:p w14:paraId="7F993A29" w14:textId="77777777" w:rsidR="00111D06" w:rsidRPr="00111D06" w:rsidRDefault="00111D06" w:rsidP="00111D06">
      <w:pPr>
        <w:rPr>
          <w:rFonts w:ascii="Arial" w:hAnsi="Arial" w:cs="Arial"/>
          <w:sz w:val="20"/>
          <w:szCs w:val="20"/>
        </w:rPr>
      </w:pPr>
      <w:r w:rsidRPr="00111D06">
        <w:rPr>
          <w:rFonts w:ascii="Arial" w:hAnsi="Arial" w:cs="Arial"/>
          <w:sz w:val="20"/>
          <w:szCs w:val="20"/>
        </w:rPr>
        <w:t>What is the approval threshold above which a purchase needs Finance Head sign-off?</w:t>
      </w:r>
    </w:p>
    <w:p w14:paraId="34593EE4" w14:textId="77777777" w:rsidR="00111D06" w:rsidRPr="00111D06" w:rsidRDefault="00111D06" w:rsidP="00111D06">
      <w:pPr>
        <w:rPr>
          <w:rFonts w:ascii="Arial" w:hAnsi="Arial" w:cs="Arial"/>
          <w:sz w:val="20"/>
          <w:szCs w:val="20"/>
        </w:rPr>
      </w:pPr>
      <w:r w:rsidRPr="00111D06">
        <w:rPr>
          <w:rFonts w:ascii="Arial" w:hAnsi="Arial" w:cs="Arial"/>
          <w:sz w:val="20"/>
          <w:szCs w:val="20"/>
        </w:rPr>
        <w:t>How many vendor quotes are required before we can select a new vendor?</w:t>
      </w:r>
    </w:p>
    <w:p w14:paraId="5ECE7E61" w14:textId="77777777" w:rsidR="00111D06" w:rsidRPr="00111D06" w:rsidRDefault="00111D06" w:rsidP="00111D06">
      <w:pPr>
        <w:rPr>
          <w:rFonts w:ascii="Arial" w:hAnsi="Arial" w:cs="Arial"/>
          <w:sz w:val="20"/>
          <w:szCs w:val="20"/>
        </w:rPr>
      </w:pPr>
      <w:r w:rsidRPr="00111D06">
        <w:rPr>
          <w:rFonts w:ascii="Arial" w:hAnsi="Arial" w:cs="Arial"/>
          <w:sz w:val="20"/>
          <w:szCs w:val="20"/>
        </w:rPr>
        <w:lastRenderedPageBreak/>
        <w:t>What is the standard payment term we offer vendors, and can it be expedited?</w:t>
      </w:r>
    </w:p>
    <w:p w14:paraId="32D32901" w14:textId="77777777" w:rsidR="00111D06" w:rsidRPr="00111D06" w:rsidRDefault="00111D06" w:rsidP="00111D06">
      <w:pPr>
        <w:rPr>
          <w:rFonts w:ascii="Arial" w:hAnsi="Arial" w:cs="Arial"/>
          <w:sz w:val="20"/>
          <w:szCs w:val="20"/>
        </w:rPr>
      </w:pPr>
      <w:r w:rsidRPr="00111D06">
        <w:rPr>
          <w:rFonts w:ascii="Arial" w:hAnsi="Arial" w:cs="Arial"/>
          <w:sz w:val="20"/>
          <w:szCs w:val="20"/>
        </w:rPr>
        <w:t>What is the maximum amount I can claim from petty cash without a receipt?</w:t>
      </w:r>
    </w:p>
    <w:p w14:paraId="69D8D611" w14:textId="77777777" w:rsidR="00111D06" w:rsidRPr="00111D06" w:rsidRDefault="00111D06" w:rsidP="00111D06">
      <w:pPr>
        <w:rPr>
          <w:rFonts w:ascii="Arial" w:hAnsi="Arial" w:cs="Arial"/>
          <w:sz w:val="20"/>
          <w:szCs w:val="20"/>
        </w:rPr>
      </w:pPr>
      <w:r w:rsidRPr="00111D06">
        <w:rPr>
          <w:rFonts w:ascii="Arial" w:hAnsi="Arial" w:cs="Arial"/>
          <w:sz w:val="20"/>
          <w:szCs w:val="20"/>
        </w:rPr>
        <w:t>What is the turnaround time for processing a vendor invoice once it's submitted?</w:t>
      </w:r>
    </w:p>
    <w:p w14:paraId="3E9927B0" w14:textId="77777777" w:rsidR="00111D06" w:rsidRPr="00111D06" w:rsidRDefault="00111D06" w:rsidP="00111D06">
      <w:pPr>
        <w:rPr>
          <w:rFonts w:ascii="Arial" w:hAnsi="Arial" w:cs="Arial"/>
          <w:sz w:val="20"/>
          <w:szCs w:val="20"/>
        </w:rPr>
      </w:pPr>
    </w:p>
    <w:p w14:paraId="149458CA" w14:textId="77777777" w:rsidR="00111D06" w:rsidRPr="00111D06" w:rsidRDefault="00111D06" w:rsidP="00111D06">
      <w:pPr>
        <w:rPr>
          <w:rFonts w:ascii="Arial" w:hAnsi="Arial" w:cs="Arial"/>
          <w:sz w:val="20"/>
          <w:szCs w:val="20"/>
        </w:rPr>
      </w:pPr>
      <w:r w:rsidRPr="00111D06">
        <w:rPr>
          <w:rFonts w:ascii="Arial" w:hAnsi="Arial" w:cs="Arial"/>
          <w:sz w:val="20"/>
          <w:szCs w:val="20"/>
        </w:rPr>
        <w:t>Keep the retrieved_chunks printout from Saathi's agent.py — for Finance questions especially, seeing the exact source document and similarity distance before trusting a number is good practice, not just a teaching aid.</w:t>
      </w:r>
    </w:p>
    <w:p w14:paraId="1A1F0CA9" w14:textId="77777777" w:rsidR="00111D06" w:rsidRPr="00111D06" w:rsidRDefault="00111D06" w:rsidP="00111D06">
      <w:pPr>
        <w:rPr>
          <w:rFonts w:ascii="Arial" w:hAnsi="Arial" w:cs="Arial"/>
          <w:sz w:val="20"/>
          <w:szCs w:val="20"/>
        </w:rPr>
      </w:pPr>
    </w:p>
    <w:p w14:paraId="3435699D" w14:textId="77777777" w:rsidR="00111D06" w:rsidRPr="00111D06" w:rsidRDefault="00111D06" w:rsidP="00111D06">
      <w:pPr>
        <w:rPr>
          <w:rFonts w:ascii="Arial" w:hAnsi="Arial" w:cs="Arial"/>
          <w:sz w:val="20"/>
          <w:szCs w:val="20"/>
        </w:rPr>
      </w:pPr>
      <w:r w:rsidRPr="00111D06">
        <w:rPr>
          <w:rFonts w:ascii="Arial" w:hAnsi="Arial" w:cs="Arial"/>
          <w:sz w:val="20"/>
          <w:szCs w:val="20"/>
        </w:rPr>
        <w:t>F. Definition of Done</w:t>
      </w:r>
    </w:p>
    <w:p w14:paraId="00218B0C" w14:textId="77777777" w:rsidR="00111D06" w:rsidRPr="00111D06" w:rsidRDefault="00111D06" w:rsidP="00111D06">
      <w:pPr>
        <w:rPr>
          <w:rFonts w:ascii="Arial" w:hAnsi="Arial" w:cs="Arial"/>
          <w:sz w:val="20"/>
          <w:szCs w:val="20"/>
        </w:rPr>
      </w:pPr>
      <w:r w:rsidRPr="00111D06">
        <w:rPr>
          <w:rFonts w:ascii="Arial" w:hAnsi="Arial" w:cs="Arial"/>
          <w:sz w:val="20"/>
          <w:szCs w:val="20"/>
        </w:rPr>
        <w:t>All 5 Finance documents exist as .txt files with specific, checkable numbers throughout.</w:t>
      </w:r>
    </w:p>
    <w:p w14:paraId="21E00B20" w14:textId="77777777" w:rsidR="00111D06" w:rsidRPr="00111D06" w:rsidRDefault="00111D06" w:rsidP="00111D06">
      <w:pPr>
        <w:rPr>
          <w:rFonts w:ascii="Arial" w:hAnsi="Arial" w:cs="Arial"/>
          <w:sz w:val="20"/>
          <w:szCs w:val="20"/>
        </w:rPr>
      </w:pPr>
      <w:r w:rsidRPr="00111D06">
        <w:rPr>
          <w:rFonts w:ascii="Arial" w:hAnsi="Arial" w:cs="Arial"/>
          <w:sz w:val="20"/>
          <w:szCs w:val="20"/>
        </w:rPr>
        <w:t>python build_vectorstore.py completes without errors and reports a chunk count.</w:t>
      </w:r>
    </w:p>
    <w:p w14:paraId="2B179435" w14:textId="77777777" w:rsidR="00111D06" w:rsidRPr="00111D06" w:rsidRDefault="00111D06" w:rsidP="00111D06">
      <w:pPr>
        <w:rPr>
          <w:rFonts w:ascii="Arial" w:hAnsi="Arial" w:cs="Arial"/>
          <w:sz w:val="20"/>
          <w:szCs w:val="20"/>
        </w:rPr>
      </w:pPr>
      <w:r w:rsidRPr="00111D06">
        <w:rPr>
          <w:rFonts w:ascii="Arial" w:hAnsi="Arial" w:cs="Arial"/>
          <w:sz w:val="20"/>
          <w:szCs w:val="20"/>
        </w:rPr>
        <w:t>uvicorn app:app runs cleanly in Terminal 1 with no import errors.</w:t>
      </w:r>
    </w:p>
    <w:p w14:paraId="429D855A" w14:textId="77777777" w:rsidR="00111D06" w:rsidRPr="00111D06" w:rsidRDefault="00111D06" w:rsidP="00111D06">
      <w:pPr>
        <w:rPr>
          <w:rFonts w:ascii="Arial" w:hAnsi="Arial" w:cs="Arial"/>
          <w:sz w:val="20"/>
          <w:szCs w:val="20"/>
        </w:rPr>
      </w:pPr>
      <w:r w:rsidRPr="00111D06">
        <w:rPr>
          <w:rFonts w:ascii="Arial" w:hAnsi="Arial" w:cs="Arial"/>
          <w:sz w:val="20"/>
          <w:szCs w:val="20"/>
        </w:rPr>
        <w:t>python agent.py in Terminal 2 prints all 5 questions, their retrieved chunk metadata, and grounded answers with correct source citations.</w:t>
      </w:r>
    </w:p>
    <w:p w14:paraId="3011AE34" w14:textId="77777777" w:rsidR="00111D06" w:rsidRPr="00111D06" w:rsidRDefault="00111D06" w:rsidP="00111D06">
      <w:pPr>
        <w:rPr>
          <w:rFonts w:ascii="Arial" w:hAnsi="Arial" w:cs="Arial"/>
          <w:sz w:val="20"/>
          <w:szCs w:val="20"/>
        </w:rPr>
      </w:pPr>
      <w:r w:rsidRPr="00111D06">
        <w:rPr>
          <w:rFonts w:ascii="Arial" w:hAnsi="Arial" w:cs="Arial"/>
          <w:sz w:val="20"/>
          <w:szCs w:val="20"/>
        </w:rPr>
        <w:t>Asking a question NOT covered by any document (e.g., ‘What's our corporate tax rate?’) results in an honest ‘I don't know’, not a fabricated number.</w:t>
      </w:r>
    </w:p>
    <w:p w14:paraId="3154D8EF" w14:textId="77777777" w:rsidR="00111D06" w:rsidRPr="00111D06" w:rsidRDefault="00111D06" w:rsidP="00111D06">
      <w:pPr>
        <w:rPr>
          <w:rFonts w:ascii="Arial" w:hAnsi="Arial" w:cs="Arial"/>
          <w:sz w:val="20"/>
          <w:szCs w:val="20"/>
        </w:rPr>
      </w:pPr>
    </w:p>
    <w:p w14:paraId="1F130CB6" w14:textId="77777777" w:rsidR="00111D06" w:rsidRPr="00111D06" w:rsidRDefault="00111D06" w:rsidP="00111D06">
      <w:pPr>
        <w:rPr>
          <w:rFonts w:ascii="Arial" w:hAnsi="Arial" w:cs="Arial"/>
          <w:sz w:val="20"/>
          <w:szCs w:val="20"/>
        </w:rPr>
      </w:pPr>
      <w:r w:rsidRPr="00111D06">
        <w:rPr>
          <w:rFonts w:ascii="Arial" w:hAnsi="Arial" w:cs="Arial"/>
          <w:sz w:val="20"/>
          <w:szCs w:val="20"/>
        </w:rPr>
        <w:t>G. Reflection (for the group)</w:t>
      </w:r>
    </w:p>
    <w:p w14:paraId="38DB6B53" w14:textId="77777777" w:rsidR="00111D06" w:rsidRPr="00111D06" w:rsidRDefault="00111D06" w:rsidP="00111D06">
      <w:pPr>
        <w:rPr>
          <w:rFonts w:ascii="Arial" w:hAnsi="Arial" w:cs="Arial"/>
          <w:sz w:val="20"/>
          <w:szCs w:val="20"/>
        </w:rPr>
      </w:pPr>
      <w:r w:rsidRPr="00111D06">
        <w:rPr>
          <w:rFonts w:ascii="Arial" w:hAnsi="Arial" w:cs="Arial"/>
          <w:sz w:val="20"/>
          <w:szCs w:val="20"/>
        </w:rPr>
        <w:t>Now that you've built Saathi, Prachar, and Kosh, what's the ONE thing that had to change between them, and what stayed exactly the same?</w:t>
      </w:r>
    </w:p>
    <w:p w14:paraId="54B11463" w14:textId="77777777" w:rsidR="00111D06" w:rsidRPr="00111D06" w:rsidRDefault="00111D06" w:rsidP="00111D06">
      <w:pPr>
        <w:rPr>
          <w:rFonts w:ascii="Arial" w:hAnsi="Arial" w:cs="Arial"/>
          <w:sz w:val="20"/>
          <w:szCs w:val="20"/>
        </w:rPr>
      </w:pPr>
      <w:r w:rsidRPr="00111D06">
        <w:rPr>
          <w:rFonts w:ascii="Arial" w:hAnsi="Arial" w:cs="Arial"/>
          <w:sz w:val="20"/>
          <w:szCs w:val="20"/>
        </w:rPr>
        <w:t>Which of the three domains would you trust LEAST with a slightly-off answer, and does your system prompt's grounding rule reflect that?</w:t>
      </w:r>
    </w:p>
    <w:p w14:paraId="4DED102E" w14:textId="2867ED83" w:rsidR="00CE4C27" w:rsidRDefault="00111D06" w:rsidP="00111D06">
      <w:pPr>
        <w:rPr>
          <w:rFonts w:ascii="Arial" w:hAnsi="Arial" w:cs="Arial"/>
          <w:sz w:val="20"/>
          <w:szCs w:val="20"/>
        </w:rPr>
      </w:pPr>
      <w:r w:rsidRPr="00111D06">
        <w:rPr>
          <w:rFonts w:ascii="Arial" w:hAnsi="Arial" w:cs="Arial"/>
          <w:sz w:val="20"/>
          <w:szCs w:val="20"/>
        </w:rPr>
        <w:t>If NCS had 20 more departments each wanting their own assistant, what would you want to build ONCE and reuse, rather than rebuilding per department?</w:t>
      </w:r>
    </w:p>
    <w:p w14:paraId="1A92A45B" w14:textId="77777777" w:rsidR="00B20630" w:rsidRPr="00CE4C27" w:rsidRDefault="00B20630" w:rsidP="00E70641">
      <w:pPr>
        <w:rPr>
          <w:rFonts w:ascii="Arial" w:hAnsi="Arial" w:cs="Arial"/>
          <w:sz w:val="20"/>
          <w:szCs w:val="20"/>
        </w:rPr>
      </w:pPr>
    </w:p>
    <w:sectPr w:rsidR="00B20630" w:rsidRPr="00CE4C27" w:rsidSect="0024695A">
      <w:headerReference w:type="even" r:id="rId7"/>
      <w:headerReference w:type="default" r:id="rId8"/>
      <w:footerReference w:type="even" r:id="rId9"/>
      <w:footerReference w:type="default" r:id="rId10"/>
      <w:headerReference w:type="first" r:id="rId11"/>
      <w:footerReference w:type="first" r:id="rId12"/>
      <w:pgSz w:w="11906" w:h="16838"/>
      <w:pgMar w:top="896" w:right="1134" w:bottom="1134" w:left="896" w:header="964" w:footer="4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0907" w14:textId="77777777" w:rsidR="00CD2B79" w:rsidRDefault="00CD2B79" w:rsidP="00007D09">
      <w:pPr>
        <w:spacing w:after="0" w:line="240" w:lineRule="auto"/>
      </w:pPr>
      <w:r>
        <w:separator/>
      </w:r>
    </w:p>
  </w:endnote>
  <w:endnote w:type="continuationSeparator" w:id="0">
    <w:p w14:paraId="51FE6BDB" w14:textId="77777777" w:rsidR="00CD2B79" w:rsidRDefault="00CD2B79" w:rsidP="00007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8751" w14:textId="77777777" w:rsidR="00B328AA" w:rsidRDefault="00B32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F298" w14:textId="77777777" w:rsidR="00CE4C27" w:rsidRPr="00B328AA"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b/>
        <w:sz w:val="14"/>
        <w:szCs w:val="14"/>
        <w:lang w:val="en-US"/>
      </w:rPr>
      <w:t>S</w:t>
    </w:r>
    <w:r w:rsidR="00CE4C27" w:rsidRPr="00B328AA">
      <w:rPr>
        <w:rFonts w:ascii="Arial" w:eastAsia="Times New Roman" w:hAnsi="Arial" w:cs="Arial"/>
        <w:b/>
        <w:sz w:val="14"/>
        <w:szCs w:val="14"/>
        <w:lang w:val="en-US"/>
      </w:rPr>
      <w:t>ingapore Telecommunications Limited</w:t>
    </w:r>
  </w:p>
  <w:p w14:paraId="201B9A45" w14:textId="77777777" w:rsidR="00CE4C27" w:rsidRDefault="00CE4C27"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 xml:space="preserve">Company registration number: </w:t>
    </w:r>
    <w:r w:rsidR="00D975FB" w:rsidRPr="00B328AA">
      <w:rPr>
        <w:rFonts w:ascii="Arial" w:eastAsia="Times New Roman" w:hAnsi="Arial" w:cs="Arial"/>
        <w:sz w:val="14"/>
        <w:szCs w:val="14"/>
        <w:lang w:val="en-US"/>
      </w:rPr>
      <w:t>1992</w:t>
    </w:r>
    <w:r w:rsidRPr="00B328AA">
      <w:rPr>
        <w:rFonts w:ascii="Arial" w:eastAsia="Times New Roman" w:hAnsi="Arial" w:cs="Arial"/>
        <w:sz w:val="14"/>
        <w:szCs w:val="14"/>
        <w:lang w:val="en-US"/>
      </w:rPr>
      <w:t>01624D</w:t>
    </w:r>
  </w:p>
  <w:p w14:paraId="5DFA1604" w14:textId="77777777" w:rsidR="005931DC" w:rsidRPr="005931DC"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5931DC">
      <w:rPr>
        <w:rFonts w:ascii="Arial" w:eastAsia="Times New Roman" w:hAnsi="Arial" w:cs="Arial"/>
        <w:sz w:val="14"/>
        <w:szCs w:val="14"/>
        <w:lang w:val="en-US"/>
      </w:rPr>
      <w:t xml:space="preserve">Singapore Post Centre </w:t>
    </w:r>
  </w:p>
  <w:p w14:paraId="5E2B8632" w14:textId="77777777" w:rsidR="005931DC" w:rsidRPr="00B328AA" w:rsidRDefault="005931DC"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5931DC">
      <w:rPr>
        <w:rFonts w:ascii="Arial" w:eastAsia="Times New Roman" w:hAnsi="Arial" w:cs="Arial"/>
        <w:sz w:val="14"/>
        <w:szCs w:val="14"/>
        <w:lang w:val="en-US"/>
      </w:rPr>
      <w:t>#07-31, 10 Eunos Road 8, Singapore 408600</w:t>
    </w:r>
  </w:p>
  <w:p w14:paraId="46C817D6" w14:textId="77777777" w:rsidR="00D975FB" w:rsidRPr="00B328AA" w:rsidRDefault="00D975FB"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Tel: +65 6838 3388    Fax: +65 6732 8428</w:t>
    </w:r>
  </w:p>
  <w:p w14:paraId="05474742" w14:textId="77777777" w:rsidR="0024695A" w:rsidRPr="00B328AA" w:rsidRDefault="0024695A" w:rsidP="00CE4C27">
    <w:pPr>
      <w:tabs>
        <w:tab w:val="left" w:pos="900"/>
        <w:tab w:val="left" w:pos="1080"/>
        <w:tab w:val="center" w:pos="4680"/>
        <w:tab w:val="right" w:pos="9360"/>
      </w:tabs>
      <w:overflowPunct w:val="0"/>
      <w:autoSpaceDE w:val="0"/>
      <w:autoSpaceDN w:val="0"/>
      <w:adjustRightInd w:val="0"/>
      <w:spacing w:after="0" w:line="240" w:lineRule="auto"/>
      <w:jc w:val="both"/>
      <w:textAlignment w:val="baseline"/>
      <w:rPr>
        <w:rFonts w:ascii="Arial" w:eastAsia="Times New Roman" w:hAnsi="Arial" w:cs="Arial"/>
        <w:sz w:val="14"/>
        <w:szCs w:val="14"/>
        <w:lang w:val="en-US"/>
      </w:rPr>
    </w:pPr>
    <w:r w:rsidRPr="00B328AA">
      <w:rPr>
        <w:rFonts w:ascii="Arial" w:eastAsia="Times New Roman" w:hAnsi="Arial" w:cs="Arial"/>
        <w:sz w:val="14"/>
        <w:szCs w:val="14"/>
        <w:lang w:val="en-US"/>
      </w:rPr>
      <w:t>www.singtel.com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73A9" w14:textId="77777777" w:rsidR="00B328AA" w:rsidRDefault="00B32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41F9" w14:textId="77777777" w:rsidR="00CD2B79" w:rsidRDefault="00CD2B79" w:rsidP="00007D09">
      <w:pPr>
        <w:spacing w:after="0" w:line="240" w:lineRule="auto"/>
      </w:pPr>
      <w:r>
        <w:separator/>
      </w:r>
    </w:p>
  </w:footnote>
  <w:footnote w:type="continuationSeparator" w:id="0">
    <w:p w14:paraId="59D0105F" w14:textId="77777777" w:rsidR="00CD2B79" w:rsidRDefault="00CD2B79" w:rsidP="00007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0344" w14:textId="77777777" w:rsidR="00B328AA" w:rsidRDefault="00B3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575C" w14:textId="77777777" w:rsidR="00007D09" w:rsidRDefault="00007D09">
    <w:pPr>
      <w:pStyle w:val="Header"/>
    </w:pPr>
    <w:r>
      <w:rPr>
        <w:noProof/>
        <w:lang w:eastAsia="zh-CN"/>
      </w:rPr>
      <w:drawing>
        <wp:anchor distT="0" distB="0" distL="114300" distR="114300" simplePos="0" relativeHeight="251658240" behindDoc="0" locked="0" layoutInCell="1" allowOverlap="1" wp14:anchorId="405553B1" wp14:editId="24788AE3">
          <wp:simplePos x="0" y="0"/>
          <wp:positionH relativeFrom="column">
            <wp:posOffset>3175</wp:posOffset>
          </wp:positionH>
          <wp:positionV relativeFrom="paragraph">
            <wp:posOffset>-310515</wp:posOffset>
          </wp:positionV>
          <wp:extent cx="1038860" cy="57721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Tel Masterbrand Logo Colour.png"/>
                  <pic:cNvPicPr/>
                </pic:nvPicPr>
                <pic:blipFill rotWithShape="1">
                  <a:blip r:embed="rId1" cstate="print">
                    <a:extLst>
                      <a:ext uri="{28A0092B-C50C-407E-A947-70E740481C1C}">
                        <a14:useLocalDpi xmlns:a14="http://schemas.microsoft.com/office/drawing/2010/main" val="0"/>
                      </a:ext>
                    </a:extLst>
                  </a:blip>
                  <a:srcRect l="22185" t="28169" r="21724" b="27700"/>
                  <a:stretch/>
                </pic:blipFill>
                <pic:spPr bwMode="auto">
                  <a:xfrm>
                    <a:off x="0" y="0"/>
                    <a:ext cx="1038860" cy="577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B1E2" w14:textId="77777777" w:rsidR="00B328AA" w:rsidRDefault="00B328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79"/>
    <w:rsid w:val="000058E8"/>
    <w:rsid w:val="00007D09"/>
    <w:rsid w:val="00011E42"/>
    <w:rsid w:val="00043617"/>
    <w:rsid w:val="000E5962"/>
    <w:rsid w:val="00111D06"/>
    <w:rsid w:val="002448D6"/>
    <w:rsid w:val="0024695A"/>
    <w:rsid w:val="00274FD9"/>
    <w:rsid w:val="002A0BFE"/>
    <w:rsid w:val="002D6720"/>
    <w:rsid w:val="00320420"/>
    <w:rsid w:val="005931DC"/>
    <w:rsid w:val="006171BD"/>
    <w:rsid w:val="00623F58"/>
    <w:rsid w:val="006C13F6"/>
    <w:rsid w:val="00797735"/>
    <w:rsid w:val="00797C95"/>
    <w:rsid w:val="00807749"/>
    <w:rsid w:val="008E4F37"/>
    <w:rsid w:val="00932AB0"/>
    <w:rsid w:val="00A2345E"/>
    <w:rsid w:val="00A259DF"/>
    <w:rsid w:val="00AB3670"/>
    <w:rsid w:val="00B20630"/>
    <w:rsid w:val="00B328AA"/>
    <w:rsid w:val="00B60F3A"/>
    <w:rsid w:val="00B73573"/>
    <w:rsid w:val="00C55D47"/>
    <w:rsid w:val="00CD2B79"/>
    <w:rsid w:val="00CE4C27"/>
    <w:rsid w:val="00D975FB"/>
    <w:rsid w:val="00DA6716"/>
    <w:rsid w:val="00E70641"/>
    <w:rsid w:val="00E75CB3"/>
    <w:rsid w:val="00F266F6"/>
    <w:rsid w:val="00FE485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8EAAD"/>
  <w15:chartTrackingRefBased/>
  <w15:docId w15:val="{A2C14F7E-CB78-4DF0-AE3A-B0492066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B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2B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2B7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2B7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2B7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0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BFE"/>
    <w:rPr>
      <w:rFonts w:ascii="Tahoma" w:hAnsi="Tahoma" w:cs="Tahoma"/>
      <w:sz w:val="16"/>
      <w:szCs w:val="16"/>
    </w:rPr>
  </w:style>
  <w:style w:type="paragraph" w:styleId="Header">
    <w:name w:val="header"/>
    <w:basedOn w:val="Normal"/>
    <w:link w:val="HeaderChar"/>
    <w:uiPriority w:val="99"/>
    <w:unhideWhenUsed/>
    <w:rsid w:val="00007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D09"/>
  </w:style>
  <w:style w:type="paragraph" w:styleId="Footer">
    <w:name w:val="footer"/>
    <w:basedOn w:val="Normal"/>
    <w:link w:val="FooterChar"/>
    <w:uiPriority w:val="99"/>
    <w:unhideWhenUsed/>
    <w:rsid w:val="00007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D09"/>
  </w:style>
  <w:style w:type="character" w:customStyle="1" w:styleId="Heading1Char">
    <w:name w:val="Heading 1 Char"/>
    <w:basedOn w:val="DefaultParagraphFont"/>
    <w:link w:val="Heading1"/>
    <w:uiPriority w:val="9"/>
    <w:rsid w:val="00CD2B7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2B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2B7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2B7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2B7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B79"/>
    <w:rPr>
      <w:rFonts w:eastAsiaTheme="majorEastAsia" w:cstheme="majorBidi"/>
      <w:color w:val="272727" w:themeColor="text1" w:themeTint="D8"/>
    </w:rPr>
  </w:style>
  <w:style w:type="paragraph" w:styleId="Title">
    <w:name w:val="Title"/>
    <w:basedOn w:val="Normal"/>
    <w:next w:val="Normal"/>
    <w:link w:val="TitleChar"/>
    <w:uiPriority w:val="10"/>
    <w:qFormat/>
    <w:rsid w:val="00CD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B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B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B79"/>
    <w:rPr>
      <w:i/>
      <w:iCs/>
      <w:color w:val="404040" w:themeColor="text1" w:themeTint="BF"/>
    </w:rPr>
  </w:style>
  <w:style w:type="paragraph" w:styleId="ListParagraph">
    <w:name w:val="List Paragraph"/>
    <w:basedOn w:val="Normal"/>
    <w:uiPriority w:val="34"/>
    <w:qFormat/>
    <w:rsid w:val="00CD2B79"/>
    <w:pPr>
      <w:ind w:left="720"/>
      <w:contextualSpacing/>
    </w:pPr>
  </w:style>
  <w:style w:type="character" w:styleId="IntenseEmphasis">
    <w:name w:val="Intense Emphasis"/>
    <w:basedOn w:val="DefaultParagraphFont"/>
    <w:uiPriority w:val="21"/>
    <w:qFormat/>
    <w:rsid w:val="00CD2B79"/>
    <w:rPr>
      <w:i/>
      <w:iCs/>
      <w:color w:val="365F91" w:themeColor="accent1" w:themeShade="BF"/>
    </w:rPr>
  </w:style>
  <w:style w:type="paragraph" w:styleId="IntenseQuote">
    <w:name w:val="Intense Quote"/>
    <w:basedOn w:val="Normal"/>
    <w:next w:val="Normal"/>
    <w:link w:val="IntenseQuoteChar"/>
    <w:uiPriority w:val="30"/>
    <w:qFormat/>
    <w:rsid w:val="00CD2B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2B79"/>
    <w:rPr>
      <w:i/>
      <w:iCs/>
      <w:color w:val="365F91" w:themeColor="accent1" w:themeShade="BF"/>
    </w:rPr>
  </w:style>
  <w:style w:type="character" w:styleId="IntenseReference">
    <w:name w:val="Intense Reference"/>
    <w:basedOn w:val="DefaultParagraphFont"/>
    <w:uiPriority w:val="32"/>
    <w:qFormat/>
    <w:rsid w:val="00CD2B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91FCD-099C-4132-A0F7-71BBE6115D45}">
  <ds:schemaRefs>
    <ds:schemaRef ds:uri="http://schemas.openxmlformats.org/officeDocument/2006/bibliography"/>
  </ds:schemaRefs>
</ds:datastoreItem>
</file>

<file path=docMetadata/LabelInfo.xml><?xml version="1.0" encoding="utf-8"?>
<clbl:labelList xmlns:clbl="http://schemas.microsoft.com/office/2020/mipLabelMetadata">
  <clbl:label id="{beb276ac-6e9f-498e-8e31-019ee666decd}" enabled="0" method="" siteId="{beb276ac-6e9f-498e-8e31-019ee666decd}"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Trivedi</dc:creator>
  <cp:keywords/>
  <dc:description/>
  <cp:lastModifiedBy>Tanisha Trivedi</cp:lastModifiedBy>
  <cp:revision>2</cp:revision>
  <cp:lastPrinted>2015-01-23T02:46:00Z</cp:lastPrinted>
  <dcterms:created xsi:type="dcterms:W3CDTF">2026-08-28T11:02:00Z</dcterms:created>
  <dcterms:modified xsi:type="dcterms:W3CDTF">2026-08-28T11:02:00Z</dcterms:modified>
</cp:coreProperties>
</file>