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0A08E8" w14:textId="77777777" w:rsidR="005B74DF" w:rsidRPr="005B74DF" w:rsidRDefault="005B74DF" w:rsidP="005B74DF">
      <w:pPr>
        <w:rPr>
          <w:b/>
          <w:bCs/>
        </w:rPr>
      </w:pPr>
      <w:r w:rsidRPr="005B74DF">
        <w:rPr>
          <w:b/>
          <w:bCs/>
        </w:rPr>
        <w:t>Interview Questions:</w:t>
      </w:r>
    </w:p>
    <w:p w14:paraId="4F0499C0" w14:textId="77777777" w:rsidR="005B74DF" w:rsidRDefault="005B74DF" w:rsidP="005B74DF">
      <w:pPr>
        <w:numPr>
          <w:ilvl w:val="0"/>
          <w:numId w:val="1"/>
        </w:numPr>
      </w:pPr>
      <w:r w:rsidRPr="005B74DF">
        <w:t>What is lift and why is it important in Association rules?</w:t>
      </w:r>
    </w:p>
    <w:p w14:paraId="59FD1F03" w14:textId="065D6C21" w:rsidR="005B74DF" w:rsidRPr="005B74DF" w:rsidRDefault="005B74DF" w:rsidP="005B74DF">
      <w:pPr>
        <w:ind w:left="720"/>
      </w:pPr>
      <w:r w:rsidRPr="005B74DF">
        <w:t>It helps assess how much more likely the occurrence of one item is when another item is present, compared to if the two items were independent.</w:t>
      </w:r>
    </w:p>
    <w:p w14:paraId="5E9B9D31" w14:textId="77777777" w:rsidR="005B74DF" w:rsidRPr="005B74DF" w:rsidRDefault="005B74DF" w:rsidP="005B74DF">
      <w:pPr>
        <w:ind w:left="720"/>
        <w:rPr>
          <w:b/>
          <w:bCs/>
        </w:rPr>
      </w:pPr>
      <w:r w:rsidRPr="005B74DF">
        <w:rPr>
          <w:b/>
          <w:bCs/>
        </w:rPr>
        <w:t>Definition:</w:t>
      </w:r>
    </w:p>
    <w:p w14:paraId="12EA46A2" w14:textId="1C65F508" w:rsidR="005B74DF" w:rsidRPr="005B74DF" w:rsidRDefault="005B74DF" w:rsidP="005B74DF">
      <w:pPr>
        <w:ind w:left="720"/>
      </w:pPr>
      <w:r w:rsidRPr="005B74DF">
        <w:t>Lift is calculated as the ratio of the observed support of a rule to the expected support if the items were independent. Mathematically, for an association rule A→</w:t>
      </w:r>
      <w:r>
        <w:t>B</w:t>
      </w:r>
      <w:r w:rsidRPr="005B74DF">
        <w:t>, lift is given by:</w:t>
      </w:r>
    </w:p>
    <w:p w14:paraId="40A4628F" w14:textId="47BD0149" w:rsidR="005B74DF" w:rsidRPr="005B74DF" w:rsidRDefault="005B74DF" w:rsidP="005B74DF">
      <w:pPr>
        <w:ind w:left="720"/>
      </w:pPr>
      <w:r w:rsidRPr="005B74DF">
        <w:t>Lift(A→</w:t>
      </w:r>
      <w:proofErr w:type="gramStart"/>
      <w:r w:rsidRPr="005B74DF">
        <w:t>B)=</w:t>
      </w:r>
      <w:proofErr w:type="gramEnd"/>
      <w:r w:rsidRPr="005B74DF">
        <w:t>P(A∩B)</w:t>
      </w:r>
      <w:r>
        <w:t>/</w:t>
      </w:r>
      <w:r w:rsidRPr="005B74DF">
        <w:t>P(A)</w:t>
      </w:r>
      <w:r w:rsidRPr="005B74DF">
        <w:rPr>
          <w:rFonts w:ascii="Cambria Math" w:hAnsi="Cambria Math" w:cs="Cambria Math"/>
        </w:rPr>
        <w:t>⋅</w:t>
      </w:r>
      <w:r w:rsidRPr="005B74DF">
        <w:t>P(B</w:t>
      </w:r>
      <w:r>
        <w:t>)</w:t>
      </w:r>
    </w:p>
    <w:p w14:paraId="7D65DA24" w14:textId="77777777" w:rsidR="005B74DF" w:rsidRPr="005B74DF" w:rsidRDefault="005B74DF" w:rsidP="005B74DF">
      <w:pPr>
        <w:ind w:left="720"/>
      </w:pPr>
      <w:r w:rsidRPr="005B74DF">
        <w:t>Where:</w:t>
      </w:r>
    </w:p>
    <w:p w14:paraId="476EA13F" w14:textId="16200EA2" w:rsidR="005B74DF" w:rsidRPr="005B74DF" w:rsidRDefault="005B74DF" w:rsidP="005B74DF">
      <w:pPr>
        <w:numPr>
          <w:ilvl w:val="0"/>
          <w:numId w:val="2"/>
        </w:numPr>
      </w:pPr>
      <w:r w:rsidRPr="005B74DF">
        <w:t>P(A∩</w:t>
      </w:r>
      <w:proofErr w:type="gramStart"/>
      <w:r w:rsidRPr="005B74DF">
        <w:t>B)is</w:t>
      </w:r>
      <w:proofErr w:type="gramEnd"/>
      <w:r w:rsidRPr="005B74DF">
        <w:t xml:space="preserve"> the probability that both items A and B occur together (the joint probability).</w:t>
      </w:r>
    </w:p>
    <w:p w14:paraId="7A2CC5A0" w14:textId="19E9EE75" w:rsidR="005B74DF" w:rsidRPr="005B74DF" w:rsidRDefault="005B74DF" w:rsidP="005B74DF">
      <w:pPr>
        <w:numPr>
          <w:ilvl w:val="0"/>
          <w:numId w:val="2"/>
        </w:numPr>
      </w:pPr>
      <w:r w:rsidRPr="005B74DF">
        <w:t>P(A) and P(B) are the probabilities of items A and B occurring independently.</w:t>
      </w:r>
    </w:p>
    <w:p w14:paraId="22A67FDE" w14:textId="77777777" w:rsidR="005B74DF" w:rsidRPr="005B74DF" w:rsidRDefault="005B74DF" w:rsidP="005B74DF">
      <w:pPr>
        <w:ind w:left="720"/>
        <w:rPr>
          <w:b/>
          <w:bCs/>
        </w:rPr>
      </w:pPr>
      <w:r w:rsidRPr="005B74DF">
        <w:rPr>
          <w:b/>
          <w:bCs/>
        </w:rPr>
        <w:t>Importance of Lift in Association Rules:</w:t>
      </w:r>
    </w:p>
    <w:p w14:paraId="68841B1F" w14:textId="77777777" w:rsidR="005B74DF" w:rsidRPr="005B74DF" w:rsidRDefault="005B74DF" w:rsidP="005B74DF">
      <w:pPr>
        <w:numPr>
          <w:ilvl w:val="0"/>
          <w:numId w:val="3"/>
        </w:numPr>
      </w:pPr>
      <w:r w:rsidRPr="005B74DF">
        <w:rPr>
          <w:b/>
          <w:bCs/>
        </w:rPr>
        <w:t>Identifies Strong Relationships</w:t>
      </w:r>
      <w:r w:rsidRPr="005B74DF">
        <w:t>: Lift helps to identify rules that are stronger than what would be expected by chance. If the lift value is greater than 1, it indicates that the presence of A increases the likelihood of B occurring, suggesting a meaningful relationship. A lift value of 1 means A and B are independent, and a lift value less than 1 suggests a negative relationship.</w:t>
      </w:r>
    </w:p>
    <w:p w14:paraId="2F116C4C" w14:textId="77777777" w:rsidR="005B74DF" w:rsidRPr="005B74DF" w:rsidRDefault="005B74DF" w:rsidP="005B74DF">
      <w:pPr>
        <w:numPr>
          <w:ilvl w:val="0"/>
          <w:numId w:val="3"/>
        </w:numPr>
      </w:pPr>
      <w:r w:rsidRPr="005B74DF">
        <w:rPr>
          <w:b/>
          <w:bCs/>
        </w:rPr>
        <w:t>Filters Out Irrelevant Rules</w:t>
      </w:r>
      <w:r w:rsidRPr="005B74DF">
        <w:t xml:space="preserve">: In the context of mining association rules (for example, using algorithms like </w:t>
      </w:r>
      <w:proofErr w:type="spellStart"/>
      <w:r w:rsidRPr="005B74DF">
        <w:t>Apriori</w:t>
      </w:r>
      <w:proofErr w:type="spellEnd"/>
      <w:r w:rsidRPr="005B74DF">
        <w:t>), many rules might have high support or confidence but could be trivial or not actionable. By focusing on rules with a lift greater than 1, we can prioritize rules that show a real, statistically significant connection between items, reducing noise and irrelevant rules.</w:t>
      </w:r>
    </w:p>
    <w:p w14:paraId="4A747900" w14:textId="77777777" w:rsidR="005B74DF" w:rsidRPr="005B74DF" w:rsidRDefault="005B74DF" w:rsidP="005B74DF">
      <w:pPr>
        <w:numPr>
          <w:ilvl w:val="0"/>
          <w:numId w:val="3"/>
        </w:numPr>
      </w:pPr>
      <w:r w:rsidRPr="005B74DF">
        <w:rPr>
          <w:b/>
          <w:bCs/>
        </w:rPr>
        <w:t>Evaluates Rule Strength Beyond Confidence</w:t>
      </w:r>
      <w:r w:rsidRPr="005B74DF">
        <w:t xml:space="preserve">: While </w:t>
      </w:r>
      <w:r w:rsidRPr="005B74DF">
        <w:rPr>
          <w:b/>
          <w:bCs/>
        </w:rPr>
        <w:t>confidence</w:t>
      </w:r>
      <w:r w:rsidRPr="005B74DF">
        <w:t xml:space="preserve"> measures the likelihood of B occurring given A, it doesn’t account for how common B is overall. Lift adjusts for the frequency of B in the entire dataset, giving a more accurate measure of the rule's strength.</w:t>
      </w:r>
    </w:p>
    <w:p w14:paraId="7152C339" w14:textId="77777777" w:rsidR="005B74DF" w:rsidRPr="005B74DF" w:rsidRDefault="005B74DF" w:rsidP="005B74DF">
      <w:pPr>
        <w:ind w:left="720"/>
        <w:rPr>
          <w:b/>
          <w:bCs/>
        </w:rPr>
      </w:pPr>
      <w:r w:rsidRPr="005B74DF">
        <w:rPr>
          <w:b/>
          <w:bCs/>
        </w:rPr>
        <w:t>Example:</w:t>
      </w:r>
    </w:p>
    <w:p w14:paraId="0F1853D3" w14:textId="77777777" w:rsidR="005B74DF" w:rsidRPr="005B74DF" w:rsidRDefault="005B74DF" w:rsidP="005B74DF">
      <w:pPr>
        <w:ind w:left="720"/>
      </w:pPr>
      <w:r w:rsidRPr="005B74DF">
        <w:t>Consider an association rule in a retail dataset: "If a customer buys bread, they are likely to buy butter."</w:t>
      </w:r>
    </w:p>
    <w:p w14:paraId="335491B5" w14:textId="77777777" w:rsidR="005B74DF" w:rsidRPr="005B74DF" w:rsidRDefault="005B74DF" w:rsidP="005B74DF">
      <w:pPr>
        <w:numPr>
          <w:ilvl w:val="0"/>
          <w:numId w:val="4"/>
        </w:numPr>
      </w:pPr>
      <w:r w:rsidRPr="005B74DF">
        <w:rPr>
          <w:b/>
          <w:bCs/>
        </w:rPr>
        <w:t>Support</w:t>
      </w:r>
      <w:r w:rsidRPr="005B74DF">
        <w:t>: The probability that a customer buys both bread and butter.</w:t>
      </w:r>
    </w:p>
    <w:p w14:paraId="4E668E3E" w14:textId="77777777" w:rsidR="005B74DF" w:rsidRPr="005B74DF" w:rsidRDefault="005B74DF" w:rsidP="005B74DF">
      <w:pPr>
        <w:numPr>
          <w:ilvl w:val="0"/>
          <w:numId w:val="4"/>
        </w:numPr>
      </w:pPr>
      <w:r w:rsidRPr="005B74DF">
        <w:rPr>
          <w:b/>
          <w:bCs/>
        </w:rPr>
        <w:t>Confidence</w:t>
      </w:r>
      <w:r w:rsidRPr="005B74DF">
        <w:t>: The probability that a customer who buys bread also buys butter.</w:t>
      </w:r>
    </w:p>
    <w:p w14:paraId="4F6BB0EC" w14:textId="77777777" w:rsidR="005B74DF" w:rsidRPr="005B74DF" w:rsidRDefault="005B74DF" w:rsidP="005B74DF">
      <w:pPr>
        <w:numPr>
          <w:ilvl w:val="0"/>
          <w:numId w:val="4"/>
        </w:numPr>
      </w:pPr>
      <w:r w:rsidRPr="005B74DF">
        <w:rPr>
          <w:b/>
          <w:bCs/>
        </w:rPr>
        <w:t>Lift</w:t>
      </w:r>
      <w:r w:rsidRPr="005B74DF">
        <w:t>: The ratio of the actual probability of buying both bread and butter to the expected probability if the two were independent.</w:t>
      </w:r>
    </w:p>
    <w:p w14:paraId="716F23C0" w14:textId="77777777" w:rsidR="005B74DF" w:rsidRPr="005B74DF" w:rsidRDefault="005B74DF" w:rsidP="005B74DF">
      <w:pPr>
        <w:ind w:left="720"/>
      </w:pPr>
      <w:r w:rsidRPr="005B74DF">
        <w:t>A high lift value means that the co-occurrence of bread and butter is significantly higher than what would be expected if the two items were bought independently. If the lift is close to 1, it suggests that bread and butter are bought independently of each other.</w:t>
      </w:r>
    </w:p>
    <w:p w14:paraId="11D5F5E9" w14:textId="77777777" w:rsidR="005B74DF" w:rsidRDefault="005B74DF" w:rsidP="005B74DF">
      <w:pPr>
        <w:ind w:left="720"/>
        <w:rPr>
          <w:b/>
          <w:bCs/>
        </w:rPr>
      </w:pPr>
    </w:p>
    <w:p w14:paraId="4EF536D4" w14:textId="77777777" w:rsidR="005B74DF" w:rsidRDefault="005B74DF" w:rsidP="005B74DF">
      <w:pPr>
        <w:ind w:left="720"/>
        <w:rPr>
          <w:b/>
          <w:bCs/>
        </w:rPr>
      </w:pPr>
    </w:p>
    <w:p w14:paraId="4FBB6AAB" w14:textId="5847A0EB" w:rsidR="005B74DF" w:rsidRPr="005B74DF" w:rsidRDefault="005B74DF" w:rsidP="005B74DF">
      <w:pPr>
        <w:ind w:left="720"/>
        <w:rPr>
          <w:b/>
          <w:bCs/>
        </w:rPr>
      </w:pPr>
      <w:r w:rsidRPr="005B74DF">
        <w:rPr>
          <w:b/>
          <w:bCs/>
        </w:rPr>
        <w:lastRenderedPageBreak/>
        <w:t>Conclusion:</w:t>
      </w:r>
    </w:p>
    <w:p w14:paraId="63F80DF1" w14:textId="77777777" w:rsidR="005B74DF" w:rsidRPr="005B74DF" w:rsidRDefault="005B74DF" w:rsidP="005B74DF">
      <w:pPr>
        <w:ind w:left="720"/>
      </w:pPr>
      <w:r w:rsidRPr="005B74DF">
        <w:t>Lift is crucial in association rule mining because it helps to identify and evaluate meaningful relationships between items. It allows data scientists to focus on the most interesting and potentially actionable rules, thereby enhancing the quality of insights derived from the data.</w:t>
      </w:r>
    </w:p>
    <w:p w14:paraId="76A121DD" w14:textId="77777777" w:rsidR="005B74DF" w:rsidRPr="005B74DF" w:rsidRDefault="005B74DF" w:rsidP="005B74DF">
      <w:pPr>
        <w:ind w:left="720"/>
      </w:pPr>
    </w:p>
    <w:p w14:paraId="7E8B430C" w14:textId="77777777" w:rsidR="005B74DF" w:rsidRDefault="005B74DF" w:rsidP="005B74DF">
      <w:pPr>
        <w:numPr>
          <w:ilvl w:val="0"/>
          <w:numId w:val="1"/>
        </w:numPr>
      </w:pPr>
      <w:r w:rsidRPr="005B74DF">
        <w:t>What is support and Confidence. How do you calculate them?</w:t>
      </w:r>
    </w:p>
    <w:p w14:paraId="69001985" w14:textId="77777777" w:rsidR="00086A68" w:rsidRPr="00086A68" w:rsidRDefault="00086A68" w:rsidP="00086A68">
      <w:pPr>
        <w:pStyle w:val="ListParagraph"/>
        <w:rPr>
          <w:b/>
          <w:bCs/>
        </w:rPr>
      </w:pPr>
      <w:r w:rsidRPr="00086A68">
        <w:rPr>
          <w:b/>
          <w:bCs/>
        </w:rPr>
        <w:t>1. Support</w:t>
      </w:r>
    </w:p>
    <w:p w14:paraId="43DFEB8B" w14:textId="77777777" w:rsidR="00086A68" w:rsidRPr="00086A68" w:rsidRDefault="00086A68" w:rsidP="00086A68">
      <w:pPr>
        <w:pStyle w:val="ListParagraph"/>
      </w:pPr>
      <w:r w:rsidRPr="00086A68">
        <w:rPr>
          <w:b/>
          <w:bCs/>
        </w:rPr>
        <w:t>Support</w:t>
      </w:r>
      <w:r w:rsidRPr="00086A68">
        <w:t xml:space="preserve"> is a measure used to determine how frequently an item or itemset appears in the dataset. It represents the proportion of transactions in the dataset that contain a particular item or a combination of items.</w:t>
      </w:r>
    </w:p>
    <w:p w14:paraId="005C0060" w14:textId="77777777" w:rsidR="00086A68" w:rsidRPr="00086A68" w:rsidRDefault="00086A68" w:rsidP="00086A68">
      <w:pPr>
        <w:pStyle w:val="ListParagraph"/>
        <w:rPr>
          <w:b/>
          <w:bCs/>
        </w:rPr>
      </w:pPr>
      <w:r w:rsidRPr="00086A68">
        <w:rPr>
          <w:b/>
          <w:bCs/>
        </w:rPr>
        <w:t>Formula for Support:</w:t>
      </w:r>
    </w:p>
    <w:p w14:paraId="64872449" w14:textId="17B3FD50" w:rsidR="00086A68" w:rsidRPr="00086A68" w:rsidRDefault="00086A68" w:rsidP="00086A68">
      <w:pPr>
        <w:pStyle w:val="ListParagraph"/>
      </w:pPr>
      <w:r w:rsidRPr="00086A68">
        <w:t>For an itemset X, the support is calculated as:</w:t>
      </w:r>
    </w:p>
    <w:p w14:paraId="4259FAAF" w14:textId="77777777" w:rsidR="00086A68" w:rsidRDefault="00086A68" w:rsidP="00086A68">
      <w:pPr>
        <w:pStyle w:val="ListParagraph"/>
      </w:pPr>
    </w:p>
    <w:p w14:paraId="2F87F451" w14:textId="79014FA9" w:rsidR="00086A68" w:rsidRDefault="00086A68" w:rsidP="00086A68">
      <w:pPr>
        <w:pStyle w:val="ListParagraph"/>
      </w:pPr>
      <w:r w:rsidRPr="00086A68">
        <w:t>Support(X)=Number of transactions containing X</w:t>
      </w:r>
      <w:r>
        <w:t>/</w:t>
      </w:r>
      <w:r w:rsidRPr="00086A68">
        <w:t>Total number of transactions</w:t>
      </w:r>
    </w:p>
    <w:p w14:paraId="0DEDDB43" w14:textId="77777777" w:rsidR="00086A68" w:rsidRPr="00086A68" w:rsidRDefault="00086A68" w:rsidP="00086A68">
      <w:pPr>
        <w:pStyle w:val="ListParagraph"/>
      </w:pPr>
    </w:p>
    <w:p w14:paraId="0DB48997" w14:textId="06CC145A" w:rsidR="00086A68" w:rsidRPr="00086A68" w:rsidRDefault="00086A68" w:rsidP="00086A68">
      <w:pPr>
        <w:pStyle w:val="ListParagraph"/>
      </w:pPr>
      <w:r w:rsidRPr="00086A68">
        <w:t>For an association rule A→B, the support is:</w:t>
      </w:r>
    </w:p>
    <w:p w14:paraId="620F283D" w14:textId="03565106" w:rsidR="00086A68" w:rsidRDefault="00086A68" w:rsidP="00086A68">
      <w:pPr>
        <w:pStyle w:val="ListParagraph"/>
      </w:pPr>
      <w:r w:rsidRPr="00086A68">
        <w:t>Support(A→</w:t>
      </w:r>
      <w:proofErr w:type="gramStart"/>
      <w:r w:rsidRPr="00086A68">
        <w:t>B)=</w:t>
      </w:r>
      <w:proofErr w:type="gramEnd"/>
      <w:r w:rsidRPr="00086A68">
        <w:t>Number of transactions containing both A and B</w:t>
      </w:r>
      <w:r>
        <w:t>/</w:t>
      </w:r>
      <w:r w:rsidRPr="00086A68">
        <w:t>Total number of </w:t>
      </w:r>
      <w:r>
        <w:t>transaction</w:t>
      </w:r>
    </w:p>
    <w:p w14:paraId="0ECD65CC" w14:textId="77777777" w:rsidR="00086A68" w:rsidRPr="00086A68" w:rsidRDefault="00086A68" w:rsidP="00086A68">
      <w:pPr>
        <w:pStyle w:val="ListParagraph"/>
      </w:pPr>
    </w:p>
    <w:p w14:paraId="7A87A9D0" w14:textId="77777777" w:rsidR="00086A68" w:rsidRPr="00086A68" w:rsidRDefault="00086A68" w:rsidP="00086A68">
      <w:pPr>
        <w:pStyle w:val="ListParagraph"/>
        <w:rPr>
          <w:b/>
          <w:bCs/>
        </w:rPr>
      </w:pPr>
      <w:r w:rsidRPr="00086A68">
        <w:rPr>
          <w:b/>
          <w:bCs/>
        </w:rPr>
        <w:t>Example of Support:</w:t>
      </w:r>
    </w:p>
    <w:p w14:paraId="418A81DB" w14:textId="77777777" w:rsidR="00086A68" w:rsidRPr="00086A68" w:rsidRDefault="00086A68" w:rsidP="00086A68">
      <w:pPr>
        <w:pStyle w:val="ListParagraph"/>
      </w:pPr>
      <w:r w:rsidRPr="00086A68">
        <w:t>Imagine a dataset of 100 transactions in a store. Suppose 30 transactions have both "bread" and "butter" purchased together. The support for the itemset "bread and butter" would be:</w:t>
      </w:r>
    </w:p>
    <w:p w14:paraId="79A47A9C" w14:textId="77777777" w:rsidR="00086A68" w:rsidRPr="00086A68" w:rsidRDefault="00086A68" w:rsidP="00086A68">
      <w:pPr>
        <w:pStyle w:val="ListParagraph"/>
      </w:pPr>
      <w:r w:rsidRPr="00086A68">
        <w:t>\</w:t>
      </w:r>
      <w:proofErr w:type="gramStart"/>
      <w:r w:rsidRPr="00086A68">
        <w:t>text{</w:t>
      </w:r>
      <w:proofErr w:type="gramEnd"/>
      <w:r w:rsidRPr="00086A68">
        <w:t>Support}(bread, butter) = \frac{30}{100} = 0.30 \quad \text{(30% of transactions contain both bread and butter)}</w:t>
      </w:r>
    </w:p>
    <w:p w14:paraId="36009A86" w14:textId="77777777" w:rsidR="00086A68" w:rsidRPr="00086A68" w:rsidRDefault="00086A68" w:rsidP="00086A68">
      <w:pPr>
        <w:pStyle w:val="ListParagraph"/>
      </w:pPr>
      <w:r w:rsidRPr="00086A68">
        <w:t>In this example, 30% of all transactions in the dataset involve both bread and butter.</w:t>
      </w:r>
    </w:p>
    <w:p w14:paraId="5034D73A" w14:textId="77777777" w:rsidR="00086A68" w:rsidRPr="00086A68" w:rsidRDefault="00086A68" w:rsidP="00086A68">
      <w:pPr>
        <w:pStyle w:val="ListParagraph"/>
      </w:pPr>
      <w:r w:rsidRPr="00086A68">
        <w:pict w14:anchorId="3EE7713F">
          <v:rect id="_x0000_i1079" style="width:0;height:1.5pt" o:hralign="center" o:hrstd="t" o:hr="t" fillcolor="#a0a0a0" stroked="f"/>
        </w:pict>
      </w:r>
    </w:p>
    <w:p w14:paraId="1631B007" w14:textId="77777777" w:rsidR="00086A68" w:rsidRPr="00086A68" w:rsidRDefault="00086A68" w:rsidP="00086A68">
      <w:pPr>
        <w:pStyle w:val="ListParagraph"/>
        <w:rPr>
          <w:b/>
          <w:bCs/>
        </w:rPr>
      </w:pPr>
      <w:r w:rsidRPr="00086A68">
        <w:rPr>
          <w:b/>
          <w:bCs/>
        </w:rPr>
        <w:t>2. Confidence</w:t>
      </w:r>
    </w:p>
    <w:p w14:paraId="0B3ABBDC" w14:textId="77777777" w:rsidR="00086A68" w:rsidRPr="00086A68" w:rsidRDefault="00086A68" w:rsidP="00086A68">
      <w:pPr>
        <w:pStyle w:val="ListParagraph"/>
      </w:pPr>
      <w:r w:rsidRPr="00086A68">
        <w:rPr>
          <w:b/>
          <w:bCs/>
        </w:rPr>
        <w:t>Confidence</w:t>
      </w:r>
      <w:r w:rsidRPr="00086A68">
        <w:t xml:space="preserve"> is a measure that helps us assess the reliability of an association rule. It tells us how likely it is that item B will be purchased when item A is purchased. In other words, it is the probability that B occurs, given that A has already occurred.</w:t>
      </w:r>
    </w:p>
    <w:p w14:paraId="6745AD0D" w14:textId="77777777" w:rsidR="00086A68" w:rsidRPr="00086A68" w:rsidRDefault="00086A68" w:rsidP="00086A68">
      <w:pPr>
        <w:pStyle w:val="ListParagraph"/>
        <w:rPr>
          <w:b/>
          <w:bCs/>
        </w:rPr>
      </w:pPr>
      <w:r w:rsidRPr="00086A68">
        <w:rPr>
          <w:b/>
          <w:bCs/>
        </w:rPr>
        <w:t>Formula for Confidence:</w:t>
      </w:r>
    </w:p>
    <w:p w14:paraId="770CCC85" w14:textId="398D81A8" w:rsidR="00086A68" w:rsidRDefault="00086A68" w:rsidP="00086A68">
      <w:pPr>
        <w:pStyle w:val="ListParagraph"/>
      </w:pPr>
      <w:r w:rsidRPr="00086A68">
        <w:t>For an association rule A→</w:t>
      </w:r>
      <w:r w:rsidRPr="00086A68">
        <w:t xml:space="preserve"> </w:t>
      </w:r>
      <w:r w:rsidRPr="00086A68">
        <w:t>B, the confidence is calculated as:</w:t>
      </w:r>
    </w:p>
    <w:p w14:paraId="3478A8D4" w14:textId="77777777" w:rsidR="00086A68" w:rsidRPr="00086A68" w:rsidRDefault="00086A68" w:rsidP="00086A68">
      <w:pPr>
        <w:pStyle w:val="ListParagraph"/>
      </w:pPr>
    </w:p>
    <w:p w14:paraId="4EDE0C14" w14:textId="77777777" w:rsidR="00086A68" w:rsidRDefault="00086A68" w:rsidP="00086A68">
      <w:pPr>
        <w:pStyle w:val="ListParagraph"/>
      </w:pPr>
      <w:r w:rsidRPr="00086A68">
        <w:t>Confidence(A→</w:t>
      </w:r>
      <w:proofErr w:type="gramStart"/>
      <w:r w:rsidRPr="00086A68">
        <w:t>B)=</w:t>
      </w:r>
      <w:proofErr w:type="gramEnd"/>
      <w:r w:rsidRPr="00086A68">
        <w:t>Support(A∩B)</w:t>
      </w:r>
      <w:r>
        <w:t>/</w:t>
      </w:r>
      <w:r w:rsidRPr="00086A68">
        <w:t>Support(A)</w:t>
      </w:r>
    </w:p>
    <w:p w14:paraId="410F13BC" w14:textId="29E0E235" w:rsidR="00086A68" w:rsidRDefault="00086A68" w:rsidP="00086A68">
      <w:pPr>
        <w:pStyle w:val="ListParagraph"/>
      </w:pPr>
      <w:r w:rsidRPr="00086A68">
        <w:t>=Number of transactions containing both A and B</w:t>
      </w:r>
      <w:r>
        <w:t>/</w:t>
      </w:r>
      <w:r w:rsidRPr="00086A68">
        <w:t>Number of transactions containing A</w:t>
      </w:r>
    </w:p>
    <w:p w14:paraId="09F2CC05" w14:textId="77777777" w:rsidR="00086A68" w:rsidRPr="00086A68" w:rsidRDefault="00086A68" w:rsidP="00086A68">
      <w:pPr>
        <w:pStyle w:val="ListParagraph"/>
      </w:pPr>
    </w:p>
    <w:p w14:paraId="7A74F23A" w14:textId="77777777" w:rsidR="00086A68" w:rsidRPr="00086A68" w:rsidRDefault="00086A68" w:rsidP="00086A68">
      <w:pPr>
        <w:pStyle w:val="ListParagraph"/>
        <w:rPr>
          <w:b/>
          <w:bCs/>
        </w:rPr>
      </w:pPr>
      <w:r w:rsidRPr="00086A68">
        <w:rPr>
          <w:b/>
          <w:bCs/>
        </w:rPr>
        <w:t>Example of Confidence:</w:t>
      </w:r>
    </w:p>
    <w:p w14:paraId="737DA097" w14:textId="77777777" w:rsidR="00086A68" w:rsidRPr="00086A68" w:rsidRDefault="00086A68" w:rsidP="00086A68">
      <w:pPr>
        <w:pStyle w:val="ListParagraph"/>
      </w:pPr>
      <w:r w:rsidRPr="00086A68">
        <w:t>Let's say we have the following:</w:t>
      </w:r>
    </w:p>
    <w:p w14:paraId="3586B512" w14:textId="77777777" w:rsidR="00086A68" w:rsidRPr="00086A68" w:rsidRDefault="00086A68" w:rsidP="00086A68">
      <w:pPr>
        <w:pStyle w:val="ListParagraph"/>
        <w:numPr>
          <w:ilvl w:val="0"/>
          <w:numId w:val="21"/>
        </w:numPr>
      </w:pPr>
      <w:r w:rsidRPr="00086A68">
        <w:t>There are 50 transactions that contain "bread."</w:t>
      </w:r>
    </w:p>
    <w:p w14:paraId="0BDD42E4" w14:textId="77777777" w:rsidR="00086A68" w:rsidRPr="00086A68" w:rsidRDefault="00086A68" w:rsidP="00086A68">
      <w:pPr>
        <w:pStyle w:val="ListParagraph"/>
        <w:numPr>
          <w:ilvl w:val="0"/>
          <w:numId w:val="21"/>
        </w:numPr>
      </w:pPr>
      <w:r w:rsidRPr="00086A68">
        <w:t>30 of those transactions also contain "butter."</w:t>
      </w:r>
    </w:p>
    <w:p w14:paraId="425BE604" w14:textId="77777777" w:rsidR="00086A68" w:rsidRPr="00086A68" w:rsidRDefault="00086A68" w:rsidP="00086A68">
      <w:pPr>
        <w:pStyle w:val="ListParagraph"/>
      </w:pPr>
      <w:r w:rsidRPr="00086A68">
        <w:t>The confidence for the rule "bread → butter" would be:</w:t>
      </w:r>
    </w:p>
    <w:p w14:paraId="5A940257" w14:textId="77777777" w:rsidR="00086A68" w:rsidRPr="00086A68" w:rsidRDefault="00086A68" w:rsidP="00086A68">
      <w:pPr>
        <w:pStyle w:val="ListParagraph"/>
      </w:pPr>
      <w:r w:rsidRPr="00086A68">
        <w:t>\</w:t>
      </w:r>
      <w:proofErr w:type="gramStart"/>
      <w:r w:rsidRPr="00086A68">
        <w:t>text{</w:t>
      </w:r>
      <w:proofErr w:type="gramEnd"/>
      <w:r w:rsidRPr="00086A68">
        <w:t>Confidence}(bread \</w:t>
      </w:r>
      <w:proofErr w:type="spellStart"/>
      <w:r w:rsidRPr="00086A68">
        <w:t>rightarrow</w:t>
      </w:r>
      <w:proofErr w:type="spellEnd"/>
      <w:r w:rsidRPr="00086A68">
        <w:t xml:space="preserve"> butter) = \frac{30}{50} = 0.60 \quad \text{(60% of transactions containing bread also contain butter)}</w:t>
      </w:r>
    </w:p>
    <w:p w14:paraId="7B2AAA1B" w14:textId="77777777" w:rsidR="00086A68" w:rsidRPr="00086A68" w:rsidRDefault="00086A68" w:rsidP="00086A68">
      <w:pPr>
        <w:pStyle w:val="ListParagraph"/>
      </w:pPr>
      <w:r w:rsidRPr="00086A68">
        <w:t>In this example, the confidence of 0.60 means that when a customer buys bread, there's a 60% chance they will also buy butter.</w:t>
      </w:r>
    </w:p>
    <w:p w14:paraId="2ECCBA3B" w14:textId="77777777" w:rsidR="00086A68" w:rsidRPr="00086A68" w:rsidRDefault="00086A68" w:rsidP="00086A68">
      <w:pPr>
        <w:pStyle w:val="ListParagraph"/>
      </w:pPr>
      <w:r w:rsidRPr="00086A68">
        <w:pict w14:anchorId="4FF05541">
          <v:rect id="_x0000_i1080" style="width:0;height:1.5pt" o:hralign="center" o:hrstd="t" o:hr="t" fillcolor="#a0a0a0" stroked="f"/>
        </w:pict>
      </w:r>
    </w:p>
    <w:p w14:paraId="7F113CFA" w14:textId="77777777" w:rsidR="00086A68" w:rsidRPr="00086A68" w:rsidRDefault="00086A68" w:rsidP="00086A68">
      <w:pPr>
        <w:pStyle w:val="ListParagraph"/>
        <w:rPr>
          <w:b/>
          <w:bCs/>
        </w:rPr>
      </w:pPr>
      <w:r w:rsidRPr="00086A68">
        <w:rPr>
          <w:b/>
          <w:bCs/>
        </w:rPr>
        <w:t>Key Differences:</w:t>
      </w:r>
    </w:p>
    <w:p w14:paraId="535D30F7" w14:textId="77777777" w:rsidR="00086A68" w:rsidRPr="00086A68" w:rsidRDefault="00086A68" w:rsidP="00086A68">
      <w:pPr>
        <w:pStyle w:val="ListParagraph"/>
        <w:numPr>
          <w:ilvl w:val="0"/>
          <w:numId w:val="22"/>
        </w:numPr>
      </w:pPr>
      <w:r w:rsidRPr="00086A68">
        <w:rPr>
          <w:b/>
          <w:bCs/>
        </w:rPr>
        <w:lastRenderedPageBreak/>
        <w:t>Support</w:t>
      </w:r>
      <w:r w:rsidRPr="00086A68">
        <w:t xml:space="preserve"> tells us how </w:t>
      </w:r>
      <w:r w:rsidRPr="00086A68">
        <w:rPr>
          <w:b/>
          <w:bCs/>
        </w:rPr>
        <w:t>common</w:t>
      </w:r>
      <w:r w:rsidRPr="00086A68">
        <w:t xml:space="preserve"> or </w:t>
      </w:r>
      <w:r w:rsidRPr="00086A68">
        <w:rPr>
          <w:b/>
          <w:bCs/>
        </w:rPr>
        <w:t>frequent</w:t>
      </w:r>
      <w:r w:rsidRPr="00086A68">
        <w:t xml:space="preserve"> an item or itemset is in the entire dataset.</w:t>
      </w:r>
    </w:p>
    <w:p w14:paraId="392C4E2B" w14:textId="77777777" w:rsidR="00086A68" w:rsidRPr="00086A68" w:rsidRDefault="00086A68" w:rsidP="00086A68">
      <w:pPr>
        <w:pStyle w:val="ListParagraph"/>
        <w:numPr>
          <w:ilvl w:val="0"/>
          <w:numId w:val="22"/>
        </w:numPr>
      </w:pPr>
      <w:r w:rsidRPr="00086A68">
        <w:rPr>
          <w:b/>
          <w:bCs/>
        </w:rPr>
        <w:t>Confidence</w:t>
      </w:r>
      <w:r w:rsidRPr="00086A68">
        <w:t xml:space="preserve"> tells us how </w:t>
      </w:r>
      <w:r w:rsidRPr="00086A68">
        <w:rPr>
          <w:b/>
          <w:bCs/>
        </w:rPr>
        <w:t>reliable</w:t>
      </w:r>
      <w:r w:rsidRPr="00086A68">
        <w:t xml:space="preserve"> an association rule is, or how likely the occurrence of one item (B) depends on the occurrence of another item (A).</w:t>
      </w:r>
    </w:p>
    <w:p w14:paraId="73BFAAAC" w14:textId="77777777" w:rsidR="00086A68" w:rsidRPr="00086A68" w:rsidRDefault="00086A68" w:rsidP="00086A68">
      <w:pPr>
        <w:pStyle w:val="ListParagraph"/>
        <w:rPr>
          <w:b/>
          <w:bCs/>
        </w:rPr>
      </w:pPr>
      <w:r w:rsidRPr="00086A68">
        <w:rPr>
          <w:b/>
          <w:bCs/>
        </w:rPr>
        <w:t>Visual Example:</w:t>
      </w:r>
    </w:p>
    <w:p w14:paraId="1B038DA2" w14:textId="77777777" w:rsidR="00086A68" w:rsidRPr="00086A68" w:rsidRDefault="00086A68" w:rsidP="00086A68">
      <w:pPr>
        <w:pStyle w:val="ListParagraph"/>
      </w:pPr>
      <w:r w:rsidRPr="00086A68">
        <w:t>Consider a small dataset with 5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2300"/>
      </w:tblGrid>
      <w:tr w:rsidR="00086A68" w:rsidRPr="00086A68" w14:paraId="510B7E4F" w14:textId="77777777" w:rsidTr="00086A68">
        <w:trPr>
          <w:tblHeader/>
          <w:tblCellSpacing w:w="15" w:type="dxa"/>
        </w:trPr>
        <w:tc>
          <w:tcPr>
            <w:tcW w:w="0" w:type="auto"/>
            <w:vAlign w:val="center"/>
            <w:hideMark/>
          </w:tcPr>
          <w:p w14:paraId="725D5125" w14:textId="77777777" w:rsidR="00086A68" w:rsidRPr="00086A68" w:rsidRDefault="00086A68" w:rsidP="00086A68">
            <w:pPr>
              <w:pStyle w:val="ListParagraph"/>
              <w:rPr>
                <w:b/>
                <w:bCs/>
              </w:rPr>
            </w:pPr>
            <w:r w:rsidRPr="00086A68">
              <w:rPr>
                <w:b/>
                <w:bCs/>
              </w:rPr>
              <w:t>Transaction ID</w:t>
            </w:r>
          </w:p>
        </w:tc>
        <w:tc>
          <w:tcPr>
            <w:tcW w:w="0" w:type="auto"/>
            <w:vAlign w:val="center"/>
            <w:hideMark/>
          </w:tcPr>
          <w:p w14:paraId="00FEFBB8" w14:textId="77777777" w:rsidR="00086A68" w:rsidRPr="00086A68" w:rsidRDefault="00086A68" w:rsidP="00086A68">
            <w:pPr>
              <w:pStyle w:val="ListParagraph"/>
              <w:rPr>
                <w:b/>
                <w:bCs/>
              </w:rPr>
            </w:pPr>
            <w:r w:rsidRPr="00086A68">
              <w:rPr>
                <w:b/>
                <w:bCs/>
              </w:rPr>
              <w:t>Items Purchased</w:t>
            </w:r>
          </w:p>
        </w:tc>
      </w:tr>
      <w:tr w:rsidR="00086A68" w:rsidRPr="00086A68" w14:paraId="7721FABE" w14:textId="77777777" w:rsidTr="00086A68">
        <w:trPr>
          <w:tblCellSpacing w:w="15" w:type="dxa"/>
        </w:trPr>
        <w:tc>
          <w:tcPr>
            <w:tcW w:w="0" w:type="auto"/>
            <w:vAlign w:val="center"/>
            <w:hideMark/>
          </w:tcPr>
          <w:p w14:paraId="40F98CF1" w14:textId="77777777" w:rsidR="00086A68" w:rsidRPr="00086A68" w:rsidRDefault="00086A68" w:rsidP="00086A68">
            <w:pPr>
              <w:pStyle w:val="ListParagraph"/>
            </w:pPr>
            <w:r w:rsidRPr="00086A68">
              <w:t>1</w:t>
            </w:r>
          </w:p>
        </w:tc>
        <w:tc>
          <w:tcPr>
            <w:tcW w:w="0" w:type="auto"/>
            <w:vAlign w:val="center"/>
            <w:hideMark/>
          </w:tcPr>
          <w:p w14:paraId="40A0E29A" w14:textId="77777777" w:rsidR="00086A68" w:rsidRPr="00086A68" w:rsidRDefault="00086A68" w:rsidP="00086A68">
            <w:pPr>
              <w:pStyle w:val="ListParagraph"/>
            </w:pPr>
            <w:r w:rsidRPr="00086A68">
              <w:t>Bread, Butter</w:t>
            </w:r>
          </w:p>
        </w:tc>
      </w:tr>
      <w:tr w:rsidR="00086A68" w:rsidRPr="00086A68" w14:paraId="58B8E751" w14:textId="77777777" w:rsidTr="00086A68">
        <w:trPr>
          <w:tblCellSpacing w:w="15" w:type="dxa"/>
        </w:trPr>
        <w:tc>
          <w:tcPr>
            <w:tcW w:w="0" w:type="auto"/>
            <w:vAlign w:val="center"/>
            <w:hideMark/>
          </w:tcPr>
          <w:p w14:paraId="6D9D5231" w14:textId="77777777" w:rsidR="00086A68" w:rsidRPr="00086A68" w:rsidRDefault="00086A68" w:rsidP="00086A68">
            <w:pPr>
              <w:pStyle w:val="ListParagraph"/>
            </w:pPr>
            <w:r w:rsidRPr="00086A68">
              <w:t>2</w:t>
            </w:r>
          </w:p>
        </w:tc>
        <w:tc>
          <w:tcPr>
            <w:tcW w:w="0" w:type="auto"/>
            <w:vAlign w:val="center"/>
            <w:hideMark/>
          </w:tcPr>
          <w:p w14:paraId="476715B7" w14:textId="77777777" w:rsidR="00086A68" w:rsidRPr="00086A68" w:rsidRDefault="00086A68" w:rsidP="00086A68">
            <w:pPr>
              <w:pStyle w:val="ListParagraph"/>
            </w:pPr>
            <w:r w:rsidRPr="00086A68">
              <w:t>Bread, Milk</w:t>
            </w:r>
          </w:p>
        </w:tc>
      </w:tr>
      <w:tr w:rsidR="00086A68" w:rsidRPr="00086A68" w14:paraId="0717D035" w14:textId="77777777" w:rsidTr="00086A68">
        <w:trPr>
          <w:tblCellSpacing w:w="15" w:type="dxa"/>
        </w:trPr>
        <w:tc>
          <w:tcPr>
            <w:tcW w:w="0" w:type="auto"/>
            <w:vAlign w:val="center"/>
            <w:hideMark/>
          </w:tcPr>
          <w:p w14:paraId="488F0676" w14:textId="77777777" w:rsidR="00086A68" w:rsidRPr="00086A68" w:rsidRDefault="00086A68" w:rsidP="00086A68">
            <w:pPr>
              <w:pStyle w:val="ListParagraph"/>
            </w:pPr>
            <w:r w:rsidRPr="00086A68">
              <w:t>3</w:t>
            </w:r>
          </w:p>
        </w:tc>
        <w:tc>
          <w:tcPr>
            <w:tcW w:w="0" w:type="auto"/>
            <w:vAlign w:val="center"/>
            <w:hideMark/>
          </w:tcPr>
          <w:p w14:paraId="31F7B642" w14:textId="77777777" w:rsidR="00086A68" w:rsidRPr="00086A68" w:rsidRDefault="00086A68" w:rsidP="00086A68">
            <w:pPr>
              <w:pStyle w:val="ListParagraph"/>
            </w:pPr>
            <w:r w:rsidRPr="00086A68">
              <w:t>Bread, Butter</w:t>
            </w:r>
          </w:p>
        </w:tc>
      </w:tr>
      <w:tr w:rsidR="00086A68" w:rsidRPr="00086A68" w14:paraId="176E3F42" w14:textId="77777777" w:rsidTr="00086A68">
        <w:trPr>
          <w:tblCellSpacing w:w="15" w:type="dxa"/>
        </w:trPr>
        <w:tc>
          <w:tcPr>
            <w:tcW w:w="0" w:type="auto"/>
            <w:vAlign w:val="center"/>
            <w:hideMark/>
          </w:tcPr>
          <w:p w14:paraId="379B26A5" w14:textId="77777777" w:rsidR="00086A68" w:rsidRPr="00086A68" w:rsidRDefault="00086A68" w:rsidP="00086A68">
            <w:pPr>
              <w:pStyle w:val="ListParagraph"/>
            </w:pPr>
            <w:r w:rsidRPr="00086A68">
              <w:t>4</w:t>
            </w:r>
          </w:p>
        </w:tc>
        <w:tc>
          <w:tcPr>
            <w:tcW w:w="0" w:type="auto"/>
            <w:vAlign w:val="center"/>
            <w:hideMark/>
          </w:tcPr>
          <w:p w14:paraId="562653EB" w14:textId="77777777" w:rsidR="00086A68" w:rsidRPr="00086A68" w:rsidRDefault="00086A68" w:rsidP="00086A68">
            <w:pPr>
              <w:pStyle w:val="ListParagraph"/>
            </w:pPr>
            <w:r w:rsidRPr="00086A68">
              <w:t>Butter, Milk</w:t>
            </w:r>
          </w:p>
        </w:tc>
      </w:tr>
      <w:tr w:rsidR="00086A68" w:rsidRPr="00086A68" w14:paraId="79C5F7C9" w14:textId="77777777" w:rsidTr="00086A68">
        <w:trPr>
          <w:tblCellSpacing w:w="15" w:type="dxa"/>
        </w:trPr>
        <w:tc>
          <w:tcPr>
            <w:tcW w:w="0" w:type="auto"/>
            <w:vAlign w:val="center"/>
            <w:hideMark/>
          </w:tcPr>
          <w:p w14:paraId="7B7D7521" w14:textId="77777777" w:rsidR="00086A68" w:rsidRPr="00086A68" w:rsidRDefault="00086A68" w:rsidP="00086A68">
            <w:pPr>
              <w:pStyle w:val="ListParagraph"/>
            </w:pPr>
            <w:r w:rsidRPr="00086A68">
              <w:t>5</w:t>
            </w:r>
          </w:p>
        </w:tc>
        <w:tc>
          <w:tcPr>
            <w:tcW w:w="0" w:type="auto"/>
            <w:vAlign w:val="center"/>
            <w:hideMark/>
          </w:tcPr>
          <w:p w14:paraId="17036EFF" w14:textId="77777777" w:rsidR="00086A68" w:rsidRPr="00086A68" w:rsidRDefault="00086A68" w:rsidP="00086A68">
            <w:pPr>
              <w:pStyle w:val="ListParagraph"/>
            </w:pPr>
            <w:r w:rsidRPr="00086A68">
              <w:t>Bread, Butter</w:t>
            </w:r>
          </w:p>
        </w:tc>
      </w:tr>
    </w:tbl>
    <w:p w14:paraId="3ABFE157" w14:textId="77777777" w:rsidR="00086A68" w:rsidRPr="00086A68" w:rsidRDefault="00086A68" w:rsidP="00086A68">
      <w:pPr>
        <w:pStyle w:val="ListParagraph"/>
        <w:numPr>
          <w:ilvl w:val="0"/>
          <w:numId w:val="23"/>
        </w:numPr>
      </w:pPr>
      <w:r w:rsidRPr="00086A68">
        <w:rPr>
          <w:b/>
          <w:bCs/>
        </w:rPr>
        <w:t>Support for "Bread, Butter"</w:t>
      </w:r>
      <w:r w:rsidRPr="00086A68">
        <w:t>: Out of 5 transactions, 3 contain both Bread and Butter.</w:t>
      </w:r>
    </w:p>
    <w:p w14:paraId="6E34A23E" w14:textId="77777777" w:rsidR="00086A68" w:rsidRPr="00086A68" w:rsidRDefault="00086A68" w:rsidP="00086A68">
      <w:pPr>
        <w:pStyle w:val="ListParagraph"/>
      </w:pPr>
      <w:r w:rsidRPr="00086A68">
        <w:t>\</w:t>
      </w:r>
      <w:proofErr w:type="gramStart"/>
      <w:r w:rsidRPr="00086A68">
        <w:t>text{</w:t>
      </w:r>
      <w:proofErr w:type="gramEnd"/>
      <w:r w:rsidRPr="00086A68">
        <w:t>Support}(Bread, Butter) = \frac{3}{5} = 0.60 \quad \text{(60% of transactions contain both Bread and Butter)}</w:t>
      </w:r>
    </w:p>
    <w:p w14:paraId="744103FB" w14:textId="77777777" w:rsidR="00086A68" w:rsidRPr="00086A68" w:rsidRDefault="00086A68" w:rsidP="00086A68">
      <w:pPr>
        <w:pStyle w:val="ListParagraph"/>
        <w:numPr>
          <w:ilvl w:val="0"/>
          <w:numId w:val="23"/>
        </w:numPr>
      </w:pPr>
      <w:r w:rsidRPr="00086A68">
        <w:rPr>
          <w:b/>
          <w:bCs/>
        </w:rPr>
        <w:t>Confidence for "Bread → Butter"</w:t>
      </w:r>
      <w:r w:rsidRPr="00086A68">
        <w:t>: Out of 4 transactions that contain Bread, 3 also contain Butter.</w:t>
      </w:r>
    </w:p>
    <w:p w14:paraId="7D429DE7" w14:textId="77777777" w:rsidR="00086A68" w:rsidRPr="00086A68" w:rsidRDefault="00086A68" w:rsidP="00086A68">
      <w:pPr>
        <w:pStyle w:val="ListParagraph"/>
      </w:pPr>
      <w:r w:rsidRPr="00086A68">
        <w:t>\</w:t>
      </w:r>
      <w:proofErr w:type="gramStart"/>
      <w:r w:rsidRPr="00086A68">
        <w:t>text{</w:t>
      </w:r>
      <w:proofErr w:type="gramEnd"/>
      <w:r w:rsidRPr="00086A68">
        <w:t>Confidence}(Bread \</w:t>
      </w:r>
      <w:proofErr w:type="spellStart"/>
      <w:r w:rsidRPr="00086A68">
        <w:t>rightarrow</w:t>
      </w:r>
      <w:proofErr w:type="spellEnd"/>
      <w:r w:rsidRPr="00086A68">
        <w:t xml:space="preserve"> Butter) = \frac{3}{4} = 0.75 \quad \text{(75% of transactions containing Bread also contain Butter)}</w:t>
      </w:r>
    </w:p>
    <w:p w14:paraId="7FB0B281" w14:textId="77777777" w:rsidR="00086A68" w:rsidRPr="00086A68" w:rsidRDefault="00086A68" w:rsidP="00086A68">
      <w:pPr>
        <w:pStyle w:val="ListParagraph"/>
      </w:pPr>
      <w:r w:rsidRPr="00086A68">
        <w:pict w14:anchorId="52037082">
          <v:rect id="_x0000_i1081" style="width:0;height:1.5pt" o:hralign="center" o:hrstd="t" o:hr="t" fillcolor="#a0a0a0" stroked="f"/>
        </w:pict>
      </w:r>
    </w:p>
    <w:p w14:paraId="38BD0E5A" w14:textId="77777777" w:rsidR="00086A68" w:rsidRPr="00086A68" w:rsidRDefault="00086A68" w:rsidP="00086A68">
      <w:pPr>
        <w:pStyle w:val="ListParagraph"/>
        <w:rPr>
          <w:b/>
          <w:bCs/>
        </w:rPr>
      </w:pPr>
      <w:r w:rsidRPr="00086A68">
        <w:rPr>
          <w:b/>
          <w:bCs/>
        </w:rPr>
        <w:t>Conclusion:</w:t>
      </w:r>
    </w:p>
    <w:p w14:paraId="47DC668A" w14:textId="77777777" w:rsidR="00086A68" w:rsidRPr="00086A68" w:rsidRDefault="00086A68" w:rsidP="00086A68">
      <w:pPr>
        <w:pStyle w:val="ListParagraph"/>
        <w:numPr>
          <w:ilvl w:val="0"/>
          <w:numId w:val="24"/>
        </w:numPr>
      </w:pPr>
      <w:r w:rsidRPr="00086A68">
        <w:rPr>
          <w:b/>
          <w:bCs/>
        </w:rPr>
        <w:t>Support</w:t>
      </w:r>
      <w:r w:rsidRPr="00086A68">
        <w:t xml:space="preserve"> is a measure of the </w:t>
      </w:r>
      <w:r w:rsidRPr="00086A68">
        <w:rPr>
          <w:b/>
          <w:bCs/>
        </w:rPr>
        <w:t>frequency</w:t>
      </w:r>
      <w:r w:rsidRPr="00086A68">
        <w:t xml:space="preserve"> of </w:t>
      </w:r>
      <w:proofErr w:type="spellStart"/>
      <w:r w:rsidRPr="00086A68">
        <w:t>itemsets</w:t>
      </w:r>
      <w:proofErr w:type="spellEnd"/>
      <w:r w:rsidRPr="00086A68">
        <w:t xml:space="preserve"> in the dataset.</w:t>
      </w:r>
    </w:p>
    <w:p w14:paraId="6D569FC9" w14:textId="77777777" w:rsidR="00086A68" w:rsidRPr="00086A68" w:rsidRDefault="00086A68" w:rsidP="00086A68">
      <w:pPr>
        <w:pStyle w:val="ListParagraph"/>
        <w:numPr>
          <w:ilvl w:val="0"/>
          <w:numId w:val="24"/>
        </w:numPr>
      </w:pPr>
      <w:r w:rsidRPr="00086A68">
        <w:rPr>
          <w:b/>
          <w:bCs/>
        </w:rPr>
        <w:t>Confidence</w:t>
      </w:r>
      <w:r w:rsidRPr="00086A68">
        <w:t xml:space="preserve"> is a measure of the </w:t>
      </w:r>
      <w:r w:rsidRPr="00086A68">
        <w:rPr>
          <w:b/>
          <w:bCs/>
        </w:rPr>
        <w:t>reliability</w:t>
      </w:r>
      <w:r w:rsidRPr="00086A68">
        <w:t xml:space="preserve"> of the association rule, showing the likelihood of one item being purchased given that another item is purchased.</w:t>
      </w:r>
    </w:p>
    <w:p w14:paraId="2F3CD230" w14:textId="77777777" w:rsidR="00086A68" w:rsidRPr="00086A68" w:rsidRDefault="00086A68" w:rsidP="00086A68">
      <w:pPr>
        <w:pStyle w:val="ListParagraph"/>
      </w:pPr>
      <w:r w:rsidRPr="00086A68">
        <w:t>These metrics are crucial for evaluating association rules, helping to identify meaningful and useful relationships between items in the dataset.</w:t>
      </w:r>
    </w:p>
    <w:p w14:paraId="5E9B7367" w14:textId="77777777" w:rsidR="005B74DF" w:rsidRDefault="005B74DF" w:rsidP="005B74DF">
      <w:pPr>
        <w:pStyle w:val="ListParagraph"/>
      </w:pPr>
    </w:p>
    <w:p w14:paraId="0F033141" w14:textId="77777777" w:rsidR="00086A68" w:rsidRDefault="00086A68" w:rsidP="005B74DF">
      <w:pPr>
        <w:pStyle w:val="ListParagraph"/>
      </w:pPr>
    </w:p>
    <w:p w14:paraId="7AAEA9E5" w14:textId="77777777" w:rsidR="00086A68" w:rsidRDefault="00086A68" w:rsidP="005B74DF">
      <w:pPr>
        <w:pStyle w:val="ListParagraph"/>
      </w:pPr>
    </w:p>
    <w:p w14:paraId="5D8ABA67" w14:textId="77777777" w:rsidR="00086A68" w:rsidRDefault="00086A68" w:rsidP="005B74DF">
      <w:pPr>
        <w:pStyle w:val="ListParagraph"/>
      </w:pPr>
    </w:p>
    <w:p w14:paraId="49E46AFC" w14:textId="77777777" w:rsidR="00086A68" w:rsidRDefault="00086A68" w:rsidP="005B74DF">
      <w:pPr>
        <w:pStyle w:val="ListParagraph"/>
      </w:pPr>
    </w:p>
    <w:p w14:paraId="3DD8B9F4" w14:textId="77777777" w:rsidR="00086A68" w:rsidRDefault="00086A68" w:rsidP="005B74DF">
      <w:pPr>
        <w:pStyle w:val="ListParagraph"/>
      </w:pPr>
    </w:p>
    <w:p w14:paraId="694D9AB0" w14:textId="77777777" w:rsidR="00086A68" w:rsidRDefault="00086A68" w:rsidP="005B74DF">
      <w:pPr>
        <w:pStyle w:val="ListParagraph"/>
      </w:pPr>
    </w:p>
    <w:p w14:paraId="2E0C6E97" w14:textId="77777777" w:rsidR="00086A68" w:rsidRDefault="00086A68" w:rsidP="005B74DF">
      <w:pPr>
        <w:pStyle w:val="ListParagraph"/>
      </w:pPr>
    </w:p>
    <w:p w14:paraId="7CD87957" w14:textId="77777777" w:rsidR="00086A68" w:rsidRDefault="00086A68" w:rsidP="005B74DF">
      <w:pPr>
        <w:pStyle w:val="ListParagraph"/>
      </w:pPr>
    </w:p>
    <w:p w14:paraId="004CE3F9" w14:textId="77777777" w:rsidR="005B74DF" w:rsidRDefault="005B74DF" w:rsidP="005B74DF">
      <w:pPr>
        <w:pStyle w:val="ListParagraph"/>
      </w:pPr>
    </w:p>
    <w:p w14:paraId="0B90839B" w14:textId="77777777" w:rsidR="005B74DF" w:rsidRPr="005B74DF" w:rsidRDefault="005B74DF" w:rsidP="005B74DF">
      <w:pPr>
        <w:ind w:left="720"/>
      </w:pPr>
    </w:p>
    <w:p w14:paraId="3F981D91" w14:textId="002D4E8A" w:rsidR="005B74DF" w:rsidRPr="005B74DF" w:rsidRDefault="005B74DF" w:rsidP="005B74DF">
      <w:pPr>
        <w:numPr>
          <w:ilvl w:val="0"/>
          <w:numId w:val="1"/>
        </w:numPr>
      </w:pPr>
      <w:r w:rsidRPr="005B74DF">
        <w:t>What are some limitations or challenges of Association rules mining?</w:t>
      </w:r>
    </w:p>
    <w:p w14:paraId="7601E3D6" w14:textId="77777777" w:rsidR="005B74DF" w:rsidRPr="005B74DF" w:rsidRDefault="005B74DF" w:rsidP="005B74DF">
      <w:r>
        <w:t xml:space="preserve">  </w:t>
      </w:r>
      <w:r w:rsidRPr="005B74DF">
        <w:t>Association rule mining, though widely used for discovering interesting relationships in datasets, has several limitations and challenges. These issues can impact the quality, efficiency, and scalability of mining association rules in real-world datasets. Here are some of the key challenges and limitations:</w:t>
      </w:r>
    </w:p>
    <w:p w14:paraId="418E783C" w14:textId="77777777" w:rsidR="005B74DF" w:rsidRPr="005B74DF" w:rsidRDefault="005B74DF" w:rsidP="005B74DF">
      <w:pPr>
        <w:rPr>
          <w:b/>
          <w:bCs/>
        </w:rPr>
      </w:pPr>
      <w:r w:rsidRPr="005B74DF">
        <w:rPr>
          <w:b/>
          <w:bCs/>
        </w:rPr>
        <w:t>1. High Computational Complexity</w:t>
      </w:r>
    </w:p>
    <w:p w14:paraId="11A77A6E" w14:textId="77777777" w:rsidR="005B74DF" w:rsidRPr="005B74DF" w:rsidRDefault="005B74DF" w:rsidP="005B74DF">
      <w:pPr>
        <w:numPr>
          <w:ilvl w:val="0"/>
          <w:numId w:val="5"/>
        </w:numPr>
      </w:pPr>
      <w:r w:rsidRPr="005B74DF">
        <w:rPr>
          <w:b/>
          <w:bCs/>
        </w:rPr>
        <w:lastRenderedPageBreak/>
        <w:t>Problem</w:t>
      </w:r>
      <w:r w:rsidRPr="005B74DF">
        <w:t xml:space="preserve">: As the number of items in the dataset grows, the search space for potential </w:t>
      </w:r>
      <w:proofErr w:type="spellStart"/>
      <w:r w:rsidRPr="005B74DF">
        <w:t>itemsets</w:t>
      </w:r>
      <w:proofErr w:type="spellEnd"/>
      <w:r w:rsidRPr="005B74DF">
        <w:t xml:space="preserve"> increases exponentially. This leads to a combinatorial explosion in the number of possible </w:t>
      </w:r>
      <w:proofErr w:type="spellStart"/>
      <w:r w:rsidRPr="005B74DF">
        <w:t>itemsets</w:t>
      </w:r>
      <w:proofErr w:type="spellEnd"/>
      <w:r w:rsidRPr="005B74DF">
        <w:t xml:space="preserve"> to evaluate.</w:t>
      </w:r>
    </w:p>
    <w:p w14:paraId="61107F43" w14:textId="77777777" w:rsidR="005B74DF" w:rsidRPr="005B74DF" w:rsidRDefault="005B74DF" w:rsidP="005B74DF">
      <w:pPr>
        <w:numPr>
          <w:ilvl w:val="0"/>
          <w:numId w:val="5"/>
        </w:numPr>
      </w:pPr>
      <w:r w:rsidRPr="005B74DF">
        <w:rPr>
          <w:b/>
          <w:bCs/>
        </w:rPr>
        <w:t>Impact</w:t>
      </w:r>
      <w:r w:rsidRPr="005B74DF">
        <w:t>: It can make the mining process computationally expensive and time-consuming, especially with large datasets.</w:t>
      </w:r>
    </w:p>
    <w:p w14:paraId="50EF1B1C" w14:textId="77777777" w:rsidR="005B74DF" w:rsidRPr="005B74DF" w:rsidRDefault="005B74DF" w:rsidP="005B74DF">
      <w:pPr>
        <w:rPr>
          <w:b/>
          <w:bCs/>
        </w:rPr>
      </w:pPr>
      <w:r w:rsidRPr="005B74DF">
        <w:rPr>
          <w:b/>
          <w:bCs/>
        </w:rPr>
        <w:t>2. Handling of Large Datasets (Scalability)</w:t>
      </w:r>
    </w:p>
    <w:p w14:paraId="7FEFDEFB" w14:textId="77777777" w:rsidR="005B74DF" w:rsidRPr="005B74DF" w:rsidRDefault="005B74DF" w:rsidP="005B74DF">
      <w:pPr>
        <w:numPr>
          <w:ilvl w:val="0"/>
          <w:numId w:val="6"/>
        </w:numPr>
      </w:pPr>
      <w:r w:rsidRPr="005B74DF">
        <w:rPr>
          <w:b/>
          <w:bCs/>
        </w:rPr>
        <w:t>Problem</w:t>
      </w:r>
      <w:r w:rsidRPr="005B74DF">
        <w:t>: Association rule mining can be inefficient on large datasets because of the high memory and computational demands required to process huge volumes of data.</w:t>
      </w:r>
    </w:p>
    <w:p w14:paraId="304A2CE9" w14:textId="77777777" w:rsidR="005B74DF" w:rsidRPr="005B74DF" w:rsidRDefault="005B74DF" w:rsidP="005B74DF">
      <w:pPr>
        <w:numPr>
          <w:ilvl w:val="0"/>
          <w:numId w:val="6"/>
        </w:numPr>
      </w:pPr>
      <w:r w:rsidRPr="005B74DF">
        <w:rPr>
          <w:b/>
          <w:bCs/>
        </w:rPr>
        <w:t>Impact</w:t>
      </w:r>
      <w:r w:rsidRPr="005B74DF">
        <w:t>: Mining association rules on large datasets can require significant resources (e.g., time, memory), and as the dataset grows, algorithms may struggle to scale effectively.</w:t>
      </w:r>
    </w:p>
    <w:p w14:paraId="28A9A583" w14:textId="77777777" w:rsidR="005B74DF" w:rsidRPr="005B74DF" w:rsidRDefault="005B74DF" w:rsidP="005B74DF">
      <w:pPr>
        <w:rPr>
          <w:b/>
          <w:bCs/>
        </w:rPr>
      </w:pPr>
      <w:r w:rsidRPr="005B74DF">
        <w:rPr>
          <w:b/>
          <w:bCs/>
        </w:rPr>
        <w:t xml:space="preserve">3. Handling of Rare </w:t>
      </w:r>
      <w:proofErr w:type="spellStart"/>
      <w:r w:rsidRPr="005B74DF">
        <w:rPr>
          <w:b/>
          <w:bCs/>
        </w:rPr>
        <w:t>Itemsets</w:t>
      </w:r>
      <w:proofErr w:type="spellEnd"/>
    </w:p>
    <w:p w14:paraId="0F3F5548" w14:textId="77777777" w:rsidR="005B74DF" w:rsidRPr="005B74DF" w:rsidRDefault="005B74DF" w:rsidP="005B74DF">
      <w:pPr>
        <w:numPr>
          <w:ilvl w:val="0"/>
          <w:numId w:val="7"/>
        </w:numPr>
      </w:pPr>
      <w:r w:rsidRPr="005B74DF">
        <w:rPr>
          <w:b/>
          <w:bCs/>
        </w:rPr>
        <w:t>Problem</w:t>
      </w:r>
      <w:r w:rsidRPr="005B74DF">
        <w:t xml:space="preserve">: Association rule mining often has trouble detecting meaningful relationships for infrequent </w:t>
      </w:r>
      <w:proofErr w:type="spellStart"/>
      <w:r w:rsidRPr="005B74DF">
        <w:t>itemsets</w:t>
      </w:r>
      <w:proofErr w:type="spellEnd"/>
      <w:r w:rsidRPr="005B74DF">
        <w:t xml:space="preserve">. Rare </w:t>
      </w:r>
      <w:proofErr w:type="spellStart"/>
      <w:r w:rsidRPr="005B74DF">
        <w:t>itemsets</w:t>
      </w:r>
      <w:proofErr w:type="spellEnd"/>
      <w:r w:rsidRPr="005B74DF">
        <w:t xml:space="preserve"> may not meet the minimum support threshold and thus might be excluded from the analysis.</w:t>
      </w:r>
    </w:p>
    <w:p w14:paraId="0BB75199" w14:textId="77777777" w:rsidR="005B74DF" w:rsidRPr="005B74DF" w:rsidRDefault="005B74DF" w:rsidP="005B74DF">
      <w:pPr>
        <w:numPr>
          <w:ilvl w:val="0"/>
          <w:numId w:val="7"/>
        </w:numPr>
      </w:pPr>
      <w:r w:rsidRPr="005B74DF">
        <w:rPr>
          <w:b/>
          <w:bCs/>
        </w:rPr>
        <w:t>Impact</w:t>
      </w:r>
      <w:r w:rsidRPr="005B74DF">
        <w:t>: Valuable insights related to infrequent combinations of items can be missed if they do not meet the threshold for support, even though they may be important in niche markets or specific contexts (e.g., long-tail items).</w:t>
      </w:r>
    </w:p>
    <w:p w14:paraId="12C21507" w14:textId="77777777" w:rsidR="005B74DF" w:rsidRPr="005B74DF" w:rsidRDefault="005B74DF" w:rsidP="005B74DF">
      <w:pPr>
        <w:rPr>
          <w:b/>
          <w:bCs/>
        </w:rPr>
      </w:pPr>
      <w:r w:rsidRPr="005B74DF">
        <w:rPr>
          <w:b/>
          <w:bCs/>
        </w:rPr>
        <w:t>4. Difficulty in Handling Continuous Data</w:t>
      </w:r>
    </w:p>
    <w:p w14:paraId="3AAD7B18" w14:textId="77777777" w:rsidR="005B74DF" w:rsidRPr="005B74DF" w:rsidRDefault="005B74DF" w:rsidP="005B74DF">
      <w:pPr>
        <w:numPr>
          <w:ilvl w:val="0"/>
          <w:numId w:val="8"/>
        </w:numPr>
      </w:pPr>
      <w:r w:rsidRPr="005B74DF">
        <w:rPr>
          <w:b/>
          <w:bCs/>
        </w:rPr>
        <w:t>Problem</w:t>
      </w:r>
      <w:r w:rsidRPr="005B74DF">
        <w:t>: Association rule mining traditionally works with categorical data, but real-world data often includes continuous variables (e.g., price, weight, age).</w:t>
      </w:r>
    </w:p>
    <w:p w14:paraId="2C58217C" w14:textId="77777777" w:rsidR="005B74DF" w:rsidRPr="005B74DF" w:rsidRDefault="005B74DF" w:rsidP="005B74DF">
      <w:pPr>
        <w:numPr>
          <w:ilvl w:val="0"/>
          <w:numId w:val="8"/>
        </w:numPr>
      </w:pPr>
      <w:r w:rsidRPr="005B74DF">
        <w:rPr>
          <w:b/>
          <w:bCs/>
        </w:rPr>
        <w:t>Impact</w:t>
      </w:r>
      <w:r w:rsidRPr="005B74DF">
        <w:t>: Discretizing continuous data into bins or categories can lead to loss of information and could distort relationships. Identifying meaningful rules with continuous data requires additional preprocessing or specialized techniques.</w:t>
      </w:r>
    </w:p>
    <w:p w14:paraId="4C095CC0" w14:textId="77777777" w:rsidR="005B74DF" w:rsidRPr="005B74DF" w:rsidRDefault="005B74DF" w:rsidP="005B74DF">
      <w:pPr>
        <w:rPr>
          <w:b/>
          <w:bCs/>
        </w:rPr>
      </w:pPr>
      <w:r w:rsidRPr="005B74DF">
        <w:rPr>
          <w:b/>
          <w:bCs/>
        </w:rPr>
        <w:t>5. Difficulty in Interpreting and Evaluating Rules</w:t>
      </w:r>
    </w:p>
    <w:p w14:paraId="1E380F43" w14:textId="77777777" w:rsidR="005B74DF" w:rsidRPr="005B74DF" w:rsidRDefault="005B74DF" w:rsidP="005B74DF">
      <w:pPr>
        <w:numPr>
          <w:ilvl w:val="0"/>
          <w:numId w:val="9"/>
        </w:numPr>
      </w:pPr>
      <w:r w:rsidRPr="005B74DF">
        <w:rPr>
          <w:b/>
          <w:bCs/>
        </w:rPr>
        <w:t>Problem</w:t>
      </w:r>
      <w:r w:rsidRPr="005B74DF">
        <w:t>: Association rule mining can generate a large number of rules, many of which may be redundant, trivial, or nonsensical. For example, rules like “{A} → {A}” are obvious and do not provide meaningful insights.</w:t>
      </w:r>
    </w:p>
    <w:p w14:paraId="67AE4B30" w14:textId="77777777" w:rsidR="005B74DF" w:rsidRPr="005B74DF" w:rsidRDefault="005B74DF" w:rsidP="005B74DF">
      <w:pPr>
        <w:numPr>
          <w:ilvl w:val="0"/>
          <w:numId w:val="9"/>
        </w:numPr>
      </w:pPr>
      <w:r w:rsidRPr="005B74DF">
        <w:rPr>
          <w:b/>
          <w:bCs/>
        </w:rPr>
        <w:t>Impact</w:t>
      </w:r>
      <w:r w:rsidRPr="005B74DF">
        <w:t>: Without proper filtering, sorting, and evaluation, users can become overwhelmed by a large number of generated rules, making it hard to identify the truly valuable ones.</w:t>
      </w:r>
    </w:p>
    <w:p w14:paraId="24876614" w14:textId="77777777" w:rsidR="005B74DF" w:rsidRPr="005B74DF" w:rsidRDefault="005B74DF" w:rsidP="005B74DF">
      <w:pPr>
        <w:rPr>
          <w:b/>
          <w:bCs/>
        </w:rPr>
      </w:pPr>
      <w:r w:rsidRPr="005B74DF">
        <w:rPr>
          <w:b/>
          <w:bCs/>
        </w:rPr>
        <w:t>6. Overfitting and Rule Generalization</w:t>
      </w:r>
    </w:p>
    <w:p w14:paraId="7963C77B" w14:textId="77777777" w:rsidR="005B74DF" w:rsidRPr="005B74DF" w:rsidRDefault="005B74DF" w:rsidP="005B74DF">
      <w:pPr>
        <w:numPr>
          <w:ilvl w:val="0"/>
          <w:numId w:val="10"/>
        </w:numPr>
      </w:pPr>
      <w:r w:rsidRPr="005B74DF">
        <w:rPr>
          <w:b/>
          <w:bCs/>
        </w:rPr>
        <w:t>Problem</w:t>
      </w:r>
      <w:r w:rsidRPr="005B74DF">
        <w:t>: When a dataset is small, the association rules may be overly specific to the training data and fail to generalize to unseen data. This is a form of overfitting.</w:t>
      </w:r>
    </w:p>
    <w:p w14:paraId="03E8BF0F" w14:textId="77777777" w:rsidR="005B74DF" w:rsidRPr="005B74DF" w:rsidRDefault="005B74DF" w:rsidP="005B74DF">
      <w:pPr>
        <w:numPr>
          <w:ilvl w:val="0"/>
          <w:numId w:val="10"/>
        </w:numPr>
      </w:pPr>
      <w:r w:rsidRPr="005B74DF">
        <w:rPr>
          <w:b/>
          <w:bCs/>
        </w:rPr>
        <w:t>Impact</w:t>
      </w:r>
      <w:r w:rsidRPr="005B74DF">
        <w:t>: Rules discovered from a small or specific dataset might not have predictive value on new data or in other domains.</w:t>
      </w:r>
    </w:p>
    <w:p w14:paraId="12F66237" w14:textId="77777777" w:rsidR="005B74DF" w:rsidRPr="005B74DF" w:rsidRDefault="005B74DF" w:rsidP="005B74DF">
      <w:pPr>
        <w:rPr>
          <w:b/>
          <w:bCs/>
        </w:rPr>
      </w:pPr>
      <w:r w:rsidRPr="005B74DF">
        <w:rPr>
          <w:b/>
          <w:bCs/>
        </w:rPr>
        <w:t>7. No Concept of Causality</w:t>
      </w:r>
    </w:p>
    <w:p w14:paraId="1122A190" w14:textId="77777777" w:rsidR="005B74DF" w:rsidRPr="005B74DF" w:rsidRDefault="005B74DF" w:rsidP="005B74DF">
      <w:pPr>
        <w:numPr>
          <w:ilvl w:val="0"/>
          <w:numId w:val="11"/>
        </w:numPr>
      </w:pPr>
      <w:r w:rsidRPr="005B74DF">
        <w:rPr>
          <w:b/>
          <w:bCs/>
        </w:rPr>
        <w:t>Problem</w:t>
      </w:r>
      <w:r w:rsidRPr="005B74DF">
        <w:t>: Association rule mining focuses on finding correlations between items but cannot identify causal relationships. For example, just because two items are bought together frequently doesn’t mean that one causes the other to be bought.</w:t>
      </w:r>
    </w:p>
    <w:p w14:paraId="789CD306" w14:textId="77777777" w:rsidR="005B74DF" w:rsidRPr="005B74DF" w:rsidRDefault="005B74DF" w:rsidP="005B74DF">
      <w:pPr>
        <w:numPr>
          <w:ilvl w:val="0"/>
          <w:numId w:val="11"/>
        </w:numPr>
      </w:pPr>
      <w:r w:rsidRPr="005B74DF">
        <w:rPr>
          <w:b/>
          <w:bCs/>
        </w:rPr>
        <w:lastRenderedPageBreak/>
        <w:t>Impact</w:t>
      </w:r>
      <w:r w:rsidRPr="005B74DF">
        <w:t>: This lack of causality means that association rules should be interpreted with caution, especially for decision-making or understanding underlying cause-effect relationships.</w:t>
      </w:r>
    </w:p>
    <w:p w14:paraId="3358727C" w14:textId="77777777" w:rsidR="005B74DF" w:rsidRPr="005B74DF" w:rsidRDefault="005B74DF" w:rsidP="005B74DF">
      <w:pPr>
        <w:rPr>
          <w:b/>
          <w:bCs/>
        </w:rPr>
      </w:pPr>
      <w:r w:rsidRPr="005B74DF">
        <w:rPr>
          <w:b/>
          <w:bCs/>
        </w:rPr>
        <w:t>8. Lack of Context Sensitivity</w:t>
      </w:r>
    </w:p>
    <w:p w14:paraId="632CC8B3" w14:textId="77777777" w:rsidR="005B74DF" w:rsidRPr="005B74DF" w:rsidRDefault="005B74DF" w:rsidP="005B74DF">
      <w:pPr>
        <w:numPr>
          <w:ilvl w:val="0"/>
          <w:numId w:val="12"/>
        </w:numPr>
      </w:pPr>
      <w:r w:rsidRPr="005B74DF">
        <w:rPr>
          <w:b/>
          <w:bCs/>
        </w:rPr>
        <w:t>Problem</w:t>
      </w:r>
      <w:r w:rsidRPr="005B74DF">
        <w:t>: Association rules do not take into account the context or the underlying reasons behind the relationships. For instance, items might frequently appear together in some contexts but not in others.</w:t>
      </w:r>
    </w:p>
    <w:p w14:paraId="481C6A12" w14:textId="77777777" w:rsidR="005B74DF" w:rsidRPr="005B74DF" w:rsidRDefault="005B74DF" w:rsidP="005B74DF">
      <w:pPr>
        <w:numPr>
          <w:ilvl w:val="0"/>
          <w:numId w:val="12"/>
        </w:numPr>
      </w:pPr>
      <w:r w:rsidRPr="005B74DF">
        <w:rPr>
          <w:b/>
          <w:bCs/>
        </w:rPr>
        <w:t>Impact</w:t>
      </w:r>
      <w:r w:rsidRPr="005B74DF">
        <w:t>: Without context, rules may be misleading or not actionable. For example, customers might buy both "bread" and "butter" in one season, but not in another, and a simple association rule would overlook such seasonality.</w:t>
      </w:r>
    </w:p>
    <w:p w14:paraId="051E15BA" w14:textId="77777777" w:rsidR="005B74DF" w:rsidRPr="005B74DF" w:rsidRDefault="005B74DF" w:rsidP="005B74DF">
      <w:pPr>
        <w:rPr>
          <w:b/>
          <w:bCs/>
        </w:rPr>
      </w:pPr>
      <w:r w:rsidRPr="005B74DF">
        <w:rPr>
          <w:b/>
          <w:bCs/>
        </w:rPr>
        <w:t>9. Choosing Appropriate Thresholds (Support and Confidence)</w:t>
      </w:r>
    </w:p>
    <w:p w14:paraId="6E34243C" w14:textId="77777777" w:rsidR="005B74DF" w:rsidRPr="005B74DF" w:rsidRDefault="005B74DF" w:rsidP="005B74DF">
      <w:pPr>
        <w:numPr>
          <w:ilvl w:val="0"/>
          <w:numId w:val="13"/>
        </w:numPr>
      </w:pPr>
      <w:r w:rsidRPr="005B74DF">
        <w:rPr>
          <w:b/>
          <w:bCs/>
        </w:rPr>
        <w:t>Problem</w:t>
      </w:r>
      <w:r w:rsidRPr="005B74DF">
        <w:t xml:space="preserve">: Setting thresholds for </w:t>
      </w:r>
      <w:r w:rsidRPr="005B74DF">
        <w:rPr>
          <w:b/>
          <w:bCs/>
        </w:rPr>
        <w:t>support</w:t>
      </w:r>
      <w:r w:rsidRPr="005B74DF">
        <w:t xml:space="preserve"> and </w:t>
      </w:r>
      <w:r w:rsidRPr="005B74DF">
        <w:rPr>
          <w:b/>
          <w:bCs/>
        </w:rPr>
        <w:t>confidence</w:t>
      </w:r>
      <w:r w:rsidRPr="005B74DF">
        <w:t xml:space="preserve"> can be challenging. If these thresholds are too high, many potentially interesting rules may be missed. If they are too low, irrelevant or trivial rules may be included.</w:t>
      </w:r>
    </w:p>
    <w:p w14:paraId="615EFD51" w14:textId="77777777" w:rsidR="005B74DF" w:rsidRPr="005B74DF" w:rsidRDefault="005B74DF" w:rsidP="005B74DF">
      <w:pPr>
        <w:numPr>
          <w:ilvl w:val="0"/>
          <w:numId w:val="13"/>
        </w:numPr>
      </w:pPr>
      <w:r w:rsidRPr="005B74DF">
        <w:rPr>
          <w:b/>
          <w:bCs/>
        </w:rPr>
        <w:t>Impact</w:t>
      </w:r>
      <w:r w:rsidRPr="005B74DF">
        <w:t>: The choice of thresholds significantly affects the set of rules that will be generated and could either lead to information overload or underfitting.</w:t>
      </w:r>
    </w:p>
    <w:p w14:paraId="1428FF72" w14:textId="77777777" w:rsidR="005B74DF" w:rsidRPr="005B74DF" w:rsidRDefault="005B74DF" w:rsidP="005B74DF">
      <w:pPr>
        <w:rPr>
          <w:b/>
          <w:bCs/>
        </w:rPr>
      </w:pPr>
      <w:r w:rsidRPr="005B74DF">
        <w:rPr>
          <w:b/>
          <w:bCs/>
        </w:rPr>
        <w:t>10. Overlooking Negative Associations</w:t>
      </w:r>
    </w:p>
    <w:p w14:paraId="03DC64ED" w14:textId="77777777" w:rsidR="005B74DF" w:rsidRPr="005B74DF" w:rsidRDefault="005B74DF" w:rsidP="005B74DF">
      <w:pPr>
        <w:numPr>
          <w:ilvl w:val="0"/>
          <w:numId w:val="14"/>
        </w:numPr>
      </w:pPr>
      <w:r w:rsidRPr="005B74DF">
        <w:rPr>
          <w:b/>
          <w:bCs/>
        </w:rPr>
        <w:t>Problem</w:t>
      </w:r>
      <w:r w:rsidRPr="005B74DF">
        <w:t xml:space="preserve">: Standard association rule mining often focuses on positive associations (i.e., when items appear together), while it is also important to consider </w:t>
      </w:r>
      <w:r w:rsidRPr="005B74DF">
        <w:rPr>
          <w:b/>
          <w:bCs/>
        </w:rPr>
        <w:t>negative associations</w:t>
      </w:r>
      <w:r w:rsidRPr="005B74DF">
        <w:t xml:space="preserve"> (i.e., when the absence of one item implies the absence of another).</w:t>
      </w:r>
    </w:p>
    <w:p w14:paraId="39188787" w14:textId="77777777" w:rsidR="005B74DF" w:rsidRPr="005B74DF" w:rsidRDefault="005B74DF" w:rsidP="005B74DF">
      <w:pPr>
        <w:numPr>
          <w:ilvl w:val="0"/>
          <w:numId w:val="14"/>
        </w:numPr>
      </w:pPr>
      <w:r w:rsidRPr="005B74DF">
        <w:rPr>
          <w:b/>
          <w:bCs/>
        </w:rPr>
        <w:t>Impact</w:t>
      </w:r>
      <w:r w:rsidRPr="005B74DF">
        <w:t>: Missing negative associations may lead to an incomplete understanding of item relationships, especially in domains where exclusions or patterns of absence matter (e.g., product bundling or market basket analysis).</w:t>
      </w:r>
    </w:p>
    <w:p w14:paraId="7D141F0E" w14:textId="77777777" w:rsidR="005B74DF" w:rsidRPr="005B74DF" w:rsidRDefault="005B74DF" w:rsidP="005B74DF">
      <w:pPr>
        <w:rPr>
          <w:b/>
          <w:bCs/>
        </w:rPr>
      </w:pPr>
      <w:r w:rsidRPr="005B74DF">
        <w:rPr>
          <w:b/>
          <w:bCs/>
        </w:rPr>
        <w:t>11. Interpretability and Usability</w:t>
      </w:r>
    </w:p>
    <w:p w14:paraId="07F85433" w14:textId="77777777" w:rsidR="005B74DF" w:rsidRPr="005B74DF" w:rsidRDefault="005B74DF" w:rsidP="005B74DF">
      <w:pPr>
        <w:numPr>
          <w:ilvl w:val="0"/>
          <w:numId w:val="15"/>
        </w:numPr>
      </w:pPr>
      <w:r w:rsidRPr="005B74DF">
        <w:rPr>
          <w:b/>
          <w:bCs/>
        </w:rPr>
        <w:t>Problem</w:t>
      </w:r>
      <w:r w:rsidRPr="005B74DF">
        <w:t>: Even though association rules are easy to understand, interpreting the practical value of complex rules can be difficult. Complex rules with many items may be harder to apply or make sense of in a real-world business context.</w:t>
      </w:r>
    </w:p>
    <w:p w14:paraId="5CC2E298" w14:textId="77777777" w:rsidR="005B74DF" w:rsidRDefault="005B74DF" w:rsidP="005B74DF">
      <w:pPr>
        <w:numPr>
          <w:ilvl w:val="0"/>
          <w:numId w:val="15"/>
        </w:numPr>
      </w:pPr>
      <w:r w:rsidRPr="005B74DF">
        <w:rPr>
          <w:b/>
          <w:bCs/>
        </w:rPr>
        <w:t>Impact</w:t>
      </w:r>
      <w:r w:rsidRPr="005B74DF">
        <w:t>: Users may struggle to make actionable decisions from the rules, especially if the rules involve many items or lack clarity.</w:t>
      </w:r>
    </w:p>
    <w:p w14:paraId="436A2F87" w14:textId="77777777" w:rsidR="005B74DF" w:rsidRDefault="005B74DF" w:rsidP="005B74DF"/>
    <w:p w14:paraId="422BC70F" w14:textId="77777777" w:rsidR="005B74DF" w:rsidRDefault="005B74DF" w:rsidP="005B74DF"/>
    <w:p w14:paraId="6DB0CFC0" w14:textId="77777777" w:rsidR="005B74DF" w:rsidRPr="005B74DF" w:rsidRDefault="005B74DF" w:rsidP="005B74DF"/>
    <w:p w14:paraId="3B7BD8A8" w14:textId="77777777" w:rsidR="005B74DF" w:rsidRPr="005B74DF" w:rsidRDefault="005B74DF" w:rsidP="005B74DF">
      <w:pPr>
        <w:rPr>
          <w:b/>
          <w:bCs/>
        </w:rPr>
      </w:pPr>
      <w:r w:rsidRPr="005B74DF">
        <w:rPr>
          <w:b/>
          <w:bCs/>
        </w:rPr>
        <w:t>12. Subjectivity in Rule Evaluation</w:t>
      </w:r>
    </w:p>
    <w:p w14:paraId="19336D0A" w14:textId="77777777" w:rsidR="005B74DF" w:rsidRPr="005B74DF" w:rsidRDefault="005B74DF" w:rsidP="005B74DF">
      <w:pPr>
        <w:numPr>
          <w:ilvl w:val="0"/>
          <w:numId w:val="16"/>
        </w:numPr>
      </w:pPr>
      <w:r w:rsidRPr="005B74DF">
        <w:rPr>
          <w:b/>
          <w:bCs/>
        </w:rPr>
        <w:t>Problem</w:t>
      </w:r>
      <w:r w:rsidRPr="005B74DF">
        <w:t xml:space="preserve">: Metrics like </w:t>
      </w:r>
      <w:r w:rsidRPr="005B74DF">
        <w:rPr>
          <w:b/>
          <w:bCs/>
        </w:rPr>
        <w:t>confidence</w:t>
      </w:r>
      <w:r w:rsidRPr="005B74DF">
        <w:t xml:space="preserve">, </w:t>
      </w:r>
      <w:r w:rsidRPr="005B74DF">
        <w:rPr>
          <w:b/>
          <w:bCs/>
        </w:rPr>
        <w:t>lift</w:t>
      </w:r>
      <w:r w:rsidRPr="005B74DF">
        <w:t xml:space="preserve">, and </w:t>
      </w:r>
      <w:r w:rsidRPr="005B74DF">
        <w:rPr>
          <w:b/>
          <w:bCs/>
        </w:rPr>
        <w:t>support</w:t>
      </w:r>
      <w:r w:rsidRPr="005B74DF">
        <w:t xml:space="preserve"> are useful, but they are not always sufficient for evaluating the true usefulness or relevance of a rule. Different contexts or business goals might require different criteria for evaluation.</w:t>
      </w:r>
    </w:p>
    <w:p w14:paraId="64EAE176" w14:textId="77777777" w:rsidR="005B74DF" w:rsidRPr="005B74DF" w:rsidRDefault="005B74DF" w:rsidP="005B74DF">
      <w:pPr>
        <w:numPr>
          <w:ilvl w:val="0"/>
          <w:numId w:val="16"/>
        </w:numPr>
      </w:pPr>
      <w:r w:rsidRPr="005B74DF">
        <w:rPr>
          <w:b/>
          <w:bCs/>
        </w:rPr>
        <w:t>Impact</w:t>
      </w:r>
      <w:r w:rsidRPr="005B74DF">
        <w:t>: Evaluating the quality of association rules can be subjective, and business users or data scientists might need to incorporate domain-specific knowledge to interpret the results.</w:t>
      </w:r>
    </w:p>
    <w:p w14:paraId="21D85AFD" w14:textId="77777777" w:rsidR="005B74DF" w:rsidRPr="005B74DF" w:rsidRDefault="005B74DF" w:rsidP="005B74DF">
      <w:pPr>
        <w:rPr>
          <w:b/>
          <w:bCs/>
        </w:rPr>
      </w:pPr>
      <w:r w:rsidRPr="005B74DF">
        <w:rPr>
          <w:b/>
          <w:bCs/>
        </w:rPr>
        <w:lastRenderedPageBreak/>
        <w:t>Conclusion:</w:t>
      </w:r>
    </w:p>
    <w:p w14:paraId="04275DB4" w14:textId="77777777" w:rsidR="005B74DF" w:rsidRPr="005B74DF" w:rsidRDefault="005B74DF" w:rsidP="005B74DF">
      <w:r w:rsidRPr="005B74DF">
        <w:t xml:space="preserve">While association rule mining is a powerful technique for discovering relationships in large datasets, it faces several challenges such as scalability, computational complexity, handling rare </w:t>
      </w:r>
      <w:proofErr w:type="spellStart"/>
      <w:r w:rsidRPr="005B74DF">
        <w:t>itemsets</w:t>
      </w:r>
      <w:proofErr w:type="spellEnd"/>
      <w:r w:rsidRPr="005B74DF">
        <w:t>, and interpreting results in a meaningful way. Addressing these challenges often requires the application of advanced techniques, careful pre-processing, and fine-tuning of parameters based on the specific use case.</w:t>
      </w:r>
    </w:p>
    <w:p w14:paraId="754261EF" w14:textId="77777777" w:rsidR="005B74DF" w:rsidRPr="005B74DF" w:rsidRDefault="005B74DF" w:rsidP="005B74DF">
      <w:pPr>
        <w:rPr>
          <w:vanish/>
        </w:rPr>
      </w:pPr>
      <w:r w:rsidRPr="005B74DF">
        <w:rPr>
          <w:vanish/>
        </w:rPr>
        <w:t>Top of Form</w:t>
      </w:r>
    </w:p>
    <w:p w14:paraId="3DA09913" w14:textId="30A312CA" w:rsidR="004E32EB" w:rsidRDefault="004E32EB"/>
    <w:sectPr w:rsidR="004E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44075"/>
    <w:multiLevelType w:val="multilevel"/>
    <w:tmpl w:val="199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B252F"/>
    <w:multiLevelType w:val="multilevel"/>
    <w:tmpl w:val="705E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7408D"/>
    <w:multiLevelType w:val="multilevel"/>
    <w:tmpl w:val="478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A69D6"/>
    <w:multiLevelType w:val="multilevel"/>
    <w:tmpl w:val="0CE0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A03C2"/>
    <w:multiLevelType w:val="multilevel"/>
    <w:tmpl w:val="8E2A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84893"/>
    <w:multiLevelType w:val="multilevel"/>
    <w:tmpl w:val="CEFA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E526A"/>
    <w:multiLevelType w:val="multilevel"/>
    <w:tmpl w:val="E38E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16CA3"/>
    <w:multiLevelType w:val="multilevel"/>
    <w:tmpl w:val="054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37D80"/>
    <w:multiLevelType w:val="multilevel"/>
    <w:tmpl w:val="C6D6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E401E"/>
    <w:multiLevelType w:val="multilevel"/>
    <w:tmpl w:val="0EE0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608A6"/>
    <w:multiLevelType w:val="multilevel"/>
    <w:tmpl w:val="F03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C218F"/>
    <w:multiLevelType w:val="multilevel"/>
    <w:tmpl w:val="5A5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765EC2"/>
    <w:multiLevelType w:val="multilevel"/>
    <w:tmpl w:val="E8CA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441E7"/>
    <w:multiLevelType w:val="multilevel"/>
    <w:tmpl w:val="1E0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66915"/>
    <w:multiLevelType w:val="multilevel"/>
    <w:tmpl w:val="3648F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D566B1"/>
    <w:multiLevelType w:val="multilevel"/>
    <w:tmpl w:val="B0EA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F6440"/>
    <w:multiLevelType w:val="multilevel"/>
    <w:tmpl w:val="91D4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8D283A"/>
    <w:multiLevelType w:val="multilevel"/>
    <w:tmpl w:val="DC14682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8" w15:restartNumberingAfterBreak="0">
    <w:nsid w:val="4D504395"/>
    <w:multiLevelType w:val="multilevel"/>
    <w:tmpl w:val="E68A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96106F"/>
    <w:multiLevelType w:val="multilevel"/>
    <w:tmpl w:val="285C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93204"/>
    <w:multiLevelType w:val="multilevel"/>
    <w:tmpl w:val="048E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E2B97"/>
    <w:multiLevelType w:val="multilevel"/>
    <w:tmpl w:val="F8B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F965B8"/>
    <w:multiLevelType w:val="multilevel"/>
    <w:tmpl w:val="2700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A614F"/>
    <w:multiLevelType w:val="multilevel"/>
    <w:tmpl w:val="B4A4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9218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60249574">
    <w:abstractNumId w:val="11"/>
  </w:num>
  <w:num w:numId="3" w16cid:durableId="1949653287">
    <w:abstractNumId w:val="1"/>
  </w:num>
  <w:num w:numId="4" w16cid:durableId="1818179928">
    <w:abstractNumId w:val="20"/>
  </w:num>
  <w:num w:numId="5" w16cid:durableId="1175193754">
    <w:abstractNumId w:val="19"/>
  </w:num>
  <w:num w:numId="6" w16cid:durableId="1073814713">
    <w:abstractNumId w:val="13"/>
  </w:num>
  <w:num w:numId="7" w16cid:durableId="1771706345">
    <w:abstractNumId w:val="8"/>
  </w:num>
  <w:num w:numId="8" w16cid:durableId="927616552">
    <w:abstractNumId w:val="2"/>
  </w:num>
  <w:num w:numId="9" w16cid:durableId="134880155">
    <w:abstractNumId w:val="3"/>
  </w:num>
  <w:num w:numId="10" w16cid:durableId="593173600">
    <w:abstractNumId w:val="14"/>
  </w:num>
  <w:num w:numId="11" w16cid:durableId="1817336354">
    <w:abstractNumId w:val="18"/>
  </w:num>
  <w:num w:numId="12" w16cid:durableId="2021393712">
    <w:abstractNumId w:val="6"/>
  </w:num>
  <w:num w:numId="13" w16cid:durableId="1497764327">
    <w:abstractNumId w:val="16"/>
  </w:num>
  <w:num w:numId="14" w16cid:durableId="1140072897">
    <w:abstractNumId w:val="0"/>
  </w:num>
  <w:num w:numId="15" w16cid:durableId="1118524187">
    <w:abstractNumId w:val="5"/>
  </w:num>
  <w:num w:numId="16" w16cid:durableId="826631069">
    <w:abstractNumId w:val="21"/>
  </w:num>
  <w:num w:numId="17" w16cid:durableId="1263299020">
    <w:abstractNumId w:val="10"/>
  </w:num>
  <w:num w:numId="18" w16cid:durableId="18284953">
    <w:abstractNumId w:val="4"/>
  </w:num>
  <w:num w:numId="19" w16cid:durableId="983850062">
    <w:abstractNumId w:val="12"/>
  </w:num>
  <w:num w:numId="20" w16cid:durableId="1203785075">
    <w:abstractNumId w:val="22"/>
  </w:num>
  <w:num w:numId="21" w16cid:durableId="1627273412">
    <w:abstractNumId w:val="15"/>
  </w:num>
  <w:num w:numId="22" w16cid:durableId="1558322350">
    <w:abstractNumId w:val="23"/>
  </w:num>
  <w:num w:numId="23" w16cid:durableId="532807713">
    <w:abstractNumId w:val="9"/>
  </w:num>
  <w:num w:numId="24" w16cid:durableId="10767055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DF"/>
    <w:rsid w:val="00086A68"/>
    <w:rsid w:val="000D3882"/>
    <w:rsid w:val="004E32EB"/>
    <w:rsid w:val="005B74DF"/>
    <w:rsid w:val="00AF0168"/>
    <w:rsid w:val="00DC793B"/>
    <w:rsid w:val="00F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F194"/>
  <w15:chartTrackingRefBased/>
  <w15:docId w15:val="{FA822E08-5CFF-4AD2-A9D5-13408148B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4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74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74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74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74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74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4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4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4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4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74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74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74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74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7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4DF"/>
    <w:rPr>
      <w:rFonts w:eastAsiaTheme="majorEastAsia" w:cstheme="majorBidi"/>
      <w:color w:val="272727" w:themeColor="text1" w:themeTint="D8"/>
    </w:rPr>
  </w:style>
  <w:style w:type="paragraph" w:styleId="Title">
    <w:name w:val="Title"/>
    <w:basedOn w:val="Normal"/>
    <w:next w:val="Normal"/>
    <w:link w:val="TitleChar"/>
    <w:uiPriority w:val="10"/>
    <w:qFormat/>
    <w:rsid w:val="005B74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4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4DF"/>
    <w:pPr>
      <w:spacing w:before="160"/>
      <w:jc w:val="center"/>
    </w:pPr>
    <w:rPr>
      <w:i/>
      <w:iCs/>
      <w:color w:val="404040" w:themeColor="text1" w:themeTint="BF"/>
    </w:rPr>
  </w:style>
  <w:style w:type="character" w:customStyle="1" w:styleId="QuoteChar">
    <w:name w:val="Quote Char"/>
    <w:basedOn w:val="DefaultParagraphFont"/>
    <w:link w:val="Quote"/>
    <w:uiPriority w:val="29"/>
    <w:rsid w:val="005B74DF"/>
    <w:rPr>
      <w:i/>
      <w:iCs/>
      <w:color w:val="404040" w:themeColor="text1" w:themeTint="BF"/>
    </w:rPr>
  </w:style>
  <w:style w:type="paragraph" w:styleId="ListParagraph">
    <w:name w:val="List Paragraph"/>
    <w:basedOn w:val="Normal"/>
    <w:uiPriority w:val="34"/>
    <w:qFormat/>
    <w:rsid w:val="005B74DF"/>
    <w:pPr>
      <w:ind w:left="720"/>
      <w:contextualSpacing/>
    </w:pPr>
  </w:style>
  <w:style w:type="character" w:styleId="IntenseEmphasis">
    <w:name w:val="Intense Emphasis"/>
    <w:basedOn w:val="DefaultParagraphFont"/>
    <w:uiPriority w:val="21"/>
    <w:qFormat/>
    <w:rsid w:val="005B74DF"/>
    <w:rPr>
      <w:i/>
      <w:iCs/>
      <w:color w:val="2F5496" w:themeColor="accent1" w:themeShade="BF"/>
    </w:rPr>
  </w:style>
  <w:style w:type="paragraph" w:styleId="IntenseQuote">
    <w:name w:val="Intense Quote"/>
    <w:basedOn w:val="Normal"/>
    <w:next w:val="Normal"/>
    <w:link w:val="IntenseQuoteChar"/>
    <w:uiPriority w:val="30"/>
    <w:qFormat/>
    <w:rsid w:val="005B74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74DF"/>
    <w:rPr>
      <w:i/>
      <w:iCs/>
      <w:color w:val="2F5496" w:themeColor="accent1" w:themeShade="BF"/>
    </w:rPr>
  </w:style>
  <w:style w:type="character" w:styleId="IntenseReference">
    <w:name w:val="Intense Reference"/>
    <w:basedOn w:val="DefaultParagraphFont"/>
    <w:uiPriority w:val="32"/>
    <w:qFormat/>
    <w:rsid w:val="005B74DF"/>
    <w:rPr>
      <w:b/>
      <w:bCs/>
      <w:smallCaps/>
      <w:color w:val="2F5496" w:themeColor="accent1" w:themeShade="BF"/>
      <w:spacing w:val="5"/>
    </w:rPr>
  </w:style>
  <w:style w:type="paragraph" w:styleId="NormalWeb">
    <w:name w:val="Normal (Web)"/>
    <w:basedOn w:val="Normal"/>
    <w:uiPriority w:val="99"/>
    <w:semiHidden/>
    <w:unhideWhenUsed/>
    <w:rsid w:val="005B74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4246">
      <w:bodyDiv w:val="1"/>
      <w:marLeft w:val="0"/>
      <w:marRight w:val="0"/>
      <w:marTop w:val="0"/>
      <w:marBottom w:val="0"/>
      <w:divBdr>
        <w:top w:val="none" w:sz="0" w:space="0" w:color="auto"/>
        <w:left w:val="none" w:sz="0" w:space="0" w:color="auto"/>
        <w:bottom w:val="none" w:sz="0" w:space="0" w:color="auto"/>
        <w:right w:val="none" w:sz="0" w:space="0" w:color="auto"/>
      </w:divBdr>
    </w:div>
    <w:div w:id="399519887">
      <w:bodyDiv w:val="1"/>
      <w:marLeft w:val="0"/>
      <w:marRight w:val="0"/>
      <w:marTop w:val="0"/>
      <w:marBottom w:val="0"/>
      <w:divBdr>
        <w:top w:val="none" w:sz="0" w:space="0" w:color="auto"/>
        <w:left w:val="none" w:sz="0" w:space="0" w:color="auto"/>
        <w:bottom w:val="none" w:sz="0" w:space="0" w:color="auto"/>
        <w:right w:val="none" w:sz="0" w:space="0" w:color="auto"/>
      </w:divBdr>
      <w:divsChild>
        <w:div w:id="1544630166">
          <w:marLeft w:val="0"/>
          <w:marRight w:val="0"/>
          <w:marTop w:val="0"/>
          <w:marBottom w:val="0"/>
          <w:divBdr>
            <w:top w:val="none" w:sz="0" w:space="0" w:color="auto"/>
            <w:left w:val="none" w:sz="0" w:space="0" w:color="auto"/>
            <w:bottom w:val="none" w:sz="0" w:space="0" w:color="auto"/>
            <w:right w:val="none" w:sz="0" w:space="0" w:color="auto"/>
          </w:divBdr>
          <w:divsChild>
            <w:div w:id="248077828">
              <w:marLeft w:val="0"/>
              <w:marRight w:val="0"/>
              <w:marTop w:val="0"/>
              <w:marBottom w:val="0"/>
              <w:divBdr>
                <w:top w:val="none" w:sz="0" w:space="0" w:color="auto"/>
                <w:left w:val="none" w:sz="0" w:space="0" w:color="auto"/>
                <w:bottom w:val="none" w:sz="0" w:space="0" w:color="auto"/>
                <w:right w:val="none" w:sz="0" w:space="0" w:color="auto"/>
              </w:divBdr>
              <w:divsChild>
                <w:div w:id="505288085">
                  <w:marLeft w:val="0"/>
                  <w:marRight w:val="0"/>
                  <w:marTop w:val="0"/>
                  <w:marBottom w:val="0"/>
                  <w:divBdr>
                    <w:top w:val="none" w:sz="0" w:space="0" w:color="auto"/>
                    <w:left w:val="none" w:sz="0" w:space="0" w:color="auto"/>
                    <w:bottom w:val="none" w:sz="0" w:space="0" w:color="auto"/>
                    <w:right w:val="none" w:sz="0" w:space="0" w:color="auto"/>
                  </w:divBdr>
                  <w:divsChild>
                    <w:div w:id="4796250">
                      <w:marLeft w:val="0"/>
                      <w:marRight w:val="0"/>
                      <w:marTop w:val="0"/>
                      <w:marBottom w:val="0"/>
                      <w:divBdr>
                        <w:top w:val="none" w:sz="0" w:space="0" w:color="auto"/>
                        <w:left w:val="none" w:sz="0" w:space="0" w:color="auto"/>
                        <w:bottom w:val="none" w:sz="0" w:space="0" w:color="auto"/>
                        <w:right w:val="none" w:sz="0" w:space="0" w:color="auto"/>
                      </w:divBdr>
                      <w:divsChild>
                        <w:div w:id="134956921">
                          <w:marLeft w:val="0"/>
                          <w:marRight w:val="0"/>
                          <w:marTop w:val="0"/>
                          <w:marBottom w:val="0"/>
                          <w:divBdr>
                            <w:top w:val="none" w:sz="0" w:space="0" w:color="auto"/>
                            <w:left w:val="none" w:sz="0" w:space="0" w:color="auto"/>
                            <w:bottom w:val="none" w:sz="0" w:space="0" w:color="auto"/>
                            <w:right w:val="none" w:sz="0" w:space="0" w:color="auto"/>
                          </w:divBdr>
                          <w:divsChild>
                            <w:div w:id="826243738">
                              <w:marLeft w:val="0"/>
                              <w:marRight w:val="0"/>
                              <w:marTop w:val="0"/>
                              <w:marBottom w:val="0"/>
                              <w:divBdr>
                                <w:top w:val="none" w:sz="0" w:space="0" w:color="auto"/>
                                <w:left w:val="none" w:sz="0" w:space="0" w:color="auto"/>
                                <w:bottom w:val="none" w:sz="0" w:space="0" w:color="auto"/>
                                <w:right w:val="none" w:sz="0" w:space="0" w:color="auto"/>
                              </w:divBdr>
                              <w:divsChild>
                                <w:div w:id="1809199159">
                                  <w:marLeft w:val="0"/>
                                  <w:marRight w:val="0"/>
                                  <w:marTop w:val="0"/>
                                  <w:marBottom w:val="0"/>
                                  <w:divBdr>
                                    <w:top w:val="none" w:sz="0" w:space="0" w:color="auto"/>
                                    <w:left w:val="none" w:sz="0" w:space="0" w:color="auto"/>
                                    <w:bottom w:val="none" w:sz="0" w:space="0" w:color="auto"/>
                                    <w:right w:val="none" w:sz="0" w:space="0" w:color="auto"/>
                                  </w:divBdr>
                                  <w:divsChild>
                                    <w:div w:id="1960650174">
                                      <w:marLeft w:val="0"/>
                                      <w:marRight w:val="0"/>
                                      <w:marTop w:val="0"/>
                                      <w:marBottom w:val="0"/>
                                      <w:divBdr>
                                        <w:top w:val="none" w:sz="0" w:space="0" w:color="auto"/>
                                        <w:left w:val="none" w:sz="0" w:space="0" w:color="auto"/>
                                        <w:bottom w:val="none" w:sz="0" w:space="0" w:color="auto"/>
                                        <w:right w:val="none" w:sz="0" w:space="0" w:color="auto"/>
                                      </w:divBdr>
                                      <w:divsChild>
                                        <w:div w:id="768233504">
                                          <w:marLeft w:val="0"/>
                                          <w:marRight w:val="0"/>
                                          <w:marTop w:val="0"/>
                                          <w:marBottom w:val="0"/>
                                          <w:divBdr>
                                            <w:top w:val="none" w:sz="0" w:space="0" w:color="auto"/>
                                            <w:left w:val="none" w:sz="0" w:space="0" w:color="auto"/>
                                            <w:bottom w:val="none" w:sz="0" w:space="0" w:color="auto"/>
                                            <w:right w:val="none" w:sz="0" w:space="0" w:color="auto"/>
                                          </w:divBdr>
                                          <w:divsChild>
                                            <w:div w:id="43063169">
                                              <w:marLeft w:val="0"/>
                                              <w:marRight w:val="0"/>
                                              <w:marTop w:val="0"/>
                                              <w:marBottom w:val="0"/>
                                              <w:divBdr>
                                                <w:top w:val="none" w:sz="0" w:space="0" w:color="auto"/>
                                                <w:left w:val="none" w:sz="0" w:space="0" w:color="auto"/>
                                                <w:bottom w:val="none" w:sz="0" w:space="0" w:color="auto"/>
                                                <w:right w:val="none" w:sz="0" w:space="0" w:color="auto"/>
                                              </w:divBdr>
                                              <w:divsChild>
                                                <w:div w:id="956181283">
                                                  <w:marLeft w:val="0"/>
                                                  <w:marRight w:val="0"/>
                                                  <w:marTop w:val="0"/>
                                                  <w:marBottom w:val="0"/>
                                                  <w:divBdr>
                                                    <w:top w:val="none" w:sz="0" w:space="0" w:color="auto"/>
                                                    <w:left w:val="none" w:sz="0" w:space="0" w:color="auto"/>
                                                    <w:bottom w:val="none" w:sz="0" w:space="0" w:color="auto"/>
                                                    <w:right w:val="none" w:sz="0" w:space="0" w:color="auto"/>
                                                  </w:divBdr>
                                                  <w:divsChild>
                                                    <w:div w:id="621616765">
                                                      <w:marLeft w:val="0"/>
                                                      <w:marRight w:val="0"/>
                                                      <w:marTop w:val="0"/>
                                                      <w:marBottom w:val="0"/>
                                                      <w:divBdr>
                                                        <w:top w:val="none" w:sz="0" w:space="0" w:color="auto"/>
                                                        <w:left w:val="none" w:sz="0" w:space="0" w:color="auto"/>
                                                        <w:bottom w:val="none" w:sz="0" w:space="0" w:color="auto"/>
                                                        <w:right w:val="none" w:sz="0" w:space="0" w:color="auto"/>
                                                      </w:divBdr>
                                                      <w:divsChild>
                                                        <w:div w:id="18659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400496">
      <w:bodyDiv w:val="1"/>
      <w:marLeft w:val="0"/>
      <w:marRight w:val="0"/>
      <w:marTop w:val="0"/>
      <w:marBottom w:val="0"/>
      <w:divBdr>
        <w:top w:val="none" w:sz="0" w:space="0" w:color="auto"/>
        <w:left w:val="none" w:sz="0" w:space="0" w:color="auto"/>
        <w:bottom w:val="none" w:sz="0" w:space="0" w:color="auto"/>
        <w:right w:val="none" w:sz="0" w:space="0" w:color="auto"/>
      </w:divBdr>
    </w:div>
    <w:div w:id="686253388">
      <w:bodyDiv w:val="1"/>
      <w:marLeft w:val="0"/>
      <w:marRight w:val="0"/>
      <w:marTop w:val="0"/>
      <w:marBottom w:val="0"/>
      <w:divBdr>
        <w:top w:val="none" w:sz="0" w:space="0" w:color="auto"/>
        <w:left w:val="none" w:sz="0" w:space="0" w:color="auto"/>
        <w:bottom w:val="none" w:sz="0" w:space="0" w:color="auto"/>
        <w:right w:val="none" w:sz="0" w:space="0" w:color="auto"/>
      </w:divBdr>
      <w:divsChild>
        <w:div w:id="986594230">
          <w:marLeft w:val="0"/>
          <w:marRight w:val="0"/>
          <w:marTop w:val="0"/>
          <w:marBottom w:val="0"/>
          <w:divBdr>
            <w:top w:val="none" w:sz="0" w:space="0" w:color="auto"/>
            <w:left w:val="none" w:sz="0" w:space="0" w:color="auto"/>
            <w:bottom w:val="none" w:sz="0" w:space="0" w:color="auto"/>
            <w:right w:val="none" w:sz="0" w:space="0" w:color="auto"/>
          </w:divBdr>
          <w:divsChild>
            <w:div w:id="1956864679">
              <w:marLeft w:val="0"/>
              <w:marRight w:val="0"/>
              <w:marTop w:val="0"/>
              <w:marBottom w:val="0"/>
              <w:divBdr>
                <w:top w:val="none" w:sz="0" w:space="0" w:color="auto"/>
                <w:left w:val="none" w:sz="0" w:space="0" w:color="auto"/>
                <w:bottom w:val="none" w:sz="0" w:space="0" w:color="auto"/>
                <w:right w:val="none" w:sz="0" w:space="0" w:color="auto"/>
              </w:divBdr>
              <w:divsChild>
                <w:div w:id="746348377">
                  <w:marLeft w:val="0"/>
                  <w:marRight w:val="0"/>
                  <w:marTop w:val="0"/>
                  <w:marBottom w:val="0"/>
                  <w:divBdr>
                    <w:top w:val="none" w:sz="0" w:space="0" w:color="auto"/>
                    <w:left w:val="none" w:sz="0" w:space="0" w:color="auto"/>
                    <w:bottom w:val="none" w:sz="0" w:space="0" w:color="auto"/>
                    <w:right w:val="none" w:sz="0" w:space="0" w:color="auto"/>
                  </w:divBdr>
                  <w:divsChild>
                    <w:div w:id="100608614">
                      <w:marLeft w:val="0"/>
                      <w:marRight w:val="0"/>
                      <w:marTop w:val="0"/>
                      <w:marBottom w:val="0"/>
                      <w:divBdr>
                        <w:top w:val="none" w:sz="0" w:space="0" w:color="auto"/>
                        <w:left w:val="none" w:sz="0" w:space="0" w:color="auto"/>
                        <w:bottom w:val="none" w:sz="0" w:space="0" w:color="auto"/>
                        <w:right w:val="none" w:sz="0" w:space="0" w:color="auto"/>
                      </w:divBdr>
                      <w:divsChild>
                        <w:div w:id="316156858">
                          <w:marLeft w:val="0"/>
                          <w:marRight w:val="0"/>
                          <w:marTop w:val="0"/>
                          <w:marBottom w:val="0"/>
                          <w:divBdr>
                            <w:top w:val="none" w:sz="0" w:space="0" w:color="auto"/>
                            <w:left w:val="none" w:sz="0" w:space="0" w:color="auto"/>
                            <w:bottom w:val="none" w:sz="0" w:space="0" w:color="auto"/>
                            <w:right w:val="none" w:sz="0" w:space="0" w:color="auto"/>
                          </w:divBdr>
                          <w:divsChild>
                            <w:div w:id="175316884">
                              <w:marLeft w:val="0"/>
                              <w:marRight w:val="0"/>
                              <w:marTop w:val="0"/>
                              <w:marBottom w:val="0"/>
                              <w:divBdr>
                                <w:top w:val="none" w:sz="0" w:space="0" w:color="auto"/>
                                <w:left w:val="none" w:sz="0" w:space="0" w:color="auto"/>
                                <w:bottom w:val="none" w:sz="0" w:space="0" w:color="auto"/>
                                <w:right w:val="none" w:sz="0" w:space="0" w:color="auto"/>
                              </w:divBdr>
                              <w:divsChild>
                                <w:div w:id="63840742">
                                  <w:marLeft w:val="0"/>
                                  <w:marRight w:val="0"/>
                                  <w:marTop w:val="0"/>
                                  <w:marBottom w:val="0"/>
                                  <w:divBdr>
                                    <w:top w:val="none" w:sz="0" w:space="0" w:color="auto"/>
                                    <w:left w:val="none" w:sz="0" w:space="0" w:color="auto"/>
                                    <w:bottom w:val="none" w:sz="0" w:space="0" w:color="auto"/>
                                    <w:right w:val="none" w:sz="0" w:space="0" w:color="auto"/>
                                  </w:divBdr>
                                  <w:divsChild>
                                    <w:div w:id="501160325">
                                      <w:marLeft w:val="0"/>
                                      <w:marRight w:val="0"/>
                                      <w:marTop w:val="0"/>
                                      <w:marBottom w:val="0"/>
                                      <w:divBdr>
                                        <w:top w:val="none" w:sz="0" w:space="0" w:color="auto"/>
                                        <w:left w:val="none" w:sz="0" w:space="0" w:color="auto"/>
                                        <w:bottom w:val="none" w:sz="0" w:space="0" w:color="auto"/>
                                        <w:right w:val="none" w:sz="0" w:space="0" w:color="auto"/>
                                      </w:divBdr>
                                      <w:divsChild>
                                        <w:div w:id="930163976">
                                          <w:marLeft w:val="0"/>
                                          <w:marRight w:val="0"/>
                                          <w:marTop w:val="0"/>
                                          <w:marBottom w:val="0"/>
                                          <w:divBdr>
                                            <w:top w:val="none" w:sz="0" w:space="0" w:color="auto"/>
                                            <w:left w:val="none" w:sz="0" w:space="0" w:color="auto"/>
                                            <w:bottom w:val="none" w:sz="0" w:space="0" w:color="auto"/>
                                            <w:right w:val="none" w:sz="0" w:space="0" w:color="auto"/>
                                          </w:divBdr>
                                          <w:divsChild>
                                            <w:div w:id="1867210366">
                                              <w:marLeft w:val="0"/>
                                              <w:marRight w:val="0"/>
                                              <w:marTop w:val="0"/>
                                              <w:marBottom w:val="0"/>
                                              <w:divBdr>
                                                <w:top w:val="none" w:sz="0" w:space="0" w:color="auto"/>
                                                <w:left w:val="none" w:sz="0" w:space="0" w:color="auto"/>
                                                <w:bottom w:val="none" w:sz="0" w:space="0" w:color="auto"/>
                                                <w:right w:val="none" w:sz="0" w:space="0" w:color="auto"/>
                                              </w:divBdr>
                                              <w:divsChild>
                                                <w:div w:id="1041707288">
                                                  <w:marLeft w:val="0"/>
                                                  <w:marRight w:val="0"/>
                                                  <w:marTop w:val="0"/>
                                                  <w:marBottom w:val="0"/>
                                                  <w:divBdr>
                                                    <w:top w:val="none" w:sz="0" w:space="0" w:color="auto"/>
                                                    <w:left w:val="none" w:sz="0" w:space="0" w:color="auto"/>
                                                    <w:bottom w:val="none" w:sz="0" w:space="0" w:color="auto"/>
                                                    <w:right w:val="none" w:sz="0" w:space="0" w:color="auto"/>
                                                  </w:divBdr>
                                                  <w:divsChild>
                                                    <w:div w:id="707032007">
                                                      <w:marLeft w:val="0"/>
                                                      <w:marRight w:val="0"/>
                                                      <w:marTop w:val="0"/>
                                                      <w:marBottom w:val="0"/>
                                                      <w:divBdr>
                                                        <w:top w:val="none" w:sz="0" w:space="0" w:color="auto"/>
                                                        <w:left w:val="none" w:sz="0" w:space="0" w:color="auto"/>
                                                        <w:bottom w:val="none" w:sz="0" w:space="0" w:color="auto"/>
                                                        <w:right w:val="none" w:sz="0" w:space="0" w:color="auto"/>
                                                      </w:divBdr>
                                                      <w:divsChild>
                                                        <w:div w:id="10230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3145187">
          <w:marLeft w:val="0"/>
          <w:marRight w:val="0"/>
          <w:marTop w:val="0"/>
          <w:marBottom w:val="0"/>
          <w:divBdr>
            <w:top w:val="none" w:sz="0" w:space="0" w:color="auto"/>
            <w:left w:val="none" w:sz="0" w:space="0" w:color="auto"/>
            <w:bottom w:val="none" w:sz="0" w:space="0" w:color="auto"/>
            <w:right w:val="none" w:sz="0" w:space="0" w:color="auto"/>
          </w:divBdr>
          <w:divsChild>
            <w:div w:id="1812550763">
              <w:marLeft w:val="0"/>
              <w:marRight w:val="0"/>
              <w:marTop w:val="0"/>
              <w:marBottom w:val="0"/>
              <w:divBdr>
                <w:top w:val="none" w:sz="0" w:space="0" w:color="auto"/>
                <w:left w:val="none" w:sz="0" w:space="0" w:color="auto"/>
                <w:bottom w:val="none" w:sz="0" w:space="0" w:color="auto"/>
                <w:right w:val="none" w:sz="0" w:space="0" w:color="auto"/>
              </w:divBdr>
              <w:divsChild>
                <w:div w:id="671839349">
                  <w:marLeft w:val="0"/>
                  <w:marRight w:val="0"/>
                  <w:marTop w:val="0"/>
                  <w:marBottom w:val="0"/>
                  <w:divBdr>
                    <w:top w:val="none" w:sz="0" w:space="0" w:color="auto"/>
                    <w:left w:val="none" w:sz="0" w:space="0" w:color="auto"/>
                    <w:bottom w:val="none" w:sz="0" w:space="0" w:color="auto"/>
                    <w:right w:val="none" w:sz="0" w:space="0" w:color="auto"/>
                  </w:divBdr>
                  <w:divsChild>
                    <w:div w:id="1784111188">
                      <w:marLeft w:val="0"/>
                      <w:marRight w:val="0"/>
                      <w:marTop w:val="0"/>
                      <w:marBottom w:val="0"/>
                      <w:divBdr>
                        <w:top w:val="none" w:sz="0" w:space="0" w:color="auto"/>
                        <w:left w:val="none" w:sz="0" w:space="0" w:color="auto"/>
                        <w:bottom w:val="none" w:sz="0" w:space="0" w:color="auto"/>
                        <w:right w:val="none" w:sz="0" w:space="0" w:color="auto"/>
                      </w:divBdr>
                      <w:divsChild>
                        <w:div w:id="1849833495">
                          <w:marLeft w:val="0"/>
                          <w:marRight w:val="0"/>
                          <w:marTop w:val="0"/>
                          <w:marBottom w:val="0"/>
                          <w:divBdr>
                            <w:top w:val="none" w:sz="0" w:space="0" w:color="auto"/>
                            <w:left w:val="none" w:sz="0" w:space="0" w:color="auto"/>
                            <w:bottom w:val="none" w:sz="0" w:space="0" w:color="auto"/>
                            <w:right w:val="none" w:sz="0" w:space="0" w:color="auto"/>
                          </w:divBdr>
                          <w:divsChild>
                            <w:div w:id="771782440">
                              <w:marLeft w:val="0"/>
                              <w:marRight w:val="0"/>
                              <w:marTop w:val="0"/>
                              <w:marBottom w:val="0"/>
                              <w:divBdr>
                                <w:top w:val="none" w:sz="0" w:space="0" w:color="auto"/>
                                <w:left w:val="none" w:sz="0" w:space="0" w:color="auto"/>
                                <w:bottom w:val="none" w:sz="0" w:space="0" w:color="auto"/>
                                <w:right w:val="none" w:sz="0" w:space="0" w:color="auto"/>
                              </w:divBdr>
                              <w:divsChild>
                                <w:div w:id="706023459">
                                  <w:marLeft w:val="0"/>
                                  <w:marRight w:val="0"/>
                                  <w:marTop w:val="0"/>
                                  <w:marBottom w:val="0"/>
                                  <w:divBdr>
                                    <w:top w:val="none" w:sz="0" w:space="0" w:color="auto"/>
                                    <w:left w:val="none" w:sz="0" w:space="0" w:color="auto"/>
                                    <w:bottom w:val="none" w:sz="0" w:space="0" w:color="auto"/>
                                    <w:right w:val="none" w:sz="0" w:space="0" w:color="auto"/>
                                  </w:divBdr>
                                  <w:divsChild>
                                    <w:div w:id="970131584">
                                      <w:marLeft w:val="0"/>
                                      <w:marRight w:val="0"/>
                                      <w:marTop w:val="0"/>
                                      <w:marBottom w:val="0"/>
                                      <w:divBdr>
                                        <w:top w:val="none" w:sz="0" w:space="0" w:color="auto"/>
                                        <w:left w:val="none" w:sz="0" w:space="0" w:color="auto"/>
                                        <w:bottom w:val="none" w:sz="0" w:space="0" w:color="auto"/>
                                        <w:right w:val="none" w:sz="0" w:space="0" w:color="auto"/>
                                      </w:divBdr>
                                      <w:divsChild>
                                        <w:div w:id="1032268407">
                                          <w:marLeft w:val="0"/>
                                          <w:marRight w:val="0"/>
                                          <w:marTop w:val="0"/>
                                          <w:marBottom w:val="0"/>
                                          <w:divBdr>
                                            <w:top w:val="none" w:sz="0" w:space="0" w:color="auto"/>
                                            <w:left w:val="none" w:sz="0" w:space="0" w:color="auto"/>
                                            <w:bottom w:val="none" w:sz="0" w:space="0" w:color="auto"/>
                                            <w:right w:val="none" w:sz="0" w:space="0" w:color="auto"/>
                                          </w:divBdr>
                                          <w:divsChild>
                                            <w:div w:id="220482667">
                                              <w:marLeft w:val="0"/>
                                              <w:marRight w:val="0"/>
                                              <w:marTop w:val="0"/>
                                              <w:marBottom w:val="0"/>
                                              <w:divBdr>
                                                <w:top w:val="none" w:sz="0" w:space="0" w:color="auto"/>
                                                <w:left w:val="none" w:sz="0" w:space="0" w:color="auto"/>
                                                <w:bottom w:val="none" w:sz="0" w:space="0" w:color="auto"/>
                                                <w:right w:val="none" w:sz="0" w:space="0" w:color="auto"/>
                                              </w:divBdr>
                                              <w:divsChild>
                                                <w:div w:id="323707311">
                                                  <w:marLeft w:val="0"/>
                                                  <w:marRight w:val="0"/>
                                                  <w:marTop w:val="0"/>
                                                  <w:marBottom w:val="0"/>
                                                  <w:divBdr>
                                                    <w:top w:val="none" w:sz="0" w:space="0" w:color="auto"/>
                                                    <w:left w:val="none" w:sz="0" w:space="0" w:color="auto"/>
                                                    <w:bottom w:val="none" w:sz="0" w:space="0" w:color="auto"/>
                                                    <w:right w:val="none" w:sz="0" w:space="0" w:color="auto"/>
                                                  </w:divBdr>
                                                  <w:divsChild>
                                                    <w:div w:id="12446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22960">
                  <w:marLeft w:val="0"/>
                  <w:marRight w:val="0"/>
                  <w:marTop w:val="0"/>
                  <w:marBottom w:val="0"/>
                  <w:divBdr>
                    <w:top w:val="none" w:sz="0" w:space="0" w:color="auto"/>
                    <w:left w:val="none" w:sz="0" w:space="0" w:color="auto"/>
                    <w:bottom w:val="none" w:sz="0" w:space="0" w:color="auto"/>
                    <w:right w:val="none" w:sz="0" w:space="0" w:color="auto"/>
                  </w:divBdr>
                  <w:divsChild>
                    <w:div w:id="820732394">
                      <w:marLeft w:val="0"/>
                      <w:marRight w:val="0"/>
                      <w:marTop w:val="0"/>
                      <w:marBottom w:val="0"/>
                      <w:divBdr>
                        <w:top w:val="none" w:sz="0" w:space="0" w:color="auto"/>
                        <w:left w:val="none" w:sz="0" w:space="0" w:color="auto"/>
                        <w:bottom w:val="none" w:sz="0" w:space="0" w:color="auto"/>
                        <w:right w:val="none" w:sz="0" w:space="0" w:color="auto"/>
                      </w:divBdr>
                      <w:divsChild>
                        <w:div w:id="15432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801478">
      <w:bodyDiv w:val="1"/>
      <w:marLeft w:val="0"/>
      <w:marRight w:val="0"/>
      <w:marTop w:val="0"/>
      <w:marBottom w:val="0"/>
      <w:divBdr>
        <w:top w:val="none" w:sz="0" w:space="0" w:color="auto"/>
        <w:left w:val="none" w:sz="0" w:space="0" w:color="auto"/>
        <w:bottom w:val="none" w:sz="0" w:space="0" w:color="auto"/>
        <w:right w:val="none" w:sz="0" w:space="0" w:color="auto"/>
      </w:divBdr>
    </w:div>
    <w:div w:id="793790432">
      <w:bodyDiv w:val="1"/>
      <w:marLeft w:val="0"/>
      <w:marRight w:val="0"/>
      <w:marTop w:val="0"/>
      <w:marBottom w:val="0"/>
      <w:divBdr>
        <w:top w:val="none" w:sz="0" w:space="0" w:color="auto"/>
        <w:left w:val="none" w:sz="0" w:space="0" w:color="auto"/>
        <w:bottom w:val="none" w:sz="0" w:space="0" w:color="auto"/>
        <w:right w:val="none" w:sz="0" w:space="0" w:color="auto"/>
      </w:divBdr>
    </w:div>
    <w:div w:id="1139959223">
      <w:bodyDiv w:val="1"/>
      <w:marLeft w:val="0"/>
      <w:marRight w:val="0"/>
      <w:marTop w:val="0"/>
      <w:marBottom w:val="0"/>
      <w:divBdr>
        <w:top w:val="none" w:sz="0" w:space="0" w:color="auto"/>
        <w:left w:val="none" w:sz="0" w:space="0" w:color="auto"/>
        <w:bottom w:val="none" w:sz="0" w:space="0" w:color="auto"/>
        <w:right w:val="none" w:sz="0" w:space="0" w:color="auto"/>
      </w:divBdr>
    </w:div>
    <w:div w:id="1218905356">
      <w:bodyDiv w:val="1"/>
      <w:marLeft w:val="0"/>
      <w:marRight w:val="0"/>
      <w:marTop w:val="0"/>
      <w:marBottom w:val="0"/>
      <w:divBdr>
        <w:top w:val="none" w:sz="0" w:space="0" w:color="auto"/>
        <w:left w:val="none" w:sz="0" w:space="0" w:color="auto"/>
        <w:bottom w:val="none" w:sz="0" w:space="0" w:color="auto"/>
        <w:right w:val="none" w:sz="0" w:space="0" w:color="auto"/>
      </w:divBdr>
      <w:divsChild>
        <w:div w:id="2016953984">
          <w:marLeft w:val="0"/>
          <w:marRight w:val="0"/>
          <w:marTop w:val="0"/>
          <w:marBottom w:val="0"/>
          <w:divBdr>
            <w:top w:val="none" w:sz="0" w:space="0" w:color="auto"/>
            <w:left w:val="none" w:sz="0" w:space="0" w:color="auto"/>
            <w:bottom w:val="none" w:sz="0" w:space="0" w:color="auto"/>
            <w:right w:val="none" w:sz="0" w:space="0" w:color="auto"/>
          </w:divBdr>
          <w:divsChild>
            <w:div w:id="1409578572">
              <w:marLeft w:val="0"/>
              <w:marRight w:val="0"/>
              <w:marTop w:val="0"/>
              <w:marBottom w:val="0"/>
              <w:divBdr>
                <w:top w:val="none" w:sz="0" w:space="0" w:color="auto"/>
                <w:left w:val="none" w:sz="0" w:space="0" w:color="auto"/>
                <w:bottom w:val="none" w:sz="0" w:space="0" w:color="auto"/>
                <w:right w:val="none" w:sz="0" w:space="0" w:color="auto"/>
              </w:divBdr>
              <w:divsChild>
                <w:div w:id="831994015">
                  <w:marLeft w:val="0"/>
                  <w:marRight w:val="0"/>
                  <w:marTop w:val="0"/>
                  <w:marBottom w:val="0"/>
                  <w:divBdr>
                    <w:top w:val="none" w:sz="0" w:space="0" w:color="auto"/>
                    <w:left w:val="none" w:sz="0" w:space="0" w:color="auto"/>
                    <w:bottom w:val="none" w:sz="0" w:space="0" w:color="auto"/>
                    <w:right w:val="none" w:sz="0" w:space="0" w:color="auto"/>
                  </w:divBdr>
                  <w:divsChild>
                    <w:div w:id="1869834485">
                      <w:marLeft w:val="0"/>
                      <w:marRight w:val="0"/>
                      <w:marTop w:val="0"/>
                      <w:marBottom w:val="0"/>
                      <w:divBdr>
                        <w:top w:val="none" w:sz="0" w:space="0" w:color="auto"/>
                        <w:left w:val="none" w:sz="0" w:space="0" w:color="auto"/>
                        <w:bottom w:val="none" w:sz="0" w:space="0" w:color="auto"/>
                        <w:right w:val="none" w:sz="0" w:space="0" w:color="auto"/>
                      </w:divBdr>
                      <w:divsChild>
                        <w:div w:id="335618517">
                          <w:marLeft w:val="0"/>
                          <w:marRight w:val="0"/>
                          <w:marTop w:val="0"/>
                          <w:marBottom w:val="0"/>
                          <w:divBdr>
                            <w:top w:val="none" w:sz="0" w:space="0" w:color="auto"/>
                            <w:left w:val="none" w:sz="0" w:space="0" w:color="auto"/>
                            <w:bottom w:val="none" w:sz="0" w:space="0" w:color="auto"/>
                            <w:right w:val="none" w:sz="0" w:space="0" w:color="auto"/>
                          </w:divBdr>
                          <w:divsChild>
                            <w:div w:id="677929885">
                              <w:marLeft w:val="0"/>
                              <w:marRight w:val="0"/>
                              <w:marTop w:val="0"/>
                              <w:marBottom w:val="0"/>
                              <w:divBdr>
                                <w:top w:val="none" w:sz="0" w:space="0" w:color="auto"/>
                                <w:left w:val="none" w:sz="0" w:space="0" w:color="auto"/>
                                <w:bottom w:val="none" w:sz="0" w:space="0" w:color="auto"/>
                                <w:right w:val="none" w:sz="0" w:space="0" w:color="auto"/>
                              </w:divBdr>
                              <w:divsChild>
                                <w:div w:id="1467774989">
                                  <w:marLeft w:val="0"/>
                                  <w:marRight w:val="0"/>
                                  <w:marTop w:val="0"/>
                                  <w:marBottom w:val="0"/>
                                  <w:divBdr>
                                    <w:top w:val="none" w:sz="0" w:space="0" w:color="auto"/>
                                    <w:left w:val="none" w:sz="0" w:space="0" w:color="auto"/>
                                    <w:bottom w:val="none" w:sz="0" w:space="0" w:color="auto"/>
                                    <w:right w:val="none" w:sz="0" w:space="0" w:color="auto"/>
                                  </w:divBdr>
                                  <w:divsChild>
                                    <w:div w:id="108202557">
                                      <w:marLeft w:val="0"/>
                                      <w:marRight w:val="0"/>
                                      <w:marTop w:val="0"/>
                                      <w:marBottom w:val="0"/>
                                      <w:divBdr>
                                        <w:top w:val="none" w:sz="0" w:space="0" w:color="auto"/>
                                        <w:left w:val="none" w:sz="0" w:space="0" w:color="auto"/>
                                        <w:bottom w:val="none" w:sz="0" w:space="0" w:color="auto"/>
                                        <w:right w:val="none" w:sz="0" w:space="0" w:color="auto"/>
                                      </w:divBdr>
                                      <w:divsChild>
                                        <w:div w:id="2107185838">
                                          <w:marLeft w:val="0"/>
                                          <w:marRight w:val="0"/>
                                          <w:marTop w:val="0"/>
                                          <w:marBottom w:val="0"/>
                                          <w:divBdr>
                                            <w:top w:val="none" w:sz="0" w:space="0" w:color="auto"/>
                                            <w:left w:val="none" w:sz="0" w:space="0" w:color="auto"/>
                                            <w:bottom w:val="none" w:sz="0" w:space="0" w:color="auto"/>
                                            <w:right w:val="none" w:sz="0" w:space="0" w:color="auto"/>
                                          </w:divBdr>
                                          <w:divsChild>
                                            <w:div w:id="2070883678">
                                              <w:marLeft w:val="0"/>
                                              <w:marRight w:val="0"/>
                                              <w:marTop w:val="0"/>
                                              <w:marBottom w:val="0"/>
                                              <w:divBdr>
                                                <w:top w:val="none" w:sz="0" w:space="0" w:color="auto"/>
                                                <w:left w:val="none" w:sz="0" w:space="0" w:color="auto"/>
                                                <w:bottom w:val="none" w:sz="0" w:space="0" w:color="auto"/>
                                                <w:right w:val="none" w:sz="0" w:space="0" w:color="auto"/>
                                              </w:divBdr>
                                              <w:divsChild>
                                                <w:div w:id="312637585">
                                                  <w:marLeft w:val="0"/>
                                                  <w:marRight w:val="0"/>
                                                  <w:marTop w:val="0"/>
                                                  <w:marBottom w:val="0"/>
                                                  <w:divBdr>
                                                    <w:top w:val="none" w:sz="0" w:space="0" w:color="auto"/>
                                                    <w:left w:val="none" w:sz="0" w:space="0" w:color="auto"/>
                                                    <w:bottom w:val="none" w:sz="0" w:space="0" w:color="auto"/>
                                                    <w:right w:val="none" w:sz="0" w:space="0" w:color="auto"/>
                                                  </w:divBdr>
                                                  <w:divsChild>
                                                    <w:div w:id="1192188758">
                                                      <w:marLeft w:val="0"/>
                                                      <w:marRight w:val="0"/>
                                                      <w:marTop w:val="0"/>
                                                      <w:marBottom w:val="0"/>
                                                      <w:divBdr>
                                                        <w:top w:val="none" w:sz="0" w:space="0" w:color="auto"/>
                                                        <w:left w:val="none" w:sz="0" w:space="0" w:color="auto"/>
                                                        <w:bottom w:val="none" w:sz="0" w:space="0" w:color="auto"/>
                                                        <w:right w:val="none" w:sz="0" w:space="0" w:color="auto"/>
                                                      </w:divBdr>
                                                      <w:divsChild>
                                                        <w:div w:id="20413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690634">
          <w:marLeft w:val="0"/>
          <w:marRight w:val="0"/>
          <w:marTop w:val="0"/>
          <w:marBottom w:val="0"/>
          <w:divBdr>
            <w:top w:val="none" w:sz="0" w:space="0" w:color="auto"/>
            <w:left w:val="none" w:sz="0" w:space="0" w:color="auto"/>
            <w:bottom w:val="none" w:sz="0" w:space="0" w:color="auto"/>
            <w:right w:val="none" w:sz="0" w:space="0" w:color="auto"/>
          </w:divBdr>
          <w:divsChild>
            <w:div w:id="941033608">
              <w:marLeft w:val="0"/>
              <w:marRight w:val="0"/>
              <w:marTop w:val="0"/>
              <w:marBottom w:val="0"/>
              <w:divBdr>
                <w:top w:val="none" w:sz="0" w:space="0" w:color="auto"/>
                <w:left w:val="none" w:sz="0" w:space="0" w:color="auto"/>
                <w:bottom w:val="none" w:sz="0" w:space="0" w:color="auto"/>
                <w:right w:val="none" w:sz="0" w:space="0" w:color="auto"/>
              </w:divBdr>
              <w:divsChild>
                <w:div w:id="71899339">
                  <w:marLeft w:val="0"/>
                  <w:marRight w:val="0"/>
                  <w:marTop w:val="0"/>
                  <w:marBottom w:val="0"/>
                  <w:divBdr>
                    <w:top w:val="none" w:sz="0" w:space="0" w:color="auto"/>
                    <w:left w:val="none" w:sz="0" w:space="0" w:color="auto"/>
                    <w:bottom w:val="none" w:sz="0" w:space="0" w:color="auto"/>
                    <w:right w:val="none" w:sz="0" w:space="0" w:color="auto"/>
                  </w:divBdr>
                  <w:divsChild>
                    <w:div w:id="760369925">
                      <w:marLeft w:val="0"/>
                      <w:marRight w:val="0"/>
                      <w:marTop w:val="0"/>
                      <w:marBottom w:val="0"/>
                      <w:divBdr>
                        <w:top w:val="none" w:sz="0" w:space="0" w:color="auto"/>
                        <w:left w:val="none" w:sz="0" w:space="0" w:color="auto"/>
                        <w:bottom w:val="none" w:sz="0" w:space="0" w:color="auto"/>
                        <w:right w:val="none" w:sz="0" w:space="0" w:color="auto"/>
                      </w:divBdr>
                      <w:divsChild>
                        <w:div w:id="881942055">
                          <w:marLeft w:val="0"/>
                          <w:marRight w:val="0"/>
                          <w:marTop w:val="0"/>
                          <w:marBottom w:val="0"/>
                          <w:divBdr>
                            <w:top w:val="none" w:sz="0" w:space="0" w:color="auto"/>
                            <w:left w:val="none" w:sz="0" w:space="0" w:color="auto"/>
                            <w:bottom w:val="none" w:sz="0" w:space="0" w:color="auto"/>
                            <w:right w:val="none" w:sz="0" w:space="0" w:color="auto"/>
                          </w:divBdr>
                          <w:divsChild>
                            <w:div w:id="888297159">
                              <w:marLeft w:val="0"/>
                              <w:marRight w:val="0"/>
                              <w:marTop w:val="0"/>
                              <w:marBottom w:val="0"/>
                              <w:divBdr>
                                <w:top w:val="none" w:sz="0" w:space="0" w:color="auto"/>
                                <w:left w:val="none" w:sz="0" w:space="0" w:color="auto"/>
                                <w:bottom w:val="none" w:sz="0" w:space="0" w:color="auto"/>
                                <w:right w:val="none" w:sz="0" w:space="0" w:color="auto"/>
                              </w:divBdr>
                              <w:divsChild>
                                <w:div w:id="1535121638">
                                  <w:marLeft w:val="0"/>
                                  <w:marRight w:val="0"/>
                                  <w:marTop w:val="0"/>
                                  <w:marBottom w:val="0"/>
                                  <w:divBdr>
                                    <w:top w:val="none" w:sz="0" w:space="0" w:color="auto"/>
                                    <w:left w:val="none" w:sz="0" w:space="0" w:color="auto"/>
                                    <w:bottom w:val="none" w:sz="0" w:space="0" w:color="auto"/>
                                    <w:right w:val="none" w:sz="0" w:space="0" w:color="auto"/>
                                  </w:divBdr>
                                  <w:divsChild>
                                    <w:div w:id="1352951797">
                                      <w:marLeft w:val="0"/>
                                      <w:marRight w:val="0"/>
                                      <w:marTop w:val="0"/>
                                      <w:marBottom w:val="0"/>
                                      <w:divBdr>
                                        <w:top w:val="none" w:sz="0" w:space="0" w:color="auto"/>
                                        <w:left w:val="none" w:sz="0" w:space="0" w:color="auto"/>
                                        <w:bottom w:val="none" w:sz="0" w:space="0" w:color="auto"/>
                                        <w:right w:val="none" w:sz="0" w:space="0" w:color="auto"/>
                                      </w:divBdr>
                                      <w:divsChild>
                                        <w:div w:id="2049573597">
                                          <w:marLeft w:val="0"/>
                                          <w:marRight w:val="0"/>
                                          <w:marTop w:val="0"/>
                                          <w:marBottom w:val="0"/>
                                          <w:divBdr>
                                            <w:top w:val="none" w:sz="0" w:space="0" w:color="auto"/>
                                            <w:left w:val="none" w:sz="0" w:space="0" w:color="auto"/>
                                            <w:bottom w:val="none" w:sz="0" w:space="0" w:color="auto"/>
                                            <w:right w:val="none" w:sz="0" w:space="0" w:color="auto"/>
                                          </w:divBdr>
                                          <w:divsChild>
                                            <w:div w:id="1656297633">
                                              <w:marLeft w:val="0"/>
                                              <w:marRight w:val="0"/>
                                              <w:marTop w:val="0"/>
                                              <w:marBottom w:val="0"/>
                                              <w:divBdr>
                                                <w:top w:val="none" w:sz="0" w:space="0" w:color="auto"/>
                                                <w:left w:val="none" w:sz="0" w:space="0" w:color="auto"/>
                                                <w:bottom w:val="none" w:sz="0" w:space="0" w:color="auto"/>
                                                <w:right w:val="none" w:sz="0" w:space="0" w:color="auto"/>
                                              </w:divBdr>
                                              <w:divsChild>
                                                <w:div w:id="1448967589">
                                                  <w:marLeft w:val="0"/>
                                                  <w:marRight w:val="0"/>
                                                  <w:marTop w:val="0"/>
                                                  <w:marBottom w:val="0"/>
                                                  <w:divBdr>
                                                    <w:top w:val="none" w:sz="0" w:space="0" w:color="auto"/>
                                                    <w:left w:val="none" w:sz="0" w:space="0" w:color="auto"/>
                                                    <w:bottom w:val="none" w:sz="0" w:space="0" w:color="auto"/>
                                                    <w:right w:val="none" w:sz="0" w:space="0" w:color="auto"/>
                                                  </w:divBdr>
                                                  <w:divsChild>
                                                    <w:div w:id="9943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935329">
                  <w:marLeft w:val="0"/>
                  <w:marRight w:val="0"/>
                  <w:marTop w:val="0"/>
                  <w:marBottom w:val="0"/>
                  <w:divBdr>
                    <w:top w:val="none" w:sz="0" w:space="0" w:color="auto"/>
                    <w:left w:val="none" w:sz="0" w:space="0" w:color="auto"/>
                    <w:bottom w:val="none" w:sz="0" w:space="0" w:color="auto"/>
                    <w:right w:val="none" w:sz="0" w:space="0" w:color="auto"/>
                  </w:divBdr>
                  <w:divsChild>
                    <w:div w:id="1609774174">
                      <w:marLeft w:val="0"/>
                      <w:marRight w:val="0"/>
                      <w:marTop w:val="0"/>
                      <w:marBottom w:val="0"/>
                      <w:divBdr>
                        <w:top w:val="none" w:sz="0" w:space="0" w:color="auto"/>
                        <w:left w:val="none" w:sz="0" w:space="0" w:color="auto"/>
                        <w:bottom w:val="none" w:sz="0" w:space="0" w:color="auto"/>
                        <w:right w:val="none" w:sz="0" w:space="0" w:color="auto"/>
                      </w:divBdr>
                      <w:divsChild>
                        <w:div w:id="5464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194808">
      <w:bodyDiv w:val="1"/>
      <w:marLeft w:val="0"/>
      <w:marRight w:val="0"/>
      <w:marTop w:val="0"/>
      <w:marBottom w:val="0"/>
      <w:divBdr>
        <w:top w:val="none" w:sz="0" w:space="0" w:color="auto"/>
        <w:left w:val="none" w:sz="0" w:space="0" w:color="auto"/>
        <w:bottom w:val="none" w:sz="0" w:space="0" w:color="auto"/>
        <w:right w:val="none" w:sz="0" w:space="0" w:color="auto"/>
      </w:divBdr>
      <w:divsChild>
        <w:div w:id="1647203336">
          <w:marLeft w:val="0"/>
          <w:marRight w:val="0"/>
          <w:marTop w:val="0"/>
          <w:marBottom w:val="0"/>
          <w:divBdr>
            <w:top w:val="none" w:sz="0" w:space="0" w:color="auto"/>
            <w:left w:val="none" w:sz="0" w:space="0" w:color="auto"/>
            <w:bottom w:val="none" w:sz="0" w:space="0" w:color="auto"/>
            <w:right w:val="none" w:sz="0" w:space="0" w:color="auto"/>
          </w:divBdr>
          <w:divsChild>
            <w:div w:id="1030842114">
              <w:marLeft w:val="0"/>
              <w:marRight w:val="0"/>
              <w:marTop w:val="0"/>
              <w:marBottom w:val="0"/>
              <w:divBdr>
                <w:top w:val="none" w:sz="0" w:space="0" w:color="auto"/>
                <w:left w:val="none" w:sz="0" w:space="0" w:color="auto"/>
                <w:bottom w:val="none" w:sz="0" w:space="0" w:color="auto"/>
                <w:right w:val="none" w:sz="0" w:space="0" w:color="auto"/>
              </w:divBdr>
              <w:divsChild>
                <w:div w:id="1303123711">
                  <w:marLeft w:val="0"/>
                  <w:marRight w:val="0"/>
                  <w:marTop w:val="0"/>
                  <w:marBottom w:val="0"/>
                  <w:divBdr>
                    <w:top w:val="none" w:sz="0" w:space="0" w:color="auto"/>
                    <w:left w:val="none" w:sz="0" w:space="0" w:color="auto"/>
                    <w:bottom w:val="none" w:sz="0" w:space="0" w:color="auto"/>
                    <w:right w:val="none" w:sz="0" w:space="0" w:color="auto"/>
                  </w:divBdr>
                  <w:divsChild>
                    <w:div w:id="906107688">
                      <w:marLeft w:val="0"/>
                      <w:marRight w:val="0"/>
                      <w:marTop w:val="0"/>
                      <w:marBottom w:val="0"/>
                      <w:divBdr>
                        <w:top w:val="none" w:sz="0" w:space="0" w:color="auto"/>
                        <w:left w:val="none" w:sz="0" w:space="0" w:color="auto"/>
                        <w:bottom w:val="none" w:sz="0" w:space="0" w:color="auto"/>
                        <w:right w:val="none" w:sz="0" w:space="0" w:color="auto"/>
                      </w:divBdr>
                      <w:divsChild>
                        <w:div w:id="280309504">
                          <w:marLeft w:val="0"/>
                          <w:marRight w:val="0"/>
                          <w:marTop w:val="0"/>
                          <w:marBottom w:val="0"/>
                          <w:divBdr>
                            <w:top w:val="none" w:sz="0" w:space="0" w:color="auto"/>
                            <w:left w:val="none" w:sz="0" w:space="0" w:color="auto"/>
                            <w:bottom w:val="none" w:sz="0" w:space="0" w:color="auto"/>
                            <w:right w:val="none" w:sz="0" w:space="0" w:color="auto"/>
                          </w:divBdr>
                          <w:divsChild>
                            <w:div w:id="2089375680">
                              <w:marLeft w:val="0"/>
                              <w:marRight w:val="0"/>
                              <w:marTop w:val="0"/>
                              <w:marBottom w:val="0"/>
                              <w:divBdr>
                                <w:top w:val="none" w:sz="0" w:space="0" w:color="auto"/>
                                <w:left w:val="none" w:sz="0" w:space="0" w:color="auto"/>
                                <w:bottom w:val="none" w:sz="0" w:space="0" w:color="auto"/>
                                <w:right w:val="none" w:sz="0" w:space="0" w:color="auto"/>
                              </w:divBdr>
                              <w:divsChild>
                                <w:div w:id="1694721855">
                                  <w:marLeft w:val="0"/>
                                  <w:marRight w:val="0"/>
                                  <w:marTop w:val="0"/>
                                  <w:marBottom w:val="0"/>
                                  <w:divBdr>
                                    <w:top w:val="none" w:sz="0" w:space="0" w:color="auto"/>
                                    <w:left w:val="none" w:sz="0" w:space="0" w:color="auto"/>
                                    <w:bottom w:val="none" w:sz="0" w:space="0" w:color="auto"/>
                                    <w:right w:val="none" w:sz="0" w:space="0" w:color="auto"/>
                                  </w:divBdr>
                                  <w:divsChild>
                                    <w:div w:id="634793289">
                                      <w:marLeft w:val="0"/>
                                      <w:marRight w:val="0"/>
                                      <w:marTop w:val="0"/>
                                      <w:marBottom w:val="0"/>
                                      <w:divBdr>
                                        <w:top w:val="none" w:sz="0" w:space="0" w:color="auto"/>
                                        <w:left w:val="none" w:sz="0" w:space="0" w:color="auto"/>
                                        <w:bottom w:val="none" w:sz="0" w:space="0" w:color="auto"/>
                                        <w:right w:val="none" w:sz="0" w:space="0" w:color="auto"/>
                                      </w:divBdr>
                                      <w:divsChild>
                                        <w:div w:id="87779556">
                                          <w:marLeft w:val="0"/>
                                          <w:marRight w:val="0"/>
                                          <w:marTop w:val="0"/>
                                          <w:marBottom w:val="0"/>
                                          <w:divBdr>
                                            <w:top w:val="none" w:sz="0" w:space="0" w:color="auto"/>
                                            <w:left w:val="none" w:sz="0" w:space="0" w:color="auto"/>
                                            <w:bottom w:val="none" w:sz="0" w:space="0" w:color="auto"/>
                                            <w:right w:val="none" w:sz="0" w:space="0" w:color="auto"/>
                                          </w:divBdr>
                                          <w:divsChild>
                                            <w:div w:id="574320838">
                                              <w:marLeft w:val="0"/>
                                              <w:marRight w:val="0"/>
                                              <w:marTop w:val="0"/>
                                              <w:marBottom w:val="0"/>
                                              <w:divBdr>
                                                <w:top w:val="none" w:sz="0" w:space="0" w:color="auto"/>
                                                <w:left w:val="none" w:sz="0" w:space="0" w:color="auto"/>
                                                <w:bottom w:val="none" w:sz="0" w:space="0" w:color="auto"/>
                                                <w:right w:val="none" w:sz="0" w:space="0" w:color="auto"/>
                                              </w:divBdr>
                                              <w:divsChild>
                                                <w:div w:id="33116814">
                                                  <w:marLeft w:val="0"/>
                                                  <w:marRight w:val="0"/>
                                                  <w:marTop w:val="0"/>
                                                  <w:marBottom w:val="0"/>
                                                  <w:divBdr>
                                                    <w:top w:val="none" w:sz="0" w:space="0" w:color="auto"/>
                                                    <w:left w:val="none" w:sz="0" w:space="0" w:color="auto"/>
                                                    <w:bottom w:val="none" w:sz="0" w:space="0" w:color="auto"/>
                                                    <w:right w:val="none" w:sz="0" w:space="0" w:color="auto"/>
                                                  </w:divBdr>
                                                  <w:divsChild>
                                                    <w:div w:id="2085755359">
                                                      <w:marLeft w:val="0"/>
                                                      <w:marRight w:val="0"/>
                                                      <w:marTop w:val="0"/>
                                                      <w:marBottom w:val="0"/>
                                                      <w:divBdr>
                                                        <w:top w:val="none" w:sz="0" w:space="0" w:color="auto"/>
                                                        <w:left w:val="none" w:sz="0" w:space="0" w:color="auto"/>
                                                        <w:bottom w:val="none" w:sz="0" w:space="0" w:color="auto"/>
                                                        <w:right w:val="none" w:sz="0" w:space="0" w:color="auto"/>
                                                      </w:divBdr>
                                                      <w:divsChild>
                                                        <w:div w:id="9149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0258252">
      <w:bodyDiv w:val="1"/>
      <w:marLeft w:val="0"/>
      <w:marRight w:val="0"/>
      <w:marTop w:val="0"/>
      <w:marBottom w:val="0"/>
      <w:divBdr>
        <w:top w:val="none" w:sz="0" w:space="0" w:color="auto"/>
        <w:left w:val="none" w:sz="0" w:space="0" w:color="auto"/>
        <w:bottom w:val="none" w:sz="0" w:space="0" w:color="auto"/>
        <w:right w:val="none" w:sz="0" w:space="0" w:color="auto"/>
      </w:divBdr>
    </w:div>
    <w:div w:id="1890913500">
      <w:bodyDiv w:val="1"/>
      <w:marLeft w:val="0"/>
      <w:marRight w:val="0"/>
      <w:marTop w:val="0"/>
      <w:marBottom w:val="0"/>
      <w:divBdr>
        <w:top w:val="none" w:sz="0" w:space="0" w:color="auto"/>
        <w:left w:val="none" w:sz="0" w:space="0" w:color="auto"/>
        <w:bottom w:val="none" w:sz="0" w:space="0" w:color="auto"/>
        <w:right w:val="none" w:sz="0" w:space="0" w:color="auto"/>
      </w:divBdr>
    </w:div>
    <w:div w:id="200115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1767</Words>
  <Characters>10074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Guin</dc:creator>
  <cp:keywords/>
  <dc:description/>
  <cp:lastModifiedBy>Tanisha Guin</cp:lastModifiedBy>
  <cp:revision>1</cp:revision>
  <dcterms:created xsi:type="dcterms:W3CDTF">2025-01-10T15:04:00Z</dcterms:created>
  <dcterms:modified xsi:type="dcterms:W3CDTF">2025-01-10T15:22:00Z</dcterms:modified>
</cp:coreProperties>
</file>