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2627A" w14:textId="77777777" w:rsidR="002E0679" w:rsidRPr="002E0679" w:rsidRDefault="002E0679" w:rsidP="002E0679">
      <w:pPr>
        <w:rPr>
          <w:b/>
          <w:bCs/>
        </w:rPr>
      </w:pPr>
      <w:r w:rsidRPr="002E0679">
        <w:rPr>
          <w:b/>
          <w:bCs/>
        </w:rPr>
        <w:t xml:space="preserve">Climate Finance Risk Report: </w:t>
      </w:r>
      <w:proofErr w:type="spellStart"/>
      <w:r w:rsidRPr="002E0679">
        <w:rPr>
          <w:b/>
          <w:bCs/>
        </w:rPr>
        <w:t>Analyzing</w:t>
      </w:r>
      <w:proofErr w:type="spellEnd"/>
      <w:r w:rsidRPr="002E0679">
        <w:rPr>
          <w:b/>
          <w:bCs/>
        </w:rPr>
        <w:t xml:space="preserve"> the Impact of Drought on California's Almond Industry</w:t>
      </w:r>
    </w:p>
    <w:p w14:paraId="75A8BF9A" w14:textId="77777777" w:rsidR="002E0679" w:rsidRPr="002E0679" w:rsidRDefault="002E0679" w:rsidP="002E0679">
      <w:r w:rsidRPr="002E0679">
        <w:rPr>
          <w:b/>
          <w:bCs/>
        </w:rPr>
        <w:t>Date:</w:t>
      </w:r>
      <w:r w:rsidRPr="002E0679">
        <w:t xml:space="preserve"> August 31, 2025</w:t>
      </w:r>
    </w:p>
    <w:p w14:paraId="65CB7C9E" w14:textId="77777777" w:rsidR="002E0679" w:rsidRPr="002E0679" w:rsidRDefault="002E0679" w:rsidP="002E0679">
      <w:pPr>
        <w:rPr>
          <w:b/>
          <w:bCs/>
        </w:rPr>
      </w:pPr>
      <w:r w:rsidRPr="002E0679">
        <w:rPr>
          <w:b/>
          <w:bCs/>
        </w:rPr>
        <w:t>1.0 Executive Summary</w:t>
      </w:r>
    </w:p>
    <w:p w14:paraId="4A789509" w14:textId="77777777" w:rsidR="002E0679" w:rsidRPr="002E0679" w:rsidRDefault="002E0679" w:rsidP="002E0679">
      <w:r w:rsidRPr="002E0679">
        <w:t xml:space="preserve">This report </w:t>
      </w:r>
      <w:proofErr w:type="spellStart"/>
      <w:r w:rsidRPr="002E0679">
        <w:t>analyzes</w:t>
      </w:r>
      <w:proofErr w:type="spellEnd"/>
      <w:r w:rsidRPr="002E0679">
        <w:t xml:space="preserve"> the significant financial risk posed by severe and prolonged drought conditions to California's multi-</w:t>
      </w:r>
      <w:proofErr w:type="gramStart"/>
      <w:r w:rsidRPr="002E0679">
        <w:t>billion dollar</w:t>
      </w:r>
      <w:proofErr w:type="gramEnd"/>
      <w:r w:rsidRPr="002E0679">
        <w:t xml:space="preserve"> almond industry. By synthesizing over a decade of agricultural and climate data, our analysis reveals a direct correlation between increased drought intensity and the financial exposure of key almond-producing counties.</w:t>
      </w:r>
    </w:p>
    <w:p w14:paraId="0EFA59BB" w14:textId="77777777" w:rsidR="002E0679" w:rsidRPr="002E0679" w:rsidRDefault="002E0679" w:rsidP="002E0679">
      <w:r w:rsidRPr="002E0679">
        <w:rPr>
          <w:b/>
          <w:bCs/>
        </w:rPr>
        <w:t xml:space="preserve">The primary finding is that a handful of high-value counties, most notably Fresno and Kern, represent the </w:t>
      </w:r>
      <w:proofErr w:type="spellStart"/>
      <w:r w:rsidRPr="002E0679">
        <w:rPr>
          <w:b/>
          <w:bCs/>
        </w:rPr>
        <w:t>epicenter</w:t>
      </w:r>
      <w:proofErr w:type="spellEnd"/>
      <w:r w:rsidRPr="002E0679">
        <w:rPr>
          <w:b/>
          <w:bCs/>
        </w:rPr>
        <w:t xml:space="preserve"> of this climate-finance risk.</w:t>
      </w:r>
      <w:r w:rsidRPr="002E0679">
        <w:t xml:space="preserve"> These regions, responsible for a substantial portion of the state's almond revenue, have consistently faced the highest levels of drought severity, particularly during the critical period of 2014-2016. This dashboard serves as a strategic tool for stakeholders to quantify this risk, monitor its geographic concentration, and inform future investment and mitigation strategies.</w:t>
      </w:r>
    </w:p>
    <w:p w14:paraId="35511E25" w14:textId="77777777" w:rsidR="002E0679" w:rsidRPr="002E0679" w:rsidRDefault="002E0679" w:rsidP="002E0679">
      <w:r w:rsidRPr="002E0679">
        <w:pict w14:anchorId="067DBF39">
          <v:rect id="_x0000_i1048" style="width:0;height:1.5pt" o:hralign="center" o:hrstd="t" o:hr="t" fillcolor="#a0a0a0" stroked="f"/>
        </w:pict>
      </w:r>
    </w:p>
    <w:p w14:paraId="03FE48A9" w14:textId="77777777" w:rsidR="002E0679" w:rsidRPr="002E0679" w:rsidRDefault="002E0679" w:rsidP="002E0679">
      <w:pPr>
        <w:rPr>
          <w:b/>
          <w:bCs/>
        </w:rPr>
      </w:pPr>
      <w:r w:rsidRPr="002E0679">
        <w:rPr>
          <w:b/>
          <w:bCs/>
        </w:rPr>
        <w:t>2.0 Introduction &amp; Background</w:t>
      </w:r>
    </w:p>
    <w:p w14:paraId="4D363F5B" w14:textId="77777777" w:rsidR="002E0679" w:rsidRPr="002E0679" w:rsidRDefault="002E0679" w:rsidP="002E0679">
      <w:r w:rsidRPr="002E0679">
        <w:t>California is the world's leading producer of almonds, an industry with significant economic value. However, its reliance on substantial water resources makes it uniquely vulnerable to the impacts of climate change, specifically the increasing frequency and severity of droughts. This report leverages a Power BI dashboard to translate complex climate data from the U.S. Drought Monitor and agricultural census data into a clear, actionable financial narrative.</w:t>
      </w:r>
    </w:p>
    <w:p w14:paraId="3529563C" w14:textId="77777777" w:rsidR="002E0679" w:rsidRPr="002E0679" w:rsidRDefault="002E0679" w:rsidP="002E0679">
      <w:r w:rsidRPr="002E0679">
        <w:pict w14:anchorId="211DB052">
          <v:rect id="_x0000_i1049" style="width:0;height:1.5pt" o:hralign="center" o:hrstd="t" o:hr="t" fillcolor="#a0a0a0" stroked="f"/>
        </w:pict>
      </w:r>
    </w:p>
    <w:p w14:paraId="0DDDFCEA" w14:textId="77777777" w:rsidR="002E0679" w:rsidRPr="002E0679" w:rsidRDefault="002E0679" w:rsidP="002E0679">
      <w:pPr>
        <w:rPr>
          <w:b/>
          <w:bCs/>
        </w:rPr>
      </w:pPr>
      <w:r w:rsidRPr="002E0679">
        <w:rPr>
          <w:b/>
          <w:bCs/>
        </w:rPr>
        <w:t>3.0 Key Findings &amp; Analysis</w:t>
      </w:r>
    </w:p>
    <w:p w14:paraId="183C4A91" w14:textId="77777777" w:rsidR="002E0679" w:rsidRPr="002E0679" w:rsidRDefault="002E0679" w:rsidP="002E0679">
      <w:r w:rsidRPr="002E0679">
        <w:t>Our analysis is based on the interactive visuals from the project dashboard, which highlight three core insights:</w:t>
      </w:r>
    </w:p>
    <w:p w14:paraId="5C0560EF" w14:textId="77777777" w:rsidR="002E0679" w:rsidRPr="002E0679" w:rsidRDefault="002E0679" w:rsidP="002E0679">
      <w:pPr>
        <w:rPr>
          <w:b/>
          <w:bCs/>
        </w:rPr>
      </w:pPr>
      <w:r w:rsidRPr="002E0679">
        <w:rPr>
          <w:b/>
          <w:bCs/>
        </w:rPr>
        <w:t>3.1 Finding 1: Escalation and Severity of Drought Conditions</w:t>
      </w:r>
    </w:p>
    <w:p w14:paraId="55649CDF" w14:textId="77777777" w:rsidR="002E0679" w:rsidRPr="002E0679" w:rsidRDefault="002E0679" w:rsidP="002E0679">
      <w:r w:rsidRPr="002E0679">
        <w:t>The "California Drought Intensity Trend" line chart and the "Drought Composition by Year" stacked bar chart clearly illustrate a dramatic escalation in drought conditions over the last decade.</w:t>
      </w:r>
    </w:p>
    <w:p w14:paraId="0FE2EE02" w14:textId="77777777" w:rsidR="002E0679" w:rsidRPr="002E0679" w:rsidRDefault="002E0679" w:rsidP="002E0679">
      <w:pPr>
        <w:numPr>
          <w:ilvl w:val="0"/>
          <w:numId w:val="1"/>
        </w:numPr>
      </w:pPr>
      <w:r w:rsidRPr="002E0679">
        <w:rPr>
          <w:b/>
          <w:bCs/>
        </w:rPr>
        <w:t>The Peak Crisis:</w:t>
      </w:r>
      <w:r w:rsidRPr="002E0679">
        <w:t xml:space="preserve"> The period between </w:t>
      </w:r>
      <w:r w:rsidRPr="002E0679">
        <w:rPr>
          <w:b/>
          <w:bCs/>
        </w:rPr>
        <w:t>2014 and 2016</w:t>
      </w:r>
      <w:r w:rsidRPr="002E0679">
        <w:t xml:space="preserve"> stands out as the most severe, with the highest average drought intensity.</w:t>
      </w:r>
    </w:p>
    <w:p w14:paraId="0FD171C9" w14:textId="77777777" w:rsidR="002E0679" w:rsidRPr="002E0679" w:rsidRDefault="002E0679" w:rsidP="002E0679">
      <w:pPr>
        <w:numPr>
          <w:ilvl w:val="0"/>
          <w:numId w:val="1"/>
        </w:numPr>
      </w:pPr>
      <w:r w:rsidRPr="002E0679">
        <w:rPr>
          <w:b/>
          <w:bCs/>
        </w:rPr>
        <w:t>The Nature of the Drought:</w:t>
      </w:r>
      <w:r w:rsidRPr="002E0679">
        <w:t xml:space="preserve"> The stacked bar chart reveals that during this peak, the drought was not just widespread but also severe in character. The proportion of land under </w:t>
      </w:r>
      <w:r w:rsidRPr="002E0679">
        <w:rPr>
          <w:b/>
          <w:bCs/>
        </w:rPr>
        <w:t>D3 (Extreme) and D4 (Exceptional) Drought</w:t>
      </w:r>
      <w:r w:rsidRPr="002E0679">
        <w:t xml:space="preserve"> was at its maximum, indicating a </w:t>
      </w:r>
      <w:r w:rsidRPr="002E0679">
        <w:lastRenderedPageBreak/>
        <w:t>period of intense water stress that directly impacts agricultural viability. While conditions improved significantly in 2017, the historical data points to a clear pattern of cyclical and severe drought events.</w:t>
      </w:r>
    </w:p>
    <w:p w14:paraId="7106E231" w14:textId="77777777" w:rsidR="002E0679" w:rsidRPr="002E0679" w:rsidRDefault="002E0679" w:rsidP="002E0679">
      <w:pPr>
        <w:rPr>
          <w:b/>
          <w:bCs/>
        </w:rPr>
      </w:pPr>
      <w:r w:rsidRPr="002E0679">
        <w:rPr>
          <w:b/>
          <w:bCs/>
        </w:rPr>
        <w:t>3.2 Finding 2: Concentration of Financial Risk</w:t>
      </w:r>
    </w:p>
    <w:p w14:paraId="30205827" w14:textId="77777777" w:rsidR="002E0679" w:rsidRPr="002E0679" w:rsidRDefault="002E0679" w:rsidP="002E0679">
      <w:r w:rsidRPr="002E0679">
        <w:t xml:space="preserve">The "Financial Risk Matrix by County" </w:t>
      </w:r>
      <w:proofErr w:type="spellStart"/>
      <w:r w:rsidRPr="002E0679">
        <w:t>treemap</w:t>
      </w:r>
      <w:proofErr w:type="spellEnd"/>
      <w:r w:rsidRPr="002E0679">
        <w:t xml:space="preserve"> is the most critical visual in this analysis. It simultaneously maps financial value (represented by the size of the rectangle) against climate risk (represented by the </w:t>
      </w:r>
      <w:proofErr w:type="spellStart"/>
      <w:r w:rsidRPr="002E0679">
        <w:t>color</w:t>
      </w:r>
      <w:proofErr w:type="spellEnd"/>
      <w:r w:rsidRPr="002E0679">
        <w:t xml:space="preserve"> intensity).</w:t>
      </w:r>
    </w:p>
    <w:p w14:paraId="63E2AECD" w14:textId="77777777" w:rsidR="002E0679" w:rsidRPr="002E0679" w:rsidRDefault="002E0679" w:rsidP="002E0679">
      <w:pPr>
        <w:numPr>
          <w:ilvl w:val="0"/>
          <w:numId w:val="2"/>
        </w:numPr>
      </w:pPr>
      <w:r w:rsidRPr="002E0679">
        <w:rPr>
          <w:b/>
          <w:bCs/>
        </w:rPr>
        <w:t>High-Value, High-Risk Counties:</w:t>
      </w:r>
      <w:r w:rsidRPr="002E0679">
        <w:t xml:space="preserve"> The analysis identifies </w:t>
      </w:r>
      <w:r w:rsidRPr="002E0679">
        <w:rPr>
          <w:b/>
          <w:bCs/>
        </w:rPr>
        <w:t>Fresno, Kern, and Stanislaus</w:t>
      </w:r>
      <w:r w:rsidRPr="002E0679">
        <w:t xml:space="preserve"> counties as the </w:t>
      </w:r>
      <w:proofErr w:type="spellStart"/>
      <w:r w:rsidRPr="002E0679">
        <w:t>epicenters</w:t>
      </w:r>
      <w:proofErr w:type="spellEnd"/>
      <w:r w:rsidRPr="002E0679">
        <w:t xml:space="preserve"> of financial risk. These counties are not only the largest contributors to the state's almond revenue (largest rectangles) but also consistently experience the most severe drought conditions (darkest red </w:t>
      </w:r>
      <w:proofErr w:type="spellStart"/>
      <w:r w:rsidRPr="002E0679">
        <w:t>coloring</w:t>
      </w:r>
      <w:proofErr w:type="spellEnd"/>
      <w:r w:rsidRPr="002E0679">
        <w:t>).</w:t>
      </w:r>
    </w:p>
    <w:p w14:paraId="0A58D820" w14:textId="77777777" w:rsidR="002E0679" w:rsidRPr="002E0679" w:rsidRDefault="002E0679" w:rsidP="002E0679">
      <w:pPr>
        <w:numPr>
          <w:ilvl w:val="0"/>
          <w:numId w:val="2"/>
        </w:numPr>
      </w:pPr>
      <w:r w:rsidRPr="002E0679">
        <w:rPr>
          <w:b/>
          <w:bCs/>
        </w:rPr>
        <w:t>Quantifiable Exposure:</w:t>
      </w:r>
      <w:r w:rsidRPr="002E0679">
        <w:t xml:space="preserve"> This visualization moves beyond abstract risk by showing precisely where the most significant economic value is most vulnerable to climate change, allowing for targeted resource allocation and risk management.</w:t>
      </w:r>
    </w:p>
    <w:p w14:paraId="0D67FB73" w14:textId="77777777" w:rsidR="002E0679" w:rsidRPr="002E0679" w:rsidRDefault="002E0679" w:rsidP="002E0679">
      <w:pPr>
        <w:rPr>
          <w:b/>
          <w:bCs/>
        </w:rPr>
      </w:pPr>
      <w:r w:rsidRPr="002E0679">
        <w:rPr>
          <w:b/>
          <w:bCs/>
        </w:rPr>
        <w:t>3.3 Finding 3: The Financial Stakes</w:t>
      </w:r>
    </w:p>
    <w:p w14:paraId="69262A9D" w14:textId="77777777" w:rsidR="002E0679" w:rsidRPr="002E0679" w:rsidRDefault="002E0679" w:rsidP="002E0679">
      <w:r w:rsidRPr="002E0679">
        <w:t xml:space="preserve">The KPI cards and the "Revenue by Census Year" chart provide a clear snapshot of the economic scale. While the census data provides periodic snapshots, it establishes the </w:t>
      </w:r>
      <w:r w:rsidRPr="002E0679">
        <w:rPr>
          <w:b/>
          <w:bCs/>
        </w:rPr>
        <w:t>multi-</w:t>
      </w:r>
      <w:proofErr w:type="gramStart"/>
      <w:r w:rsidRPr="002E0679">
        <w:rPr>
          <w:b/>
          <w:bCs/>
        </w:rPr>
        <w:t>billion dollar</w:t>
      </w:r>
      <w:proofErr w:type="gramEnd"/>
      <w:r w:rsidRPr="002E0679">
        <w:rPr>
          <w:b/>
          <w:bCs/>
        </w:rPr>
        <w:t xml:space="preserve"> baseline</w:t>
      </w:r>
      <w:r w:rsidRPr="002E0679">
        <w:t xml:space="preserve"> of the industry. The dashboard demonstrates that this significant revenue is directly tied to counties that are simultaneously experiencing the most severe water shortages, creating a direct and measurable climate-finance challenge.</w:t>
      </w:r>
    </w:p>
    <w:p w14:paraId="783DBFF1" w14:textId="77777777" w:rsidR="002E0679" w:rsidRPr="002E0679" w:rsidRDefault="002E0679" w:rsidP="002E0679">
      <w:r w:rsidRPr="002E0679">
        <w:pict w14:anchorId="0B01FFA0">
          <v:rect id="_x0000_i1050" style="width:0;height:1.5pt" o:hralign="center" o:hrstd="t" o:hr="t" fillcolor="#a0a0a0" stroked="f"/>
        </w:pict>
      </w:r>
    </w:p>
    <w:p w14:paraId="73F98ADE" w14:textId="77777777" w:rsidR="002E0679" w:rsidRPr="002E0679" w:rsidRDefault="002E0679" w:rsidP="002E0679">
      <w:pPr>
        <w:rPr>
          <w:b/>
          <w:bCs/>
        </w:rPr>
      </w:pPr>
      <w:r w:rsidRPr="002E0679">
        <w:rPr>
          <w:b/>
          <w:bCs/>
        </w:rPr>
        <w:t>4.0 Conclusion &amp; Outlook</w:t>
      </w:r>
    </w:p>
    <w:p w14:paraId="47514C7A" w14:textId="77777777" w:rsidR="002E0679" w:rsidRPr="002E0679" w:rsidRDefault="002E0679" w:rsidP="002E0679">
      <w:r w:rsidRPr="002E0679">
        <w:t xml:space="preserve">The evidence presented in the dashboard is unequivocal: </w:t>
      </w:r>
      <w:r w:rsidRPr="002E0679">
        <w:rPr>
          <w:b/>
          <w:bCs/>
        </w:rPr>
        <w:t>California's almond industry faces a direct and geographically concentrated financial threat from drought.</w:t>
      </w:r>
      <w:r w:rsidRPr="002E0679">
        <w:t xml:space="preserve"> The risk is not theoretical; it is a recurring issue </w:t>
      </w:r>
      <w:proofErr w:type="spellStart"/>
      <w:r w:rsidRPr="002E0679">
        <w:t>centered</w:t>
      </w:r>
      <w:proofErr w:type="spellEnd"/>
      <w:r w:rsidRPr="002E0679">
        <w:t xml:space="preserve"> on the industry's most valuable production zones.</w:t>
      </w:r>
    </w:p>
    <w:p w14:paraId="14EFB878" w14:textId="77777777" w:rsidR="002E0679" w:rsidRPr="002E0679" w:rsidRDefault="002E0679" w:rsidP="002E0679">
      <w:r w:rsidRPr="002E0679">
        <w:t>For stakeholders, investors, and policymakers, this analysis underscores the urgent need for:</w:t>
      </w:r>
    </w:p>
    <w:p w14:paraId="4B848665" w14:textId="77777777" w:rsidR="002E0679" w:rsidRPr="002E0679" w:rsidRDefault="002E0679" w:rsidP="002E0679">
      <w:pPr>
        <w:numPr>
          <w:ilvl w:val="0"/>
          <w:numId w:val="3"/>
        </w:numPr>
      </w:pPr>
      <w:r w:rsidRPr="002E0679">
        <w:rPr>
          <w:b/>
          <w:bCs/>
        </w:rPr>
        <w:t>Targeted water management strategies</w:t>
      </w:r>
      <w:r w:rsidRPr="002E0679">
        <w:t xml:space="preserve"> in high-risk counties like Fresno and Kern.</w:t>
      </w:r>
    </w:p>
    <w:p w14:paraId="3624B060" w14:textId="77777777" w:rsidR="002E0679" w:rsidRPr="002E0679" w:rsidRDefault="002E0679" w:rsidP="002E0679">
      <w:pPr>
        <w:numPr>
          <w:ilvl w:val="0"/>
          <w:numId w:val="3"/>
        </w:numPr>
      </w:pPr>
      <w:r w:rsidRPr="002E0679">
        <w:rPr>
          <w:b/>
          <w:bCs/>
        </w:rPr>
        <w:t>Investment in drought-resilient agricultural technologies</w:t>
      </w:r>
      <w:r w:rsidRPr="002E0679">
        <w:t xml:space="preserve"> and practices.</w:t>
      </w:r>
    </w:p>
    <w:p w14:paraId="388F2AFE" w14:textId="77777777" w:rsidR="002E0679" w:rsidRPr="002E0679" w:rsidRDefault="002E0679" w:rsidP="002E0679">
      <w:pPr>
        <w:numPr>
          <w:ilvl w:val="0"/>
          <w:numId w:val="3"/>
        </w:numPr>
      </w:pPr>
      <w:r w:rsidRPr="002E0679">
        <w:rPr>
          <w:b/>
          <w:bCs/>
        </w:rPr>
        <w:t>Development of financial instruments</w:t>
      </w:r>
      <w:r w:rsidRPr="002E0679">
        <w:t xml:space="preserve"> (e.g., climate insurance) to mitigate the economic impact on producers in the most vulnerable regions.</w:t>
      </w:r>
    </w:p>
    <w:p w14:paraId="5C918361" w14:textId="03842ECA" w:rsidR="002E0679" w:rsidRDefault="002E0679">
      <w:r w:rsidRPr="002E0679">
        <w:t>This dashboard provides the foundational data-driven evidence necessary to begin these critical conversations and actions.</w:t>
      </w:r>
    </w:p>
    <w:sectPr w:rsidR="002E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5577"/>
    <w:multiLevelType w:val="multilevel"/>
    <w:tmpl w:val="DC60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5980"/>
    <w:multiLevelType w:val="multilevel"/>
    <w:tmpl w:val="B398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179B3"/>
    <w:multiLevelType w:val="multilevel"/>
    <w:tmpl w:val="4DC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690644">
    <w:abstractNumId w:val="0"/>
  </w:num>
  <w:num w:numId="2" w16cid:durableId="2086800382">
    <w:abstractNumId w:val="2"/>
  </w:num>
  <w:num w:numId="3" w16cid:durableId="199977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79"/>
    <w:rsid w:val="00242623"/>
    <w:rsid w:val="002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268F"/>
  <w15:chartTrackingRefBased/>
  <w15:docId w15:val="{4D14AA84-AEA6-4B69-8A61-3EF79BD1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679"/>
    <w:rPr>
      <w:rFonts w:eastAsiaTheme="majorEastAsia" w:cstheme="majorBidi"/>
      <w:color w:val="272727" w:themeColor="text1" w:themeTint="D8"/>
    </w:rPr>
  </w:style>
  <w:style w:type="paragraph" w:styleId="Title">
    <w:name w:val="Title"/>
    <w:basedOn w:val="Normal"/>
    <w:next w:val="Normal"/>
    <w:link w:val="TitleChar"/>
    <w:uiPriority w:val="10"/>
    <w:qFormat/>
    <w:rsid w:val="002E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679"/>
    <w:pPr>
      <w:spacing w:before="160"/>
      <w:jc w:val="center"/>
    </w:pPr>
    <w:rPr>
      <w:i/>
      <w:iCs/>
      <w:color w:val="404040" w:themeColor="text1" w:themeTint="BF"/>
    </w:rPr>
  </w:style>
  <w:style w:type="character" w:customStyle="1" w:styleId="QuoteChar">
    <w:name w:val="Quote Char"/>
    <w:basedOn w:val="DefaultParagraphFont"/>
    <w:link w:val="Quote"/>
    <w:uiPriority w:val="29"/>
    <w:rsid w:val="002E0679"/>
    <w:rPr>
      <w:i/>
      <w:iCs/>
      <w:color w:val="404040" w:themeColor="text1" w:themeTint="BF"/>
    </w:rPr>
  </w:style>
  <w:style w:type="paragraph" w:styleId="ListParagraph">
    <w:name w:val="List Paragraph"/>
    <w:basedOn w:val="Normal"/>
    <w:uiPriority w:val="34"/>
    <w:qFormat/>
    <w:rsid w:val="002E0679"/>
    <w:pPr>
      <w:ind w:left="720"/>
      <w:contextualSpacing/>
    </w:pPr>
  </w:style>
  <w:style w:type="character" w:styleId="IntenseEmphasis">
    <w:name w:val="Intense Emphasis"/>
    <w:basedOn w:val="DefaultParagraphFont"/>
    <w:uiPriority w:val="21"/>
    <w:qFormat/>
    <w:rsid w:val="002E0679"/>
    <w:rPr>
      <w:i/>
      <w:iCs/>
      <w:color w:val="2F5496" w:themeColor="accent1" w:themeShade="BF"/>
    </w:rPr>
  </w:style>
  <w:style w:type="paragraph" w:styleId="IntenseQuote">
    <w:name w:val="Intense Quote"/>
    <w:basedOn w:val="Normal"/>
    <w:next w:val="Normal"/>
    <w:link w:val="IntenseQuoteChar"/>
    <w:uiPriority w:val="30"/>
    <w:qFormat/>
    <w:rsid w:val="002E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679"/>
    <w:rPr>
      <w:i/>
      <w:iCs/>
      <w:color w:val="2F5496" w:themeColor="accent1" w:themeShade="BF"/>
    </w:rPr>
  </w:style>
  <w:style w:type="character" w:styleId="IntenseReference">
    <w:name w:val="Intense Reference"/>
    <w:basedOn w:val="DefaultParagraphFont"/>
    <w:uiPriority w:val="32"/>
    <w:qFormat/>
    <w:rsid w:val="002E0679"/>
    <w:rPr>
      <w:b/>
      <w:bCs/>
      <w:smallCaps/>
      <w:color w:val="2F5496" w:themeColor="accent1" w:themeShade="BF"/>
      <w:spacing w:val="5"/>
    </w:rPr>
  </w:style>
  <w:style w:type="character" w:styleId="Hyperlink">
    <w:name w:val="Hyperlink"/>
    <w:basedOn w:val="DefaultParagraphFont"/>
    <w:uiPriority w:val="99"/>
    <w:unhideWhenUsed/>
    <w:rsid w:val="002E0679"/>
    <w:rPr>
      <w:color w:val="0563C1" w:themeColor="hyperlink"/>
      <w:u w:val="single"/>
    </w:rPr>
  </w:style>
  <w:style w:type="character" w:styleId="UnresolvedMention">
    <w:name w:val="Unresolved Mention"/>
    <w:basedOn w:val="DefaultParagraphFont"/>
    <w:uiPriority w:val="99"/>
    <w:semiHidden/>
    <w:unhideWhenUsed/>
    <w:rsid w:val="002E0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 Singh Thakur</dc:creator>
  <cp:keywords/>
  <dc:description/>
  <cp:lastModifiedBy>Tanishk Singh Thakur</cp:lastModifiedBy>
  <cp:revision>1</cp:revision>
  <dcterms:created xsi:type="dcterms:W3CDTF">2025-08-31T15:05:00Z</dcterms:created>
  <dcterms:modified xsi:type="dcterms:W3CDTF">2025-08-31T15:06:00Z</dcterms:modified>
</cp:coreProperties>
</file>