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1903FB">
      <w:pPr>
        <w:jc w:val="center"/>
        <w:rPr>
          <w:rFonts w:ascii="Cambria" w:hAnsi="Cambria"/>
          <w:b/>
          <w:sz w:val="28"/>
        </w:rPr>
      </w:pPr>
      <w:r>
        <w:drawing>
          <wp:anchor distT="0" distB="0" distL="114300" distR="114300" simplePos="0" relativeHeight="251660288" behindDoc="0" locked="0" layoutInCell="1" allowOverlap="1">
            <wp:simplePos x="0" y="0"/>
            <wp:positionH relativeFrom="column">
              <wp:posOffset>5362575</wp:posOffset>
            </wp:positionH>
            <wp:positionV relativeFrom="paragraph">
              <wp:posOffset>-657225</wp:posOffset>
            </wp:positionV>
            <wp:extent cx="658495" cy="819150"/>
            <wp:effectExtent l="19050" t="0" r="8255" b="0"/>
            <wp:wrapTopAndBottom/>
            <wp:docPr id="4" name="Picture 4" descr="Indian Council of Agricultural Research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ndian Council of Agricultural Research - Wikipedia"/>
                    <pic:cNvPicPr>
                      <a:picLocks noChangeAspect="1" noChangeArrowheads="1"/>
                    </pic:cNvPicPr>
                  </pic:nvPicPr>
                  <pic:blipFill>
                    <a:blip r:embed="rId6" cstate="print"/>
                    <a:srcRect/>
                    <a:stretch>
                      <a:fillRect/>
                    </a:stretch>
                  </pic:blipFill>
                  <pic:spPr>
                    <a:xfrm>
                      <a:off x="0" y="0"/>
                      <a:ext cx="658495" cy="819150"/>
                    </a:xfrm>
                    <a:prstGeom prst="rect">
                      <a:avLst/>
                    </a:prstGeom>
                    <a:noFill/>
                    <a:ln w="9525">
                      <a:noFill/>
                      <a:miter lim="800000"/>
                      <a:headEnd/>
                      <a:tailEnd/>
                    </a:ln>
                  </pic:spPr>
                </pic:pic>
              </a:graphicData>
            </a:graphic>
          </wp:anchor>
        </w:drawing>
      </w:r>
      <w:r>
        <w:drawing>
          <wp:anchor distT="0" distB="0" distL="114300" distR="114300" simplePos="0" relativeHeight="251659264" behindDoc="0" locked="0" layoutInCell="1" allowOverlap="1">
            <wp:simplePos x="0" y="0"/>
            <wp:positionH relativeFrom="column">
              <wp:posOffset>-600075</wp:posOffset>
            </wp:positionH>
            <wp:positionV relativeFrom="paragraph">
              <wp:posOffset>-657225</wp:posOffset>
            </wp:positionV>
            <wp:extent cx="1133475" cy="747395"/>
            <wp:effectExtent l="19050" t="0" r="9525" b="0"/>
            <wp:wrapTopAndBottom/>
            <wp:docPr id="1" name="Picture 1" descr="NAAC Accreditation - Adichunchanagiri Institute of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NAAC Accreditation - Adichunchanagiri Institute of Technology"/>
                    <pic:cNvPicPr>
                      <a:picLocks noChangeAspect="1" noChangeArrowheads="1"/>
                    </pic:cNvPicPr>
                  </pic:nvPicPr>
                  <pic:blipFill>
                    <a:blip r:embed="rId7"/>
                    <a:srcRect/>
                    <a:stretch>
                      <a:fillRect/>
                    </a:stretch>
                  </pic:blipFill>
                  <pic:spPr>
                    <a:xfrm>
                      <a:off x="0" y="0"/>
                      <a:ext cx="1133475" cy="747395"/>
                    </a:xfrm>
                    <a:prstGeom prst="rect">
                      <a:avLst/>
                    </a:prstGeom>
                    <a:noFill/>
                    <a:ln w="9525">
                      <a:noFill/>
                      <a:miter lim="800000"/>
                      <a:headEnd/>
                      <a:tailEnd/>
                    </a:ln>
                  </pic:spPr>
                </pic:pic>
              </a:graphicData>
            </a:graphic>
          </wp:anchor>
        </w:drawing>
      </w:r>
    </w:p>
    <w:p w14:paraId="3B1FF4BD">
      <w:pPr>
        <w:jc w:val="center"/>
        <w:rPr>
          <w:rFonts w:ascii="Cambria" w:hAnsi="Cambria"/>
          <w:b/>
          <w:sz w:val="28"/>
        </w:rPr>
      </w:pPr>
      <w:r>
        <w:rPr>
          <w:rFonts w:ascii="Cambria" w:hAnsi="Cambria"/>
          <w:b/>
          <w:sz w:val="28"/>
        </w:rPr>
        <w:t>JAGANNATH UNIVERSITY, JAIPUR</w:t>
      </w:r>
    </w:p>
    <w:p w14:paraId="5E3C0A06">
      <w:pPr>
        <w:jc w:val="center"/>
        <w:rPr>
          <w:rFonts w:ascii="Cambria" w:hAnsi="Cambria"/>
          <w:b/>
          <w:sz w:val="32"/>
        </w:rPr>
      </w:pPr>
      <w:r>
        <w:rPr>
          <w:rFonts w:ascii="Cambria" w:hAnsi="Cambria"/>
          <w:b/>
          <w:sz w:val="32"/>
        </w:rPr>
        <w:drawing>
          <wp:inline distT="0" distB="0" distL="0" distR="0">
            <wp:extent cx="1654175" cy="553085"/>
            <wp:effectExtent l="19050" t="0" r="2722" b="0"/>
            <wp:docPr id="2" name="Picture 1" descr="Ju-New-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Ju-New-logo"/>
                    <pic:cNvPicPr>
                      <a:picLocks noChangeAspect="1" noChangeArrowheads="1"/>
                    </pic:cNvPicPr>
                  </pic:nvPicPr>
                  <pic:blipFill>
                    <a:blip r:embed="rId8"/>
                    <a:srcRect/>
                    <a:stretch>
                      <a:fillRect/>
                    </a:stretch>
                  </pic:blipFill>
                  <pic:spPr>
                    <a:xfrm>
                      <a:off x="0" y="0"/>
                      <a:ext cx="1711358" cy="572112"/>
                    </a:xfrm>
                    <a:prstGeom prst="rect">
                      <a:avLst/>
                    </a:prstGeom>
                    <a:noFill/>
                    <a:ln w="9525">
                      <a:noFill/>
                      <a:miter lim="800000"/>
                      <a:headEnd/>
                      <a:tailEnd/>
                    </a:ln>
                  </pic:spPr>
                </pic:pic>
              </a:graphicData>
            </a:graphic>
          </wp:inline>
        </w:drawing>
      </w:r>
    </w:p>
    <w:p w14:paraId="6D6ABC71">
      <w:pPr>
        <w:jc w:val="center"/>
        <w:rPr>
          <w:rFonts w:ascii="Cambria" w:hAnsi="Cambria"/>
          <w:sz w:val="28"/>
        </w:rPr>
      </w:pPr>
      <w:r>
        <w:rPr>
          <w:rFonts w:ascii="Cambria" w:hAnsi="Cambria"/>
          <w:sz w:val="28"/>
        </w:rPr>
        <w:t>ANANDAM REPORT ON</w:t>
      </w:r>
    </w:p>
    <w:p w14:paraId="519372D1">
      <w:pPr>
        <w:keepNext w:val="0"/>
        <w:keepLines w:val="0"/>
        <w:widowControl/>
        <w:suppressLineNumbers w:val="0"/>
        <w:jc w:val="center"/>
        <w:rPr>
          <w:rFonts w:hint="default" w:ascii="Cambria" w:hAnsi="Cambria"/>
          <w:b/>
          <w:sz w:val="28"/>
          <w:lang w:val="en-US"/>
        </w:rPr>
      </w:pPr>
      <w:r>
        <w:rPr>
          <w:rFonts w:hint="default" w:ascii="Cambria" w:hAnsi="Cambria"/>
          <w:b/>
          <w:sz w:val="28"/>
          <w:lang w:val="en-US"/>
        </w:rPr>
        <w:t xml:space="preserve">POWERPULSE: A DATA-DRIVEN APPROACH TO </w:t>
      </w:r>
    </w:p>
    <w:p w14:paraId="2F1D19F8">
      <w:pPr>
        <w:keepNext w:val="0"/>
        <w:keepLines w:val="0"/>
        <w:widowControl/>
        <w:suppressLineNumbers w:val="0"/>
        <w:jc w:val="center"/>
      </w:pPr>
      <w:r>
        <w:rPr>
          <w:rFonts w:hint="default" w:ascii="Cambria" w:hAnsi="Cambria"/>
          <w:b/>
          <w:sz w:val="28"/>
          <w:lang w:val="en-US"/>
        </w:rPr>
        <w:t>FORECASTING ELECTRICITY DEMAND</w:t>
      </w:r>
    </w:p>
    <w:p w14:paraId="770DBBDA">
      <w:pPr>
        <w:jc w:val="center"/>
        <w:rPr>
          <w:rFonts w:ascii="Cambria" w:hAnsi="Cambria"/>
          <w:b/>
          <w:sz w:val="28"/>
        </w:rPr>
      </w:pPr>
    </w:p>
    <w:p w14:paraId="5D4EA501">
      <w:pPr>
        <w:jc w:val="center"/>
        <w:rPr>
          <w:rFonts w:ascii="Cambria" w:hAnsi="Cambria"/>
          <w:sz w:val="28"/>
        </w:rPr>
      </w:pPr>
      <w:r>
        <w:rPr>
          <w:rFonts w:ascii="Cambria" w:hAnsi="Cambria"/>
          <w:sz w:val="28"/>
        </w:rPr>
        <w:t xml:space="preserve">SUBMITTED IN PARTIAL FULFILLED FOR  THE AWARD </w:t>
      </w:r>
    </w:p>
    <w:p w14:paraId="77E212A6">
      <w:pPr>
        <w:jc w:val="center"/>
        <w:rPr>
          <w:rFonts w:ascii="Cambria" w:hAnsi="Cambria"/>
          <w:sz w:val="28"/>
        </w:rPr>
      </w:pPr>
      <w:r>
        <w:rPr>
          <w:rFonts w:ascii="Cambria" w:hAnsi="Cambria"/>
          <w:sz w:val="28"/>
        </w:rPr>
        <w:t>OF THE DEGREE OF</w:t>
      </w:r>
    </w:p>
    <w:p w14:paraId="0F2C3734">
      <w:pPr>
        <w:jc w:val="center"/>
        <w:rPr>
          <w:rFonts w:ascii="Cambria" w:hAnsi="Cambria"/>
          <w:b/>
          <w:sz w:val="28"/>
        </w:rPr>
      </w:pPr>
      <w:r>
        <w:rPr>
          <w:rFonts w:ascii="Cambria" w:hAnsi="Cambria"/>
          <w:b/>
          <w:sz w:val="28"/>
        </w:rPr>
        <w:t>BACHELOR OF TECHNOLOGY</w:t>
      </w:r>
    </w:p>
    <w:p w14:paraId="02AECABF">
      <w:pPr>
        <w:jc w:val="center"/>
        <w:rPr>
          <w:rFonts w:ascii="Cambria" w:hAnsi="Cambria"/>
          <w:sz w:val="28"/>
        </w:rPr>
      </w:pPr>
      <w:r>
        <w:rPr>
          <w:rFonts w:ascii="Cambria" w:hAnsi="Cambria"/>
          <w:sz w:val="28"/>
        </w:rPr>
        <w:t>IN</w:t>
      </w:r>
    </w:p>
    <w:p w14:paraId="0383B5A0">
      <w:pPr>
        <w:jc w:val="center"/>
        <w:rPr>
          <w:rFonts w:ascii="Cambria" w:hAnsi="Cambria"/>
          <w:b/>
          <w:sz w:val="28"/>
        </w:rPr>
      </w:pPr>
      <w:r>
        <w:rPr>
          <w:rFonts w:ascii="Cambria" w:hAnsi="Cambria"/>
          <w:b/>
          <w:sz w:val="28"/>
        </w:rPr>
        <w:t>COMPUTER SCIENCE ENGINEERING</w:t>
      </w:r>
    </w:p>
    <w:p w14:paraId="3D244BCF">
      <w:pPr>
        <w:jc w:val="center"/>
        <w:rPr>
          <w:rFonts w:ascii="Cambria" w:hAnsi="Cambria"/>
          <w:b/>
          <w:sz w:val="28"/>
        </w:rPr>
      </w:pPr>
    </w:p>
    <w:p w14:paraId="7CFF83B7">
      <w:pPr>
        <w:jc w:val="center"/>
        <w:rPr>
          <w:rFonts w:ascii="Cambria" w:hAnsi="Cambria"/>
          <w:sz w:val="28"/>
        </w:rPr>
      </w:pPr>
      <w:r>
        <w:rPr>
          <w:rFonts w:ascii="Cambria" w:hAnsi="Cambria"/>
          <w:sz w:val="28"/>
        </w:rPr>
        <w:t>SUBMITTED BY:</w:t>
      </w:r>
    </w:p>
    <w:p w14:paraId="2C50855F">
      <w:pPr>
        <w:jc w:val="center"/>
        <w:rPr>
          <w:rFonts w:hint="default" w:ascii="Cambria" w:hAnsi="Cambria"/>
          <w:b/>
          <w:sz w:val="28"/>
          <w:lang w:val="en-US"/>
        </w:rPr>
      </w:pPr>
      <w:r>
        <w:rPr>
          <w:rFonts w:ascii="Cambria" w:hAnsi="Cambria"/>
          <w:b/>
          <w:sz w:val="28"/>
        </w:rPr>
        <w:t>Varish Jamal</w:t>
      </w:r>
      <w:r>
        <w:rPr>
          <w:rFonts w:hint="default" w:ascii="Cambria" w:hAnsi="Cambria"/>
          <w:b/>
          <w:sz w:val="28"/>
          <w:lang w:val="en-US"/>
        </w:rPr>
        <w:t xml:space="preserve">  </w:t>
      </w:r>
      <w:r>
        <w:rPr>
          <w:rFonts w:hint="default" w:ascii="Cambria" w:hAnsi="Cambria"/>
          <w:b w:val="0"/>
          <w:bCs/>
          <w:sz w:val="28"/>
          <w:lang w:val="en-US"/>
        </w:rPr>
        <w:t>(</w:t>
      </w:r>
      <w:r>
        <w:rPr>
          <w:rFonts w:ascii="Cambria" w:hAnsi="Cambria"/>
          <w:sz w:val="28"/>
        </w:rPr>
        <w:t>020122014</w:t>
      </w:r>
      <w:r>
        <w:rPr>
          <w:rFonts w:hint="default" w:ascii="Cambria" w:hAnsi="Cambria"/>
          <w:sz w:val="28"/>
          <w:lang w:val="en-US"/>
        </w:rPr>
        <w:t>1)</w:t>
      </w:r>
    </w:p>
    <w:p w14:paraId="3031033F">
      <w:pPr>
        <w:jc w:val="center"/>
        <w:rPr>
          <w:rFonts w:hint="default" w:ascii="Cambria" w:hAnsi="Cambria"/>
          <w:b/>
          <w:sz w:val="28"/>
          <w:lang w:val="en-US"/>
        </w:rPr>
      </w:pPr>
      <w:r>
        <w:rPr>
          <w:rFonts w:hint="default" w:ascii="Cambria" w:hAnsi="Cambria"/>
          <w:b/>
          <w:sz w:val="28"/>
          <w:lang w:val="en-US"/>
        </w:rPr>
        <w:t xml:space="preserve">Tanishka Dabas </w:t>
      </w:r>
      <w:r>
        <w:rPr>
          <w:rFonts w:hint="default" w:ascii="Cambria" w:hAnsi="Cambria"/>
          <w:b w:val="0"/>
          <w:bCs/>
          <w:sz w:val="28"/>
          <w:lang w:val="en-US"/>
        </w:rPr>
        <w:t>(</w:t>
      </w:r>
      <w:r>
        <w:rPr>
          <w:rFonts w:ascii="Cambria" w:hAnsi="Cambria"/>
          <w:sz w:val="28"/>
        </w:rPr>
        <w:t>0201220</w:t>
      </w:r>
      <w:r>
        <w:rPr>
          <w:rFonts w:hint="default" w:ascii="Cambria" w:hAnsi="Cambria"/>
          <w:sz w:val="28"/>
          <w:lang w:val="en-US"/>
        </w:rPr>
        <w:t>096)</w:t>
      </w:r>
    </w:p>
    <w:p w14:paraId="38AD0518">
      <w:pPr>
        <w:jc w:val="center"/>
        <w:rPr>
          <w:rFonts w:hint="default" w:ascii="Cambria" w:hAnsi="Cambria"/>
          <w:b/>
          <w:sz w:val="28"/>
          <w:lang w:val="en-US"/>
        </w:rPr>
      </w:pPr>
      <w:r>
        <w:rPr>
          <w:rFonts w:hint="default" w:ascii="Cambria" w:hAnsi="Cambria"/>
          <w:b/>
          <w:sz w:val="28"/>
          <w:lang w:val="en-US"/>
        </w:rPr>
        <w:t xml:space="preserve">Syed Irfan </w:t>
      </w:r>
      <w:r>
        <w:rPr>
          <w:rFonts w:hint="default" w:ascii="Cambria" w:hAnsi="Cambria"/>
          <w:b w:val="0"/>
          <w:bCs/>
          <w:sz w:val="28"/>
          <w:lang w:val="en-US"/>
        </w:rPr>
        <w:t>(</w:t>
      </w:r>
      <w:r>
        <w:rPr>
          <w:rFonts w:ascii="Cambria" w:hAnsi="Cambria"/>
          <w:sz w:val="28"/>
        </w:rPr>
        <w:t>02012</w:t>
      </w:r>
      <w:r>
        <w:rPr>
          <w:rFonts w:hint="default" w:ascii="Cambria" w:hAnsi="Cambria"/>
          <w:sz w:val="28"/>
          <w:lang w:val="en-US"/>
        </w:rPr>
        <w:t>3</w:t>
      </w:r>
      <w:r>
        <w:rPr>
          <w:rFonts w:ascii="Cambria" w:hAnsi="Cambria"/>
          <w:sz w:val="28"/>
        </w:rPr>
        <w:t>0</w:t>
      </w:r>
      <w:r>
        <w:rPr>
          <w:rFonts w:hint="default" w:ascii="Cambria" w:hAnsi="Cambria"/>
          <w:sz w:val="28"/>
          <w:lang w:val="en-US"/>
        </w:rPr>
        <w:t>803)</w:t>
      </w:r>
    </w:p>
    <w:p w14:paraId="5319A4F1">
      <w:pPr>
        <w:jc w:val="center"/>
        <w:rPr>
          <w:rFonts w:ascii="Cambria" w:hAnsi="Cambria"/>
          <w:sz w:val="28"/>
        </w:rPr>
      </w:pPr>
      <w:r>
        <w:rPr>
          <w:rFonts w:ascii="Cambria" w:hAnsi="Cambria"/>
          <w:sz w:val="28"/>
        </w:rPr>
        <w:t>B.Tech ‘VII</w:t>
      </w:r>
      <w:r>
        <w:rPr>
          <w:rFonts w:hint="default" w:ascii="Cambria" w:hAnsi="Cambria"/>
          <w:sz w:val="28"/>
          <w:lang w:val="en-US"/>
        </w:rPr>
        <w:t>I</w:t>
      </w:r>
      <w:r>
        <w:rPr>
          <w:rFonts w:ascii="Cambria" w:hAnsi="Cambria"/>
          <w:sz w:val="28"/>
        </w:rPr>
        <w:t>’ Semester</w:t>
      </w:r>
    </w:p>
    <w:p w14:paraId="77121278">
      <w:pPr>
        <w:jc w:val="center"/>
        <w:rPr>
          <w:rFonts w:ascii="Cambria" w:hAnsi="Cambria"/>
          <w:sz w:val="28"/>
        </w:rPr>
      </w:pPr>
      <w:r>
        <w:rPr>
          <w:rFonts w:ascii="Cambria" w:hAnsi="Cambria"/>
          <w:sz w:val="28"/>
        </w:rPr>
        <w:t>(2022-26)</w:t>
      </w:r>
    </w:p>
    <w:p w14:paraId="111F40FE">
      <w:pPr>
        <w:jc w:val="center"/>
        <w:rPr>
          <w:rFonts w:ascii="Cambria" w:hAnsi="Cambria"/>
          <w:sz w:val="28"/>
        </w:rPr>
      </w:pPr>
    </w:p>
    <w:p w14:paraId="28AF14F3">
      <w:pPr>
        <w:jc w:val="center"/>
        <w:rPr>
          <w:rFonts w:ascii="Cambria" w:hAnsi="Cambria"/>
          <w:sz w:val="28"/>
        </w:rPr>
      </w:pPr>
      <w:r>
        <w:rPr>
          <w:rFonts w:ascii="Cambria" w:hAnsi="Cambria"/>
          <w:sz w:val="28"/>
        </w:rPr>
        <w:t>SUBMITTED TO:</w:t>
      </w:r>
    </w:p>
    <w:p w14:paraId="2E71B3CB">
      <w:pPr>
        <w:jc w:val="center"/>
        <w:rPr>
          <w:rFonts w:hint="default" w:ascii="Cambria" w:hAnsi="Cambria"/>
          <w:b/>
          <w:bCs/>
          <w:sz w:val="28"/>
          <w:lang w:val="en-US"/>
        </w:rPr>
      </w:pPr>
      <w:r>
        <w:rPr>
          <w:rFonts w:hint="default" w:ascii="Cambria" w:hAnsi="Cambria"/>
          <w:b/>
          <w:bCs/>
          <w:sz w:val="28"/>
          <w:lang w:val="en-US"/>
        </w:rPr>
        <w:t>Dr. Raghu Nandan Hada</w:t>
      </w:r>
    </w:p>
    <w:p w14:paraId="25A054E6">
      <w:pPr>
        <w:pStyle w:val="2"/>
        <w:keepNext w:val="0"/>
        <w:keepLines w:val="0"/>
        <w:widowControl/>
        <w:suppressLineNumbers w:val="0"/>
        <w:spacing w:before="0" w:beforeAutospacing="0" w:line="17" w:lineRule="atLeast"/>
        <w:jc w:val="center"/>
        <w:rPr>
          <w:rFonts w:hint="default" w:ascii="Cambria" w:hAnsi="Cambria" w:eastAsia="sans-serif" w:cs="Cambria"/>
          <w:sz w:val="28"/>
          <w:szCs w:val="28"/>
          <w:lang w:val="en-US"/>
        </w:rPr>
      </w:pPr>
      <w:r>
        <w:rPr>
          <w:rFonts w:hint="default" w:ascii="Cambria" w:hAnsi="Cambria" w:eastAsia="sans-serif" w:cs="Cambria"/>
          <w:sz w:val="32"/>
          <w:szCs w:val="32"/>
          <w:lang w:val="en-US"/>
        </w:rPr>
        <w:t>ASSIGNMENT</w:t>
      </w:r>
    </w:p>
    <w:p w14:paraId="332D7E0B">
      <w:pPr>
        <w:pStyle w:val="2"/>
        <w:keepNext w:val="0"/>
        <w:keepLines w:val="0"/>
        <w:widowControl/>
        <w:suppressLineNumbers w:val="0"/>
        <w:spacing w:before="0" w:beforeAutospacing="0" w:line="17" w:lineRule="atLeast"/>
        <w:jc w:val="both"/>
        <w:rPr>
          <w:rFonts w:hint="default" w:ascii="Cambria" w:hAnsi="Cambria" w:eastAsia="sans-serif" w:cs="Cambria"/>
          <w:sz w:val="28"/>
          <w:szCs w:val="28"/>
        </w:rPr>
      </w:pPr>
      <w:r>
        <w:rPr>
          <w:rFonts w:hint="default" w:ascii="Cambria" w:hAnsi="Cambria" w:eastAsia="sans-serif" w:cs="Cambria"/>
          <w:sz w:val="28"/>
          <w:szCs w:val="28"/>
        </w:rPr>
        <w:t>Section 1: Python Core &amp; Execution Infrastructure</w:t>
      </w:r>
    </w:p>
    <w:p w14:paraId="3965A897">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b/>
          <w:bCs/>
          <w:sz w:val="24"/>
          <w:szCs w:val="24"/>
        </w:rPr>
        <w:t>Q1. Why was Python specifically chosen as the primary programming language for the PowerPulse electricity demand forecasting project?</w:t>
      </w:r>
      <w:r>
        <w:rPr>
          <w:rFonts w:hint="default" w:ascii="Cambria" w:hAnsi="Cambria" w:eastAsia="sans-serif" w:cs="Cambria"/>
          <w:sz w:val="24"/>
          <w:szCs w:val="24"/>
        </w:rPr>
        <w:t xml:space="preserve"> </w:t>
      </w:r>
    </w:p>
    <w:p w14:paraId="20A834DE">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sz w:val="24"/>
          <w:szCs w:val="24"/>
        </w:rPr>
        <w:t>Python was selected as the foundational programming language because of its highly mature, enterprise-grade data science ecosystem and its native integration with high-performance computing libraries. The language provides a clean, highly readable syntax that simplifies complex statistical transformations and feature manipulation tasks. Additionally, its vast ecosystem contains essential pre-built toolsets, including Scikit-learn, Pandas, and NumPy, which altogether accelerate the transition from raw CSV ingestion to structured machine learning execution loops. This extensive software availability minimized native implementation overhead, allowing the engineering team to focus entirely on optimal algorithmic engineering and grid forecasting parameters.</w:t>
      </w:r>
    </w:p>
    <w:p w14:paraId="0F9267F0">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b/>
          <w:bCs/>
          <w:sz w:val="24"/>
          <w:szCs w:val="24"/>
        </w:rPr>
        <w:t>Q2. What role does Google Colab serve within the system's infrastructure stack and what are its core advantages?</w:t>
      </w:r>
      <w:r>
        <w:rPr>
          <w:rFonts w:hint="default" w:ascii="Cambria" w:hAnsi="Cambria" w:eastAsia="sans-serif" w:cs="Cambria"/>
          <w:sz w:val="24"/>
          <w:szCs w:val="24"/>
        </w:rPr>
        <w:t xml:space="preserve"> </w:t>
      </w:r>
    </w:p>
    <w:p w14:paraId="3FBA1C53">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sz w:val="24"/>
          <w:szCs w:val="24"/>
        </w:rPr>
        <w:t>Google Colab acts as the cloud-based integrated development environment (IDE) used for writing, testing, and rendering the Python model building scripts. It isolates the operational software components from local hardware limitations by executing all matrix processing operations over dedicated cloud servers. This deployment infrastructure provides pre-configured data science runtimes, completely eliminating local system dependency errors and package version mismatch risks across team members. Furthermore, it supports accelerated hardware backends like GPUs and provides continuous document synchronization, establishing a highly repeatable, shared research medium for the multi-city consumption analyses.</w:t>
      </w:r>
    </w:p>
    <w:p w14:paraId="18E2F34D">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b/>
          <w:bCs/>
          <w:sz w:val="24"/>
          <w:szCs w:val="24"/>
        </w:rPr>
        <w:t>Q3. How does the open-source nature of Python influence research continuity and tool scaling in municipal energy forecasting?</w:t>
      </w:r>
      <w:r>
        <w:rPr>
          <w:rFonts w:hint="default" w:ascii="Cambria" w:hAnsi="Cambria" w:eastAsia="sans-serif" w:cs="Cambria"/>
          <w:sz w:val="24"/>
          <w:szCs w:val="24"/>
        </w:rPr>
        <w:t xml:space="preserve"> </w:t>
      </w:r>
    </w:p>
    <w:p w14:paraId="7E936842">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sz w:val="24"/>
          <w:szCs w:val="24"/>
        </w:rPr>
        <w:t>The open-source framework of Python guarantees long-term project longevity, cross-platform stability, and friction-free technology deployment without heavy licensing fees. It provides access to a global pool of peer-reviewed engineering packages, which ensures that emerging deep learning developments can be added directly into the code base. In practical energy distribution infrastructures, this public nature prevents vendor lock-in, enabling public utility boards to quickly reproduce forecasting pipelines. This makes it possible to scale computational features smoothly from single-city testing setups into country-wide, smart grid tracking applications.</w:t>
      </w:r>
    </w:p>
    <w:p w14:paraId="7F9C92DF">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b/>
          <w:bCs/>
          <w:sz w:val="24"/>
          <w:szCs w:val="24"/>
        </w:rPr>
        <w:t>Q4. How do Python virtual runtimes protect data processing sequences against package version updates over time?</w:t>
      </w:r>
      <w:r>
        <w:rPr>
          <w:rFonts w:hint="default" w:ascii="Cambria" w:hAnsi="Cambria" w:eastAsia="sans-serif" w:cs="Cambria"/>
          <w:sz w:val="24"/>
          <w:szCs w:val="24"/>
        </w:rPr>
        <w:t xml:space="preserve"> </w:t>
      </w:r>
    </w:p>
    <w:p w14:paraId="5BC1CFFF">
      <w:pPr>
        <w:pStyle w:val="6"/>
        <w:keepNext w:val="0"/>
        <w:keepLines w:val="0"/>
        <w:widowControl/>
        <w:suppressLineNumbers w:val="0"/>
        <w:spacing w:before="0" w:beforeAutospacing="0" w:line="17" w:lineRule="atLeast"/>
        <w:jc w:val="both"/>
        <w:rPr>
          <w:rFonts w:hint="default" w:ascii="Cambria" w:hAnsi="Cambria" w:eastAsia="sans-serif" w:cs="Cambria"/>
          <w:sz w:val="28"/>
          <w:szCs w:val="28"/>
        </w:rPr>
      </w:pPr>
      <w:r>
        <w:rPr>
          <w:rFonts w:hint="default" w:ascii="Cambria" w:hAnsi="Cambria" w:eastAsia="sans-serif" w:cs="Cambria"/>
          <w:sz w:val="24"/>
          <w:szCs w:val="24"/>
        </w:rPr>
        <w:t>Python environment isolation tools freeze the specific library version states used during model construction, protecting the software pipeline from breaking when external updates occur. By specifying concrete package versions for dependencies like Pandas and Scikit-learn, the pipeline prevents function deprecation errors and code breakages during execution loops. This ensures strict software reproducibility across different deployments, guaranteeing that the Mean Absolute Error values and feature matrix dimensions remain constant regardless of when or where the scripts are executed. This operational stability is critical when building production systems for high-voltage energy grid scheduling.</w:t>
      </w:r>
    </w:p>
    <w:p w14:paraId="5606FAB7">
      <w:pPr>
        <w:pStyle w:val="2"/>
        <w:keepNext w:val="0"/>
        <w:keepLines w:val="0"/>
        <w:widowControl/>
        <w:suppressLineNumbers w:val="0"/>
        <w:spacing w:before="0" w:beforeAutospacing="0" w:line="17" w:lineRule="atLeast"/>
        <w:jc w:val="both"/>
        <w:rPr>
          <w:rFonts w:hint="default" w:ascii="Cambria" w:hAnsi="Cambria" w:eastAsia="sans-serif" w:cs="Cambria"/>
          <w:sz w:val="28"/>
          <w:szCs w:val="28"/>
        </w:rPr>
      </w:pPr>
      <w:r>
        <w:rPr>
          <w:rFonts w:hint="default" w:ascii="Cambria" w:hAnsi="Cambria" w:eastAsia="sans-serif" w:cs="Cambria"/>
          <w:sz w:val="28"/>
          <w:szCs w:val="28"/>
        </w:rPr>
        <w:t>Section 2: Pandas Library — Data Ingestion &amp; Preprocessing</w:t>
      </w:r>
    </w:p>
    <w:p w14:paraId="3787D196">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b/>
          <w:bCs/>
          <w:sz w:val="24"/>
          <w:szCs w:val="24"/>
        </w:rPr>
        <w:t>Q5. What specific data manipulation tasks are allocated to the Pandas library within the preprocessing pipeline?</w:t>
      </w:r>
      <w:r>
        <w:rPr>
          <w:rFonts w:hint="default" w:ascii="Cambria" w:hAnsi="Cambria" w:eastAsia="sans-serif" w:cs="Cambria"/>
          <w:sz w:val="24"/>
          <w:szCs w:val="24"/>
        </w:rPr>
        <w:t xml:space="preserve"> </w:t>
      </w:r>
    </w:p>
    <w:p w14:paraId="4838630A">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sz w:val="24"/>
          <w:szCs w:val="24"/>
        </w:rPr>
        <w:t>Pandas serves as the central data management layer, handling raw structured file formatting, file ingestion, feature cleaning, and time-series row index alignments. It converts raw comma-separated text sheets into optimized DataFrame structures, enabling rapid columnar operations and array indexing. The library is used to programmatically detect missing rows, filter out duplicated energy records, drop corrupted features, and change string date arrays into uniform DateTime objects. This step transforms raw data logs into clean, structured inputs, ensuring that the regression engine receives uniform inputs and preventing prediction skewing during model training.</w:t>
      </w:r>
    </w:p>
    <w:p w14:paraId="60EDEDA8">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b/>
          <w:bCs/>
          <w:sz w:val="24"/>
          <w:szCs w:val="24"/>
        </w:rPr>
        <w:t>Q6. How does Pandas structurally isolate categorical variables like "City" to prepare them for Linear Regression fitting?</w:t>
      </w:r>
      <w:r>
        <w:rPr>
          <w:rFonts w:hint="default" w:ascii="Cambria" w:hAnsi="Cambria" w:eastAsia="sans-serif" w:cs="Cambria"/>
          <w:sz w:val="24"/>
          <w:szCs w:val="24"/>
        </w:rPr>
        <w:t xml:space="preserve"> </w:t>
      </w:r>
    </w:p>
    <w:p w14:paraId="34146DE3">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sz w:val="24"/>
          <w:szCs w:val="24"/>
        </w:rPr>
        <w:t>Since regression algorithms require purely numerical inputs, Pandas is used to convert categorical indices like "Delhi" or "Jaipur" into binary format features through one-hot encoding techniques. This operation builds independent boolean reference vectors for each metropolitan center, representing geographical variances without introducing false mathematical hierarchies. This encoding approach allows the model to map separate localized demand coefficients for different cities. It enables the model to accurately track infrastructure differences and varying urbanization levels across separate consumption zones without breaking linear vector rules.</w:t>
      </w:r>
    </w:p>
    <w:p w14:paraId="201290AA">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b/>
          <w:bCs/>
          <w:sz w:val="24"/>
          <w:szCs w:val="24"/>
        </w:rPr>
        <w:t>Q7. What strategy does Pandas use to identify and remove duplicated index records within the multi-city dataset?</w:t>
      </w:r>
      <w:r>
        <w:rPr>
          <w:rFonts w:hint="default" w:ascii="Cambria" w:hAnsi="Cambria" w:eastAsia="sans-serif" w:cs="Cambria"/>
          <w:sz w:val="24"/>
          <w:szCs w:val="24"/>
        </w:rPr>
        <w:t xml:space="preserve"> </w:t>
      </w:r>
    </w:p>
    <w:p w14:paraId="79316E6A">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sz w:val="24"/>
          <w:szCs w:val="24"/>
        </w:rPr>
        <w:t>Pandas applies internal hashing logic across rows via its duplicate identification functions to isolate recurring time stamps within identical city records. When duplicates are located, the library drops the redundant instances, keeping only the primary authoritative observation to maintain true time-series integrity. This cleaning step prevents data leakage risks, where identical energy logs could accidentally appear in both the training and validation splits. Removing duplicate rows protects the accuracy metrics, ensuring the evaluation reflects true model performance on unseen data.</w:t>
      </w:r>
    </w:p>
    <w:p w14:paraId="74576620">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b/>
          <w:bCs/>
          <w:sz w:val="24"/>
          <w:szCs w:val="24"/>
        </w:rPr>
        <w:t>Q8. How does the Pandas .to_datetime() feature support feature engineering tasks during time-series processing?</w:t>
      </w:r>
      <w:r>
        <w:rPr>
          <w:rFonts w:hint="default" w:ascii="Cambria" w:hAnsi="Cambria" w:eastAsia="sans-serif" w:cs="Cambria"/>
          <w:sz w:val="24"/>
          <w:szCs w:val="24"/>
        </w:rPr>
        <w:t xml:space="preserve"> </w:t>
      </w:r>
    </w:p>
    <w:p w14:paraId="5F61B0AD">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sz w:val="24"/>
          <w:szCs w:val="24"/>
        </w:rPr>
        <w:t>The Pandas time conversion function parses raw temporal string fields, converting them into optimized timestamp vectors that expose underlying temporal components. This structural parsing allows engineers to extract standalone cyclical attributes, including target operational features like hours, specific days of the week, and separate calendar months. Isolating these components helps the system capture recurrent human behavior loops and seasonal weather patterns. This bridges the gap between raw calendar strings and the numerical seasonal features needed to map cyclical demand trends.</w:t>
      </w:r>
    </w:p>
    <w:p w14:paraId="1B1593DC">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b/>
          <w:bCs/>
          <w:sz w:val="24"/>
          <w:szCs w:val="24"/>
        </w:rPr>
        <w:t>Q9. Why is the Pandas DataFrame structure prioritized over raw nested Python lists for high-volume matrix operations?</w:t>
      </w:r>
      <w:r>
        <w:rPr>
          <w:rFonts w:hint="default" w:ascii="Cambria" w:hAnsi="Cambria" w:eastAsia="sans-serif" w:cs="Cambria"/>
          <w:sz w:val="24"/>
          <w:szCs w:val="24"/>
        </w:rPr>
        <w:t xml:space="preserve"> </w:t>
      </w:r>
    </w:p>
    <w:p w14:paraId="303F56EA">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sz w:val="24"/>
          <w:szCs w:val="24"/>
        </w:rPr>
        <w:t>The Pandas DataFrame is built on top of optimized vector layouts that execute block memory operations, delivering significantly faster performance than traditional nested loops. It stores table elements in contiguous memory blocks, reducing memory access latency and enabling fast columnar operations. This memory architecture allows the system to process multi-year electricity usage records containing thousands of rows without performance bottlenecks. This structural performance enables smooth feature processing, quick statistical summarization, and rapid data transformations during exploratory analysis steps.</w:t>
      </w:r>
    </w:p>
    <w:p w14:paraId="074B8C80">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b/>
          <w:bCs/>
          <w:sz w:val="24"/>
          <w:szCs w:val="24"/>
        </w:rPr>
        <w:t>Q10. How does the Pandas library handle missing or corrupted data values during the grid data cleanup phase?</w:t>
      </w:r>
      <w:r>
        <w:rPr>
          <w:rFonts w:hint="default" w:ascii="Cambria" w:hAnsi="Cambria" w:eastAsia="sans-serif" w:cs="Cambria"/>
          <w:sz w:val="24"/>
          <w:szCs w:val="24"/>
        </w:rPr>
        <w:t xml:space="preserve"> </w:t>
      </w:r>
    </w:p>
    <w:p w14:paraId="27F31604">
      <w:pPr>
        <w:pStyle w:val="6"/>
        <w:keepNext w:val="0"/>
        <w:keepLines w:val="0"/>
        <w:widowControl/>
        <w:suppressLineNumbers w:val="0"/>
        <w:spacing w:before="0" w:beforeAutospacing="0" w:line="17" w:lineRule="atLeast"/>
        <w:jc w:val="both"/>
        <w:rPr>
          <w:rFonts w:hint="default" w:ascii="Cambria" w:hAnsi="Cambria" w:eastAsia="sans-serif" w:cs="Cambria"/>
          <w:sz w:val="28"/>
          <w:szCs w:val="28"/>
        </w:rPr>
      </w:pPr>
      <w:r>
        <w:rPr>
          <w:rFonts w:hint="default" w:ascii="Cambria" w:hAnsi="Cambria" w:eastAsia="sans-serif" w:cs="Cambria"/>
          <w:sz w:val="24"/>
          <w:szCs w:val="24"/>
        </w:rPr>
        <w:t>Pandas handles missing elements through programmatic checking routines that allow for targeted data interpolation based on surrounding chronological logs. For brief data dropouts caused by sensor errors, the library fills missing values using forward-fill or linear interpolation techniques to preserve time-series continuity. If a record contains massive gaps or corrupted targets, it drops those row arrays entirely to prevent training noise. This ensures the regression engine learns from complete, physically realistic energy profiles, protecting the model from optimization bias</w:t>
      </w:r>
      <w:r>
        <w:rPr>
          <w:rFonts w:hint="default" w:ascii="Cambria" w:hAnsi="Cambria" w:eastAsia="sans-serif" w:cs="Cambria"/>
          <w:sz w:val="28"/>
          <w:szCs w:val="28"/>
        </w:rPr>
        <w:t>.</w:t>
      </w:r>
    </w:p>
    <w:p w14:paraId="57C799C4">
      <w:pPr>
        <w:pStyle w:val="2"/>
        <w:keepNext w:val="0"/>
        <w:keepLines w:val="0"/>
        <w:widowControl/>
        <w:suppressLineNumbers w:val="0"/>
        <w:spacing w:before="0" w:beforeAutospacing="0" w:line="17" w:lineRule="atLeast"/>
        <w:jc w:val="both"/>
        <w:rPr>
          <w:rFonts w:hint="default" w:ascii="Cambria" w:hAnsi="Cambria" w:eastAsia="sans-serif" w:cs="Cambria"/>
          <w:sz w:val="28"/>
          <w:szCs w:val="28"/>
        </w:rPr>
      </w:pPr>
      <w:r>
        <w:rPr>
          <w:rFonts w:hint="default" w:ascii="Cambria" w:hAnsi="Cambria" w:eastAsia="sans-serif" w:cs="Cambria"/>
          <w:sz w:val="28"/>
          <w:szCs w:val="28"/>
        </w:rPr>
        <w:t>Section 3: NumPy Library — High-Performance Numerical Vectorization</w:t>
      </w:r>
    </w:p>
    <w:p w14:paraId="27105661">
      <w:pPr>
        <w:pStyle w:val="6"/>
        <w:keepNext w:val="0"/>
        <w:keepLines w:val="0"/>
        <w:widowControl/>
        <w:suppressLineNumbers w:val="0"/>
        <w:spacing w:before="0" w:beforeAutospacing="0" w:line="17" w:lineRule="atLeast"/>
        <w:jc w:val="both"/>
        <w:rPr>
          <w:rFonts w:hint="default" w:ascii="Cambria" w:hAnsi="Cambria" w:eastAsia="sans-serif" w:cs="Cambria"/>
          <w:sz w:val="24"/>
          <w:szCs w:val="24"/>
          <w:lang w:val="en-US"/>
        </w:rPr>
      </w:pPr>
      <w:r>
        <w:rPr>
          <w:rFonts w:hint="default" w:ascii="Cambria" w:hAnsi="Cambria" w:eastAsia="sans-serif" w:cs="Cambria"/>
          <w:b/>
          <w:bCs/>
          <w:sz w:val="24"/>
          <w:szCs w:val="24"/>
        </w:rPr>
        <w:t>Q11. What is the explicit technical purpose of the NumPy library within the forecasting framework</w:t>
      </w:r>
      <w:r>
        <w:rPr>
          <w:rFonts w:hint="default" w:ascii="Cambria" w:hAnsi="Cambria" w:eastAsia="sans-serif" w:cs="Cambria"/>
          <w:b/>
          <w:bCs/>
          <w:sz w:val="24"/>
          <w:szCs w:val="24"/>
          <w:lang w:val="en-US"/>
        </w:rPr>
        <w:t>?</w:t>
      </w:r>
    </w:p>
    <w:p w14:paraId="4F36289F">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sz w:val="24"/>
          <w:szCs w:val="24"/>
        </w:rPr>
        <w:t>NumPy functions as the core mathe</w:t>
      </w:r>
      <w:bookmarkStart w:id="0" w:name="_GoBack"/>
      <w:bookmarkEnd w:id="0"/>
      <w:r>
        <w:rPr>
          <w:rFonts w:hint="default" w:ascii="Cambria" w:hAnsi="Cambria" w:eastAsia="sans-serif" w:cs="Cambria"/>
          <w:sz w:val="24"/>
          <w:szCs w:val="24"/>
        </w:rPr>
        <w:t>matical computation engine, providing high-performance ndarray data structures and optimized vector functions. It converts Python data streams into contiguous numeric arrays, enabling fast element-wise mathematical calculations without slow loop iterations. Within this framework, NumPy is utilized to compute array discrepancies, calculate squared errors, execute coordinate transformations, and support core vector calculations. This low-level optimization enables rapid mathematical operations, helping the model quickly find ideal coefficient settings during training passes.</w:t>
      </w:r>
    </w:p>
    <w:p w14:paraId="63BE3294">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b/>
          <w:bCs/>
          <w:sz w:val="24"/>
          <w:szCs w:val="24"/>
        </w:rPr>
        <w:t>Q12. How do NumPy's vectorized calculations prevent performance issues when scaling up the demand dataset?</w:t>
      </w:r>
      <w:r>
        <w:rPr>
          <w:rFonts w:hint="default" w:ascii="Cambria" w:hAnsi="Cambria" w:eastAsia="sans-serif" w:cs="Cambria"/>
          <w:sz w:val="24"/>
          <w:szCs w:val="24"/>
        </w:rPr>
        <w:t xml:space="preserve"> </w:t>
      </w:r>
    </w:p>
    <w:p w14:paraId="58031B59">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sz w:val="24"/>
          <w:szCs w:val="24"/>
        </w:rPr>
        <w:t>NumPy uses vectorized computation methods that run compiled C code internally, executing parallel data operations on whole blocks of memory at once. This avoids the overhead of interpreter loops, allowing operations on thousands of elements to be completed in single CPU cycles. This performance is essential when modeling high-frequency power grids, where hourly loads must be updated simultaneously across multiple cities. Vectorized operations keep feature transformation steps fast and efficient, allowing the application to scale smoothly as new regional monitoring points are integrated.</w:t>
      </w:r>
    </w:p>
    <w:p w14:paraId="22CB02F8">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b/>
          <w:bCs/>
          <w:sz w:val="24"/>
          <w:szCs w:val="24"/>
        </w:rPr>
        <w:t>Q13. How does NumPy's internal memory design improve CPU cache usage compared to standard Python array structures?</w:t>
      </w:r>
      <w:r>
        <w:rPr>
          <w:rFonts w:hint="default" w:ascii="Cambria" w:hAnsi="Cambria" w:eastAsia="sans-serif" w:cs="Cambria"/>
          <w:sz w:val="24"/>
          <w:szCs w:val="24"/>
        </w:rPr>
        <w:t xml:space="preserve"> </w:t>
      </w:r>
    </w:p>
    <w:p w14:paraId="452AD57C">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sz w:val="24"/>
          <w:szCs w:val="24"/>
        </w:rPr>
        <w:t>NumPy forces data values to match uniform types and packs them into sequential, contiguous memory buffers, maximizing hardware-level CPU cache line efficiency. Standard Python lists store collections of pointers scattered across different memory locations, which triggers frequent cache misses and slows down performance. NumPy's structured memory layout ensures that when the CPU reads a specific energy consumption data point, it automatically pre-fetches the subsequent chronological data points. This memory design speeds up calculation performance during heavy training passes and data transformation runs.</w:t>
      </w:r>
    </w:p>
    <w:p w14:paraId="74F63126">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b/>
          <w:bCs/>
          <w:sz w:val="24"/>
          <w:szCs w:val="24"/>
        </w:rPr>
        <w:t>Q14. What role does NumPy play in computing error distances during performance validation phases?</w:t>
      </w:r>
      <w:r>
        <w:rPr>
          <w:rFonts w:hint="default" w:ascii="Cambria" w:hAnsi="Cambria" w:eastAsia="sans-serif" w:cs="Cambria"/>
          <w:sz w:val="24"/>
          <w:szCs w:val="24"/>
        </w:rPr>
        <w:t xml:space="preserve"> </w:t>
      </w:r>
    </w:p>
    <w:p w14:paraId="67D2F7DB">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sz w:val="24"/>
          <w:szCs w:val="24"/>
        </w:rPr>
        <w:t>NumPy handles vector calculations for error analysis by applying element-wise absolute subtraction loops directly across the true and predicted data arrays. It processes these multi-row arrays simultaneously, extracting absolute error vectors and calculating total sum benchmarks in single vectorized operations. This direct array processing enables rapid error analysis, allowing developers to quickly check prediction drift across distinct test sets. This numeric efficiency ensures that cross-validation runs can be computed continuously without bottlenecking developer workflows.</w:t>
      </w:r>
    </w:p>
    <w:p w14:paraId="01BBA899">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b/>
          <w:bCs/>
          <w:sz w:val="24"/>
          <w:szCs w:val="24"/>
        </w:rPr>
        <w:t>Q15. How does NumPy ensure data type consistency during preprocessing operations?</w:t>
      </w:r>
      <w:r>
        <w:rPr>
          <w:rFonts w:hint="default" w:ascii="Cambria" w:hAnsi="Cambria" w:eastAsia="sans-serif" w:cs="Cambria"/>
          <w:sz w:val="24"/>
          <w:szCs w:val="24"/>
        </w:rPr>
        <w:t xml:space="preserve"> </w:t>
      </w:r>
    </w:p>
    <w:p w14:paraId="7050CBA7">
      <w:pPr>
        <w:pStyle w:val="6"/>
        <w:keepNext w:val="0"/>
        <w:keepLines w:val="0"/>
        <w:widowControl/>
        <w:suppressLineNumbers w:val="0"/>
        <w:spacing w:before="0" w:beforeAutospacing="0" w:line="17" w:lineRule="atLeast"/>
        <w:jc w:val="both"/>
        <w:rPr>
          <w:rFonts w:hint="default" w:ascii="Cambria" w:hAnsi="Cambria" w:eastAsia="sans-serif" w:cs="Cambria"/>
          <w:sz w:val="28"/>
          <w:szCs w:val="28"/>
        </w:rPr>
      </w:pPr>
      <w:r>
        <w:rPr>
          <w:rFonts w:hint="default" w:ascii="Cambria" w:hAnsi="Cambria" w:eastAsia="sans-serif" w:cs="Cambria"/>
          <w:sz w:val="24"/>
          <w:szCs w:val="24"/>
        </w:rPr>
        <w:t>NumPy enforces a strict homogeneity rule across its array layers, assigning a single unified data type (such as float64) to all numbers inside a feature vector. If a feature vector contains mixed text formats or unparsed entries, NumPy forces strict type alignment or flags structural conversion errors. This consistency ensures that mathematical calculations don't encounter variable type errors mid-run. It guarantees that multi-city environmental arrays are safely structured as uniform floating-point values before they are passed into the regression model.</w:t>
      </w:r>
    </w:p>
    <w:p w14:paraId="18C8399A">
      <w:pPr>
        <w:pStyle w:val="2"/>
        <w:keepNext w:val="0"/>
        <w:keepLines w:val="0"/>
        <w:widowControl/>
        <w:suppressLineNumbers w:val="0"/>
        <w:spacing w:before="0" w:beforeAutospacing="0" w:line="17" w:lineRule="atLeast"/>
        <w:jc w:val="both"/>
        <w:rPr>
          <w:rFonts w:hint="default" w:ascii="Cambria" w:hAnsi="Cambria" w:eastAsia="sans-serif" w:cs="Cambria"/>
          <w:sz w:val="28"/>
          <w:szCs w:val="28"/>
        </w:rPr>
      </w:pPr>
      <w:r>
        <w:rPr>
          <w:rFonts w:hint="default" w:ascii="Cambria" w:hAnsi="Cambria" w:eastAsia="sans-serif" w:cs="Cambria"/>
          <w:sz w:val="28"/>
          <w:szCs w:val="28"/>
        </w:rPr>
        <w:t>Section 4: Matplotlib &amp; Seaborn — Exploratory Visualization &amp; Analytics</w:t>
      </w:r>
    </w:p>
    <w:p w14:paraId="793ECD19">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b/>
          <w:bCs/>
          <w:sz w:val="24"/>
          <w:szCs w:val="24"/>
        </w:rPr>
        <w:t>Q16. How did the Seaborn library contribute to identifying the 0.93 correlation between ambient temperature and electricity demand?</w:t>
      </w:r>
      <w:r>
        <w:rPr>
          <w:rFonts w:hint="default" w:ascii="Cambria" w:hAnsi="Cambria" w:eastAsia="sans-serif" w:cs="Cambria"/>
          <w:sz w:val="24"/>
          <w:szCs w:val="24"/>
        </w:rPr>
        <w:t xml:space="preserve"> </w:t>
      </w:r>
    </w:p>
    <w:p w14:paraId="2CEEA82D">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sz w:val="24"/>
          <w:szCs w:val="24"/>
        </w:rPr>
        <w:t>Seaborn was used to generate an optimized correlation heatmap matrix that calculated Pearson correlation values for all feature dimensions. This visual analysis automatically highlighted the strong link between ambient heat indexes and grid stress, revealing a correlation score of 0.93. By applying clear color gradients to the correlation scores, Seaborn made this relationship immediately obvious to the engineering team. This finding proved that temperature is the dominant driver of electricity consumption shifts across the target Indian cities, shaping the final model design.</w:t>
      </w:r>
    </w:p>
    <w:p w14:paraId="2D37ED33">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b/>
          <w:bCs/>
          <w:sz w:val="24"/>
          <w:szCs w:val="24"/>
        </w:rPr>
        <w:t>Q17. What type of plot was built to visualize regional demand variations across Delhi, Jaipur, Noida, and Ajmer, and what did it reveal?</w:t>
      </w:r>
      <w:r>
        <w:rPr>
          <w:rFonts w:hint="default" w:ascii="Cambria" w:hAnsi="Cambria" w:eastAsia="sans-serif" w:cs="Cambria"/>
          <w:sz w:val="24"/>
          <w:szCs w:val="24"/>
        </w:rPr>
        <w:t xml:space="preserve"> </w:t>
      </w:r>
    </w:p>
    <w:p w14:paraId="7E710163">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sz w:val="24"/>
          <w:szCs w:val="24"/>
        </w:rPr>
        <w:t>The team built a multi-variable bar chart using Matplotlib and Seaborn to evaluate absolute energy metrics across the target municipalities. The plot showed that highly populated cities like Delhi and industrial centers like Noida have significantly higher base load requirements than regional cities like Jaipur and Ajmer. This visual comparison highlighted how population density and manufacturing infrastructure scale total load requirements. These insights guided the team to introduce explicit geographic features to handle varying city baselines.</w:t>
      </w:r>
    </w:p>
    <w:p w14:paraId="4A05B356">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b/>
          <w:bCs/>
          <w:sz w:val="24"/>
          <w:szCs w:val="24"/>
        </w:rPr>
        <w:t>Q18. How did scatter plots help verify that the project data was suitable for a linear modeling approach?</w:t>
      </w:r>
      <w:r>
        <w:rPr>
          <w:rFonts w:hint="default" w:ascii="Cambria" w:hAnsi="Cambria" w:eastAsia="sans-serif" w:cs="Cambria"/>
          <w:sz w:val="24"/>
          <w:szCs w:val="24"/>
        </w:rPr>
        <w:t xml:space="preserve"> </w:t>
      </w:r>
    </w:p>
    <w:p w14:paraId="227E8830">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sz w:val="24"/>
          <w:szCs w:val="24"/>
        </w:rPr>
        <w:t>The developers generated cross-feature scatter plots matching temperature steps against recorded load megawatts to check the underlying shape of the data points. The plot showed a clear upward trend, where increasing ambient temperatures corresponded to proportional rises in energy consumption. This visual evidence confirmed that the data fit a straight-line pattern well, confirming that linear regression was an appropriate algorithmic choice. This structural analysis justified using a simpler linear model instead of more complex, harder-to-interpret deep learning networks.</w:t>
      </w:r>
    </w:p>
    <w:p w14:paraId="40161107">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b/>
          <w:bCs/>
          <w:sz w:val="24"/>
          <w:szCs w:val="24"/>
        </w:rPr>
        <w:t>Q19. What role does Matplotlib play in visualizing the difference between actual grid demands and model predictions?</w:t>
      </w:r>
      <w:r>
        <w:rPr>
          <w:rFonts w:hint="default" w:ascii="Cambria" w:hAnsi="Cambria" w:eastAsia="sans-serif" w:cs="Cambria"/>
          <w:sz w:val="24"/>
          <w:szCs w:val="24"/>
        </w:rPr>
        <w:t xml:space="preserve"> </w:t>
      </w:r>
    </w:p>
    <w:p w14:paraId="514B6C1C">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sz w:val="24"/>
          <w:szCs w:val="24"/>
        </w:rPr>
        <w:t>Matplotlib was utilized to generate a dual-axis prediction alignment chart, plotting true consumption values alongside the model's forecasts over time. This visualization allowed the team to visually inspect how well the model captured real-world energy spikes and daily usage patterns. It made prediction errors immediately visible as gaps between the actual line and the predicted line, helping developers spot structural prediction drifts. This direct feedback helped the team identify specific months where the model required further optimization.</w:t>
      </w:r>
    </w:p>
    <w:p w14:paraId="06CFCA85">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b/>
          <w:bCs/>
          <w:sz w:val="24"/>
          <w:szCs w:val="24"/>
        </w:rPr>
        <w:t>Q20. Why is Seaborn often used alongside Matplotlib instead of relying entirely on standard Matplotlib functions?</w:t>
      </w:r>
      <w:r>
        <w:rPr>
          <w:rFonts w:hint="default" w:ascii="Cambria" w:hAnsi="Cambria" w:eastAsia="sans-serif" w:cs="Cambria"/>
          <w:sz w:val="24"/>
          <w:szCs w:val="24"/>
        </w:rPr>
        <w:t xml:space="preserve"> </w:t>
      </w:r>
    </w:p>
    <w:p w14:paraId="11604585">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sz w:val="24"/>
          <w:szCs w:val="24"/>
        </w:rPr>
        <w:t>Seaborn sits on top of Matplotlib, providing a simpler high-level interface and attractive default styles designed specifically for exploring statistical data. It automates complex plotting tasks, like drawing trend lines over scatter plots or adding distribution curves to histograms, which would require many lines of manual code in Matplotlib. Using Seaborn speeds up data exploration, allowing engineers to quickly create clear, easy-to-read charts. This statistical clarity helps the team spot data anomalies and discover hidden feature patterns early in the project.</w:t>
      </w:r>
    </w:p>
    <w:p w14:paraId="01CD1D80">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b/>
          <w:bCs/>
          <w:sz w:val="24"/>
          <w:szCs w:val="24"/>
        </w:rPr>
        <w:t>Q21. How do visual tools help identify outlier data points during the initial data review stage?</w:t>
      </w:r>
      <w:r>
        <w:rPr>
          <w:rFonts w:hint="default" w:ascii="Cambria" w:hAnsi="Cambria" w:eastAsia="sans-serif" w:cs="Cambria"/>
          <w:sz w:val="24"/>
          <w:szCs w:val="24"/>
        </w:rPr>
        <w:t xml:space="preserve"> </w:t>
      </w:r>
    </w:p>
    <w:p w14:paraId="1F79CFB4">
      <w:pPr>
        <w:pStyle w:val="6"/>
        <w:keepNext w:val="0"/>
        <w:keepLines w:val="0"/>
        <w:widowControl/>
        <w:suppressLineNumbers w:val="0"/>
        <w:spacing w:before="0" w:beforeAutospacing="0" w:line="17" w:lineRule="atLeast"/>
        <w:jc w:val="both"/>
        <w:rPr>
          <w:rFonts w:hint="default" w:ascii="Cambria" w:hAnsi="Cambria" w:eastAsia="sans-serif" w:cs="Cambria"/>
          <w:sz w:val="28"/>
          <w:szCs w:val="28"/>
        </w:rPr>
      </w:pPr>
      <w:r>
        <w:rPr>
          <w:rFonts w:hint="default" w:ascii="Cambria" w:hAnsi="Cambria" w:eastAsia="sans-serif" w:cs="Cambria"/>
          <w:sz w:val="24"/>
          <w:szCs w:val="24"/>
        </w:rPr>
        <w:t>The team used box plots and scatter plots to map data points against standard statistical distributions, making extreme anomalies stand out visually. For instance, data points that showed sub-zero temperatures or zero megawatt power draws during peak summer weeks stood out clearly as impossible physical errors. Spotting these anomalies visually allowed engineers to locate data corruption issues caused by sensor failures or transmission drops. Removing these faulty records early protected the training data, ensuring the model wasn't biased by corrupted inputs.</w:t>
      </w:r>
    </w:p>
    <w:p w14:paraId="0BD25DF0">
      <w:pPr>
        <w:pStyle w:val="2"/>
        <w:keepNext w:val="0"/>
        <w:keepLines w:val="0"/>
        <w:widowControl/>
        <w:suppressLineNumbers w:val="0"/>
        <w:spacing w:before="0" w:beforeAutospacing="0" w:line="17" w:lineRule="atLeast"/>
        <w:jc w:val="both"/>
        <w:rPr>
          <w:rFonts w:hint="default" w:ascii="Cambria" w:hAnsi="Cambria" w:eastAsia="sans-serif" w:cs="Cambria"/>
          <w:sz w:val="28"/>
          <w:szCs w:val="28"/>
        </w:rPr>
      </w:pPr>
      <w:r>
        <w:rPr>
          <w:rFonts w:hint="default" w:ascii="Cambria" w:hAnsi="Cambria" w:eastAsia="sans-serif" w:cs="Cambria"/>
          <w:sz w:val="28"/>
          <w:szCs w:val="28"/>
        </w:rPr>
        <w:t>Section 5: Scikit-learn — Algorithmic Modeling &amp; Evaluation</w:t>
      </w:r>
    </w:p>
    <w:p w14:paraId="7A44BCB2">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b/>
          <w:bCs/>
          <w:sz w:val="24"/>
          <w:szCs w:val="24"/>
        </w:rPr>
        <w:t>Q22. What specific object class from Scikit-learn was used to build the core predictive forecasting engine?</w:t>
      </w:r>
      <w:r>
        <w:rPr>
          <w:rFonts w:hint="default" w:ascii="Cambria" w:hAnsi="Cambria" w:eastAsia="sans-serif" w:cs="Cambria"/>
          <w:sz w:val="24"/>
          <w:szCs w:val="24"/>
        </w:rPr>
        <w:t xml:space="preserve"> </w:t>
      </w:r>
    </w:p>
    <w:p w14:paraId="31A27CE1">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sz w:val="24"/>
          <w:szCs w:val="24"/>
        </w:rPr>
        <w:t>The predictive core engine was built using the LinearRegression model class from Scikit-learn's linear_model module. This class implements an optimized Ordinary Least Squares (OLS) solver to compute the feature weight matrix that minimizes squared error distances. It wraps complex matrix inversion algorithms into a simple, standardized programming interface, using functions like .fit() for model training and .predict() for running inferences. This standard structure allowed developers to easily train the model on multi-variable inputs and extract the finalized weight parameters smoothly.</w:t>
      </w:r>
    </w:p>
    <w:p w14:paraId="3DF4CBE5">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b/>
          <w:bCs/>
          <w:sz w:val="24"/>
          <w:szCs w:val="24"/>
        </w:rPr>
        <w:t>Q23. How does Scikit-learn's train_test_split utility ensure reliable performance validation?</w:t>
      </w:r>
      <w:r>
        <w:rPr>
          <w:rFonts w:hint="default" w:ascii="Cambria" w:hAnsi="Cambria" w:eastAsia="sans-serif" w:cs="Cambria"/>
          <w:sz w:val="24"/>
          <w:szCs w:val="24"/>
        </w:rPr>
        <w:t xml:space="preserve"> </w:t>
      </w:r>
    </w:p>
    <w:p w14:paraId="4BDAD47A">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sz w:val="24"/>
          <w:szCs w:val="24"/>
        </w:rPr>
        <w:t>The train_test_split function randomly splits the cleaned dataset into an 80% training set to fit model coefficients and a 20% validation set to check out-of-sample performance. This division guarantees that the validation data remains completely hidden from the model during the training phase. Evaluating the model on this unseen data provides a true measure of how well it generalizes to new situations, ensuring the performance metrics aren't artificially inflated by overfitting. This step is critical for verifying that the model can handle future grid fluctuations reliably.</w:t>
      </w:r>
    </w:p>
    <w:p w14:paraId="5FCB56F7">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b/>
          <w:bCs/>
          <w:sz w:val="24"/>
          <w:szCs w:val="24"/>
        </w:rPr>
        <w:t>Q24. What mathematical calculation does Scikit-learn's mean_absolute_error function perform to evaluate the model?</w:t>
      </w:r>
      <w:r>
        <w:rPr>
          <w:rFonts w:hint="default" w:ascii="Cambria" w:hAnsi="Cambria" w:eastAsia="sans-serif" w:cs="Cambria"/>
          <w:sz w:val="24"/>
          <w:szCs w:val="24"/>
        </w:rPr>
        <w:t xml:space="preserve"> </w:t>
      </w:r>
    </w:p>
    <w:p w14:paraId="675BE01C">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sz w:val="24"/>
          <w:szCs w:val="24"/>
        </w:rPr>
        <w:t>The evaluation function calculates the average absolute distance between the actual grid measurements and the model's predictions across all validation rows. It applies an element-wise subtraction loop, drops the mathematical signs using absolute formatting, and averages the results into a single error metric. For this project, this calculation produced a final baseline error score of 302.5650 MW. This score provides a clear, real-world measure of model precision, telling grid operators exactly how many megawatts the forecasts deviate from actual usage on average.</w:t>
      </w:r>
    </w:p>
    <w:p w14:paraId="1AD2D2B4">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b/>
          <w:bCs/>
          <w:sz w:val="24"/>
          <w:szCs w:val="24"/>
        </w:rPr>
        <w:t>Q25. Why was Scikit-learn's Linear Regression algorithm chosen over more complex deep learning networks like LSTM for this deployment?</w:t>
      </w:r>
      <w:r>
        <w:rPr>
          <w:rFonts w:hint="default" w:ascii="Cambria" w:hAnsi="Cambria" w:eastAsia="sans-serif" w:cs="Cambria"/>
          <w:sz w:val="24"/>
          <w:szCs w:val="24"/>
        </w:rPr>
        <w:t xml:space="preserve"> </w:t>
      </w:r>
    </w:p>
    <w:p w14:paraId="601F81D2">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sz w:val="24"/>
          <w:szCs w:val="24"/>
        </w:rPr>
        <w:t>Linear Regression was chosen because it requires very little computational overhead, trains almost instantly, and offers complete mathematical transparency that lets managers audit feature weights directly. Deep learning networks like LSTMs can achieve high raw accuracy, but they act as "black boxes" that hide how individual features contribute to a prediction, while also requiring expensive GPU hardware to run. The clear linear weights ($Y = mX + c$) allow grid coordinators to easily explain and justify load forecasts to regulatory boards. This trust and ease of auditing make it a highly practical choice for daily energy distribution management.</w:t>
      </w:r>
    </w:p>
    <w:p w14:paraId="51AB8A54">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b/>
          <w:bCs/>
          <w:sz w:val="24"/>
          <w:szCs w:val="24"/>
        </w:rPr>
        <w:t>Q26. What does the .coef_ attribute in Scikit-learn reveal about the relationship between weather features and grid load?</w:t>
      </w:r>
      <w:r>
        <w:rPr>
          <w:rFonts w:hint="default" w:ascii="Cambria" w:hAnsi="Cambria" w:eastAsia="sans-serif" w:cs="Cambria"/>
          <w:sz w:val="24"/>
          <w:szCs w:val="24"/>
        </w:rPr>
        <w:t xml:space="preserve"> </w:t>
      </w:r>
    </w:p>
    <w:p w14:paraId="1039AFFF">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sz w:val="24"/>
          <w:szCs w:val="24"/>
        </w:rPr>
        <w:t>The .coef_ attribute stores the calculated slope values for each input feature, showing exactly how much the predicted grid load changes per unit increase of that feature. For example, a high positive coefficient for the temperature feature means that each additional degree Celsius drives a predictable increase in megawatt demand. This transparent weight breakdown allows engineers to verify that the model's internal rules align with physical grid behavior. It gives operators clear insights into how specific weather changes will impact overall power consumption.</w:t>
      </w:r>
    </w:p>
    <w:p w14:paraId="027AA2C2">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b/>
          <w:bCs/>
          <w:sz w:val="24"/>
          <w:szCs w:val="24"/>
        </w:rPr>
        <w:t>Q27. How does the Scikit-learn framework simplify testing and comparing alternative machine learning algorithms?</w:t>
      </w:r>
      <w:r>
        <w:rPr>
          <w:rFonts w:hint="default" w:ascii="Cambria" w:hAnsi="Cambria" w:eastAsia="sans-serif" w:cs="Cambria"/>
          <w:sz w:val="24"/>
          <w:szCs w:val="24"/>
        </w:rPr>
        <w:t xml:space="preserve"> </w:t>
      </w:r>
    </w:p>
    <w:p w14:paraId="32910222">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sz w:val="24"/>
          <w:szCs w:val="24"/>
        </w:rPr>
        <w:t>Scikit-learn uses a consistent object-oriented design where all models share the same standard interface functions, such as .fit(), .predict(), and .score(). This standard layout allowed the developers to easily swap out the Linear Regression model and test alternative algorithms like Decision Trees or Random Forests without rewriting the data pipeline code. This clean design makes it simple to run benchmark tests across multiple algorithms, helping the team quickly find the most accurate and efficient model architecture for the project's goals.</w:t>
      </w:r>
    </w:p>
    <w:p w14:paraId="62748395">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b/>
          <w:bCs/>
          <w:sz w:val="24"/>
          <w:szCs w:val="24"/>
        </w:rPr>
        <w:t>Q28. What risk does a model face if it is trained on raw, un-partitioned data, and how does Scikit-learn protect against this?</w:t>
      </w:r>
      <w:r>
        <w:rPr>
          <w:rFonts w:hint="default" w:ascii="Cambria" w:hAnsi="Cambria" w:eastAsia="sans-serif" w:cs="Cambria"/>
          <w:sz w:val="24"/>
          <w:szCs w:val="24"/>
        </w:rPr>
        <w:t xml:space="preserve"> </w:t>
      </w:r>
    </w:p>
    <w:p w14:paraId="260E2EEF">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sz w:val="24"/>
          <w:szCs w:val="24"/>
        </w:rPr>
        <w:t>Training a model on a single un-partitioned dataset risks overfitting, where the model simply memorizes the training data instead of learning general patterns. This causes the model to show high accuracy during training but fail completely when processing new real-world data. Scikit-learn protects against this by providing data partitioning utilities and cross-validation tools that isolate distinct testing subsets. These tools ensure the model is continuously validated on unseen data, guaranteeing reliable performance when deployed in live grid operations.</w:t>
      </w:r>
    </w:p>
    <w:p w14:paraId="29BE8B85">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b/>
          <w:bCs/>
          <w:sz w:val="24"/>
          <w:szCs w:val="24"/>
        </w:rPr>
        <w:t>Q29. How can Scikit-learn's preprocessing scaling tools improve model convergence rates?</w:t>
      </w:r>
      <w:r>
        <w:rPr>
          <w:rFonts w:hint="default" w:ascii="Cambria" w:hAnsi="Cambria" w:eastAsia="sans-serif" w:cs="Cambria"/>
          <w:sz w:val="24"/>
          <w:szCs w:val="24"/>
        </w:rPr>
        <w:t xml:space="preserve"> </w:t>
      </w:r>
    </w:p>
    <w:p w14:paraId="27D0B6F2">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sz w:val="24"/>
          <w:szCs w:val="24"/>
        </w:rPr>
        <w:t>Scikit-learn's scaling utilities normalize features with vastly different ranges—like temperature values spanning 10 to 40 degrees versus electricity demands scaling into thousands of megawatts—into a uniform scale. This normalization prevents features with large numeric scales from dominating the cost functions and slowing down optimization loops. Standardizing these variable fields ensures smooth numeric execution, helping the training algorithms converge much faster. This scaling step keeps training efficient and stable even when adding large new datasets to the pipeline.</w:t>
      </w:r>
    </w:p>
    <w:p w14:paraId="49E721EC">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b/>
          <w:bCs/>
          <w:sz w:val="24"/>
          <w:szCs w:val="24"/>
        </w:rPr>
        <w:t>Q30. What is the operational meaning of the intercept_ term extracted from Scikit-learn's regression results?</w:t>
      </w:r>
      <w:r>
        <w:rPr>
          <w:rFonts w:hint="default" w:ascii="Cambria" w:hAnsi="Cambria" w:eastAsia="sans-serif" w:cs="Cambria"/>
          <w:sz w:val="24"/>
          <w:szCs w:val="24"/>
        </w:rPr>
        <w:t xml:space="preserve"> </w:t>
      </w:r>
    </w:p>
    <w:p w14:paraId="0D7475C8">
      <w:pPr>
        <w:pStyle w:val="6"/>
        <w:keepNext w:val="0"/>
        <w:keepLines w:val="0"/>
        <w:widowControl/>
        <w:suppressLineNumbers w:val="0"/>
        <w:spacing w:before="0" w:beforeAutospacing="0" w:line="17" w:lineRule="atLeast"/>
        <w:jc w:val="both"/>
        <w:rPr>
          <w:rFonts w:hint="default" w:ascii="Cambria" w:hAnsi="Cambria" w:eastAsia="sans-serif" w:cs="Cambria"/>
          <w:sz w:val="28"/>
          <w:szCs w:val="28"/>
        </w:rPr>
      </w:pPr>
      <w:r>
        <w:rPr>
          <w:rFonts w:hint="default" w:ascii="Cambria" w:hAnsi="Cambria" w:eastAsia="sans-serif" w:cs="Cambria"/>
          <w:sz w:val="24"/>
          <w:szCs w:val="24"/>
        </w:rPr>
        <w:t>The intercept_ term represents the baseline electricity consumption value when all environmental input variables, like temperature and humidity, drop to zero. This mathematical constant represents the foundational power load driven by baseline industrial activity, continuous municipal infrastructure, and non-weather-dependent usage. Extracting this constant provides a reliable baseline reference point for the grid, helping operators understand the underlying energy demand that remains constant regardless of weather shifts or seasonal changes.</w:t>
      </w:r>
    </w:p>
    <w:p w14:paraId="7FBAC275">
      <w:pPr>
        <w:pStyle w:val="2"/>
        <w:keepNext w:val="0"/>
        <w:keepLines w:val="0"/>
        <w:widowControl/>
        <w:suppressLineNumbers w:val="0"/>
        <w:spacing w:before="0" w:beforeAutospacing="0" w:line="17" w:lineRule="atLeast"/>
        <w:jc w:val="both"/>
        <w:rPr>
          <w:rFonts w:hint="default" w:ascii="Cambria" w:hAnsi="Cambria" w:eastAsia="sans-serif" w:cs="Cambria"/>
          <w:sz w:val="28"/>
          <w:szCs w:val="28"/>
        </w:rPr>
      </w:pPr>
      <w:r>
        <w:rPr>
          <w:rFonts w:hint="default" w:ascii="Cambria" w:hAnsi="Cambria" w:eastAsia="sans-serif" w:cs="Cambria"/>
          <w:sz w:val="28"/>
          <w:szCs w:val="28"/>
        </w:rPr>
        <w:t>Section 6: Microsoft Power BI — Business Intelligence &amp; Dashboard Architecture</w:t>
      </w:r>
    </w:p>
    <w:p w14:paraId="658172C6">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b/>
          <w:bCs/>
          <w:sz w:val="24"/>
          <w:szCs w:val="24"/>
        </w:rPr>
        <w:t>Q31. What core function does Microsoft Power BI perform within the project's architecture?</w:t>
      </w:r>
      <w:r>
        <w:rPr>
          <w:rFonts w:hint="default" w:ascii="Cambria" w:hAnsi="Cambria" w:eastAsia="sans-serif" w:cs="Cambria"/>
          <w:sz w:val="24"/>
          <w:szCs w:val="24"/>
        </w:rPr>
        <w:t xml:space="preserve"> </w:t>
      </w:r>
    </w:p>
    <w:p w14:paraId="491B675A">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sz w:val="24"/>
          <w:szCs w:val="24"/>
        </w:rPr>
        <w:t>Power BI serves as the enterprise business intelligence layer, transforming static model outputs into an interactive visual dashboard for grid operators. It ingests the prediction arrays generated by the Python models and builds cross-filtered dashboards that track regional energy usage, temperature shifts, and forecast accuracy indicators. This visual system bridges the gap between raw script outputs and practical operations, allowing non-technical managers to quickly explore grid trends. It turns complex data into clear, actionable insights that support rapid decision-making during peak usage events.</w:t>
      </w:r>
    </w:p>
    <w:p w14:paraId="6C450C12">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b/>
          <w:bCs/>
          <w:sz w:val="24"/>
          <w:szCs w:val="24"/>
        </w:rPr>
        <w:t>Q32. How do Power BI's cross-filtering features help operators analyze regional demand anomalies?</w:t>
      </w:r>
      <w:r>
        <w:rPr>
          <w:rFonts w:hint="default" w:ascii="Cambria" w:hAnsi="Cambria" w:eastAsia="sans-serif" w:cs="Cambria"/>
          <w:sz w:val="24"/>
          <w:szCs w:val="24"/>
        </w:rPr>
        <w:t xml:space="preserve"> </w:t>
      </w:r>
    </w:p>
    <w:p w14:paraId="11A8BA48">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sz w:val="24"/>
          <w:szCs w:val="24"/>
        </w:rPr>
        <w:t>Power BI links all dashboard visualizations together through a unified internal data model, meaning that clicking a specific data element instantly filters all other charts on the page. For example, selecting "Delhi" from a city filter automatically updates all connected line charts, gauges, and metrics to show data only for Delhi. This interactive filtering allows grid managers to quickly isolate specific municipal zones and analyze local demand spikes without running new database queries. It helps operators identify local grid stress points and coordinate power transfers faster during extreme weather events.</w:t>
      </w:r>
    </w:p>
    <w:p w14:paraId="244142FC">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b/>
          <w:bCs/>
          <w:sz w:val="24"/>
          <w:szCs w:val="24"/>
        </w:rPr>
        <w:t>Q33. What specific role do Key Performance Indicators (KPI) and summary cards serve in the Power BI dashboard layout?</w:t>
      </w:r>
      <w:r>
        <w:rPr>
          <w:rFonts w:hint="default" w:ascii="Cambria" w:hAnsi="Cambria" w:eastAsia="sans-serif" w:cs="Cambria"/>
          <w:sz w:val="24"/>
          <w:szCs w:val="24"/>
        </w:rPr>
        <w:t xml:space="preserve"> </w:t>
      </w:r>
    </w:p>
    <w:p w14:paraId="4BD34902">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sz w:val="24"/>
          <w:szCs w:val="24"/>
        </w:rPr>
        <w:t>Summary cards function as high-visibility indicators that display critical grid metrics—like Maximum Megawatt Demand, Average Regional Consumption, and Total System Records—at a single glance. These callouts give operators instant situational awareness, highlighting maximum grid stress points without requiring them to manually scan large data tables. For instance, displaying a "Maximum Demand: 6K MW" metric helps supervisors quickly evaluate overall grid safety margins. This immediate clarity helps teams react faster to unexpected demand surges and avoid potential grid overloads.</w:t>
      </w:r>
    </w:p>
    <w:p w14:paraId="6CEDFBD3">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b/>
          <w:bCs/>
          <w:sz w:val="24"/>
          <w:szCs w:val="24"/>
        </w:rPr>
        <w:t>Q34. How does the Power BI donut chart layout display regional electricity consumption shares across the different cities?</w:t>
      </w:r>
      <w:r>
        <w:rPr>
          <w:rFonts w:hint="default" w:ascii="Cambria" w:hAnsi="Cambria" w:eastAsia="sans-serif" w:cs="Cambria"/>
          <w:sz w:val="24"/>
          <w:szCs w:val="24"/>
        </w:rPr>
        <w:t xml:space="preserve"> </w:t>
      </w:r>
    </w:p>
    <w:p w14:paraId="20DDF20A">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sz w:val="24"/>
          <w:szCs w:val="24"/>
        </w:rPr>
        <w:t>The donut chart breaks down total regional electricity consumption into proportional visual slices, showing exactly how much of the energy load each city consumes. The chart reveals that Delhi consumes the largest share at 25.9%, closely followed by Noida at 25.84%, while Jaipur and Ajmer account for smaller percentages of the total load. This clear percentage breakdown helps utility planners understand how total energy demand is distributed across the region. It provides clear guidance on where to invest in infrastructure upgrades to support heavy urban growth.</w:t>
      </w:r>
    </w:p>
    <w:p w14:paraId="6C54E9D4">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b/>
          <w:bCs/>
          <w:sz w:val="24"/>
          <w:szCs w:val="24"/>
        </w:rPr>
        <w:t>Q35. What is the data engineering benefit of importing structured Python forecast tables directly into Power BI via CSV schemas?</w:t>
      </w:r>
      <w:r>
        <w:rPr>
          <w:rFonts w:hint="default" w:ascii="Cambria" w:hAnsi="Cambria" w:eastAsia="sans-serif" w:cs="Cambria"/>
          <w:sz w:val="24"/>
          <w:szCs w:val="24"/>
        </w:rPr>
        <w:t xml:space="preserve"> </w:t>
      </w:r>
    </w:p>
    <w:p w14:paraId="188250DC">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sz w:val="24"/>
          <w:szCs w:val="24"/>
        </w:rPr>
        <w:t>Using a standardized CSV import process creates a clean separation of concerns between the data processing layer and the visualization layer. It ensures that Power BI handles only data visualization tasks, while Python handles heavy data processing and machine learning calculations. This separation protects dashboard performance, keeping visual interactions fast and responsive since the application doesn't have to compute regression models on the fly. It creates a lightweight visualization setup that can be easily updated with new data tables without changing the dashboard design.</w:t>
      </w:r>
    </w:p>
    <w:p w14:paraId="775A7FC9">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b/>
          <w:bCs/>
          <w:sz w:val="24"/>
          <w:szCs w:val="24"/>
        </w:rPr>
        <w:t>Q36. How do Power BI's interactive date range sliders improve the analysis of seasonal energy spikes?</w:t>
      </w:r>
      <w:r>
        <w:rPr>
          <w:rFonts w:hint="default" w:ascii="Cambria" w:hAnsi="Cambria" w:eastAsia="sans-serif" w:cs="Cambria"/>
          <w:sz w:val="24"/>
          <w:szCs w:val="24"/>
        </w:rPr>
        <w:t xml:space="preserve"> </w:t>
      </w:r>
    </w:p>
    <w:p w14:paraId="2A711681">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sz w:val="24"/>
          <w:szCs w:val="24"/>
        </w:rPr>
        <w:t>The interactive date range sliders allow operators to isolate specific time frames, such as a hot summer week or a mild winter month, by dragging a visual timeline control. When the operator adjusts the timeline, all dashboard metrics instantly recalculate to display demand trends only for that chosen period. This feature makes it easy to study seasonal usage shifts, allowing teams to compare summer cooling loads directly against winter baseline demands. These insights help utility providers plan maintenance schedules during low-demand periods with greater confidence.</w:t>
      </w:r>
    </w:p>
    <w:p w14:paraId="5EF5012A">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b/>
          <w:bCs/>
          <w:sz w:val="24"/>
          <w:szCs w:val="24"/>
        </w:rPr>
        <w:t>Q37. Why are interactive dashboards considered more effective for utility company decision-making than static PDF reports?</w:t>
      </w:r>
      <w:r>
        <w:rPr>
          <w:rFonts w:hint="default" w:ascii="Cambria" w:hAnsi="Cambria" w:eastAsia="sans-serif" w:cs="Cambria"/>
          <w:sz w:val="24"/>
          <w:szCs w:val="24"/>
        </w:rPr>
        <w:t xml:space="preserve"> </w:t>
      </w:r>
    </w:p>
    <w:p w14:paraId="00E71AC4">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sz w:val="24"/>
          <w:szCs w:val="24"/>
        </w:rPr>
        <w:t>Interactive dashboards allow users to explore data dynamically and ask follow-up questions on the fly, whereas static reports display fixed charts that cannot be adjusted. If a static chart shows an unusual peak load, managers have to write new code scripts and generate a new report to find the root cause. A Power BI dashboard allows managers to immediately filter the data by city, date, or temperature to discover what drove that peak load in seconds. This speed helps energy companies make faster, data-driven decisions to keep the power grid stable.</w:t>
      </w:r>
    </w:p>
    <w:p w14:paraId="3A83D720">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b/>
          <w:bCs/>
          <w:sz w:val="24"/>
          <w:szCs w:val="24"/>
        </w:rPr>
        <w:t>Q38. What type of visualization does Power BI use to show how load patterns differ across cities, and what does it reveal?</w:t>
      </w:r>
      <w:r>
        <w:rPr>
          <w:rFonts w:hint="default" w:ascii="Cambria" w:hAnsi="Cambria" w:eastAsia="sans-serif" w:cs="Cambria"/>
          <w:sz w:val="24"/>
          <w:szCs w:val="24"/>
        </w:rPr>
        <w:t xml:space="preserve"> </w:t>
      </w:r>
    </w:p>
    <w:p w14:paraId="14578BE7">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sz w:val="24"/>
          <w:szCs w:val="24"/>
        </w:rPr>
        <w:t>The dashboard uses a multi-layered horizontal bar chart to compare the total sum of electricity demand across Delhi, Noida, Jaipur, and Ajmer side-by-side. The chart shows that Delhi and Noida lead the region in total power consumption, reflecting their dense populations and industrial zones, while Jaipur and Ajmer show lower overall demand. This clear visual comparison helps regional energy managers optimize power generation resources. It ensures that high-demand urban areas receive adequate supply while minimizing energy waste in smaller zones.</w:t>
      </w:r>
    </w:p>
    <w:p w14:paraId="25B99004">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b/>
          <w:bCs/>
          <w:sz w:val="24"/>
          <w:szCs w:val="24"/>
        </w:rPr>
        <w:t>Q39. How do Power BI's built-in data transformation tools (Power Query) complement Python's data cleaning steps?</w:t>
      </w:r>
      <w:r>
        <w:rPr>
          <w:rFonts w:hint="default" w:ascii="Cambria" w:hAnsi="Cambria" w:eastAsia="sans-serif" w:cs="Cambria"/>
          <w:sz w:val="24"/>
          <w:szCs w:val="24"/>
        </w:rPr>
        <w:t xml:space="preserve"> </w:t>
      </w:r>
    </w:p>
    <w:p w14:paraId="7F7DD267">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sz w:val="24"/>
          <w:szCs w:val="24"/>
        </w:rPr>
        <w:t>Power Query provides a visual data cleaning interface that lets developers refine data layouts, change column names, and adjust data types directly inside the visualization layer. This tool complements Python's data cleaning steps by allowing teams to make quick formatting tweaks without rerunning the entire machine learning pipeline. For instance, engineers can use it to rename raw abbreviations into user-friendly titles like "Electricity Demand (MW)" or adjust decimal places on the fly. This dual-stage cleaning process ensures that data looks professional, clean, and easy to understand for corporate presentations.</w:t>
      </w:r>
    </w:p>
    <w:p w14:paraId="1A2F0F23">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b/>
          <w:bCs/>
          <w:sz w:val="24"/>
          <w:szCs w:val="24"/>
        </w:rPr>
        <w:t>Q40. How does the "Temperature Changes by City" scatter plot inside Power BI add value for grid planning teams?</w:t>
      </w:r>
      <w:r>
        <w:rPr>
          <w:rFonts w:hint="default" w:ascii="Cambria" w:hAnsi="Cambria" w:eastAsia="sans-serif" w:cs="Cambria"/>
          <w:sz w:val="24"/>
          <w:szCs w:val="24"/>
        </w:rPr>
        <w:t xml:space="preserve"> </w:t>
      </w:r>
    </w:p>
    <w:p w14:paraId="2C462918">
      <w:pPr>
        <w:pStyle w:val="6"/>
        <w:keepNext w:val="0"/>
        <w:keepLines w:val="0"/>
        <w:widowControl/>
        <w:suppressLineNumbers w:val="0"/>
        <w:spacing w:before="0" w:beforeAutospacing="0" w:line="17" w:lineRule="atLeast"/>
        <w:jc w:val="both"/>
        <w:rPr>
          <w:rFonts w:hint="default" w:ascii="Cambria" w:hAnsi="Cambria" w:eastAsia="sans-serif" w:cs="Cambria"/>
          <w:sz w:val="28"/>
          <w:szCs w:val="28"/>
        </w:rPr>
      </w:pPr>
      <w:r>
        <w:rPr>
          <w:rFonts w:hint="default" w:ascii="Cambria" w:hAnsi="Cambria" w:eastAsia="sans-serif" w:cs="Cambria"/>
          <w:sz w:val="24"/>
          <w:szCs w:val="24"/>
        </w:rPr>
        <w:t>The interactive scatter plot maps total temperature values against localized city groups, helping planning teams quickly spot regional climate trends. This visualization allows operators to see which municipalities experience the most extreme heat spikes over time, highlighting areas at high risk for power surges. By linking weather patterns directly to geographic locations, it helps utility companies pre-arrange high-voltage power transfers to vulnerable cities before extreme heat waves hit. This proactive planning tool helps prevent localized brownouts and keeps the regional grid running smoothly.</w:t>
      </w:r>
    </w:p>
    <w:p w14:paraId="4027D8FD">
      <w:pPr>
        <w:pStyle w:val="2"/>
        <w:keepNext w:val="0"/>
        <w:keepLines w:val="0"/>
        <w:widowControl/>
        <w:suppressLineNumbers w:val="0"/>
        <w:spacing w:before="0" w:beforeAutospacing="0" w:line="17" w:lineRule="atLeast"/>
        <w:jc w:val="both"/>
        <w:rPr>
          <w:rFonts w:hint="default" w:ascii="Cambria" w:hAnsi="Cambria" w:eastAsia="sans-serif" w:cs="Cambria"/>
          <w:sz w:val="28"/>
          <w:szCs w:val="28"/>
        </w:rPr>
      </w:pPr>
      <w:r>
        <w:rPr>
          <w:rFonts w:hint="default" w:ascii="Cambria" w:hAnsi="Cambria" w:eastAsia="sans-serif" w:cs="Cambria"/>
          <w:sz w:val="28"/>
          <w:szCs w:val="28"/>
        </w:rPr>
        <w:t>Section 7: Integrated Engineering Concepts &amp; Future Tool Scaling</w:t>
      </w:r>
    </w:p>
    <w:p w14:paraId="7B84283A">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b/>
          <w:bCs/>
          <w:sz w:val="24"/>
          <w:szCs w:val="24"/>
        </w:rPr>
        <w:t>Q41. How do Python, Scikit-learn, and Power BI fit together to create a single cohesive forecasting system?</w:t>
      </w:r>
      <w:r>
        <w:rPr>
          <w:rFonts w:hint="default" w:ascii="Cambria" w:hAnsi="Cambria" w:eastAsia="sans-serif" w:cs="Cambria"/>
          <w:sz w:val="24"/>
          <w:szCs w:val="24"/>
        </w:rPr>
        <w:t xml:space="preserve"> </w:t>
      </w:r>
    </w:p>
    <w:p w14:paraId="4858EE93">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sz w:val="24"/>
          <w:szCs w:val="24"/>
        </w:rPr>
        <w:t>The three technologies combine into a unified data pipeline where each tool handles a specific phase of the project: Python manages data cleaning, Scikit-learn runs the machine learning models, and Power BI builds the user-facing dashboards. Python first loads and cleans raw climate data, transforming it into structured tables. Scikit-learn then processes these tables to find the best model coefficients and generate future demand forecasts. Finally, these forecasts are exported to Power BI, which turns the raw numbers into an interactive corporate dashboard. This end-to-end setup transforms raw environment logs into a clean, operational decision-making tool.</w:t>
      </w:r>
    </w:p>
    <w:p w14:paraId="65FA0280">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b/>
          <w:bCs/>
          <w:sz w:val="24"/>
          <w:szCs w:val="24"/>
        </w:rPr>
        <w:t>Q42. What technical limitations exist when using static CSV batches to update the forecasting models, and how can future tools resolve this?</w:t>
      </w:r>
      <w:r>
        <w:rPr>
          <w:rFonts w:hint="default" w:ascii="Cambria" w:hAnsi="Cambria" w:eastAsia="sans-serif" w:cs="Cambria"/>
          <w:sz w:val="24"/>
          <w:szCs w:val="24"/>
        </w:rPr>
        <w:t xml:space="preserve"> </w:t>
      </w:r>
    </w:p>
    <w:p w14:paraId="59847C0A">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sz w:val="24"/>
          <w:szCs w:val="24"/>
        </w:rPr>
        <w:t>Static CSV files capture data only up to a fixed point in time, meaning the system cannot adapt to sudden, real-time weather shifts or unexpected grid changes as they happen. If a severe heat wave hits unexpectedly, the model cannot factor in those temperature spikes until a new CSV file is manually exported and processed. Future upgrades can resolve this limitation by replacing static files with live streaming tools like Apache Kafka or cloud-based IoT pipelines. These technologies stream live sensor data directly into the model, generating automated, real-time demand forecasts every few minutes.</w:t>
      </w:r>
    </w:p>
    <w:p w14:paraId="2E008A1C">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b/>
          <w:bCs/>
          <w:sz w:val="24"/>
          <w:szCs w:val="24"/>
        </w:rPr>
        <w:t>Q43. Why does the project report suggest scaling the model core into Long Short-Term Memory (LSTM) networks in future versions?</w:t>
      </w:r>
      <w:r>
        <w:rPr>
          <w:rFonts w:hint="default" w:ascii="Cambria" w:hAnsi="Cambria" w:eastAsia="sans-serif" w:cs="Cambria"/>
          <w:sz w:val="24"/>
          <w:szCs w:val="24"/>
        </w:rPr>
        <w:t xml:space="preserve"> </w:t>
      </w:r>
    </w:p>
    <w:p w14:paraId="7DA1A450">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sz w:val="24"/>
          <w:szCs w:val="24"/>
        </w:rPr>
        <w:t>The report recommends scaling into LSTM networks because these deep learning models are designed specifically to handle time-series data and capture complex, non-linear patterns over time. Linear Regression works well for basic trends, but it assumes a simple straight-line relationship and struggles with complex time dependencies, like how heat builds up in brick buildings over multi-day heat waves. LSTMs use internal memory loops to remember past data trends, allowing them to track long-term seasonal shifts and sudden hourly usage drops more accurately. Upgrading to LSTMs can significantly reduce prediction errors during highly volatile weather events.</w:t>
      </w:r>
    </w:p>
    <w:p w14:paraId="467A641A">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b/>
          <w:bCs/>
          <w:sz w:val="24"/>
          <w:szCs w:val="24"/>
        </w:rPr>
        <w:t>Q44. What data engineering benefits do teams gain from adding automated IoT sensor streams into the energy monitoring network?</w:t>
      </w:r>
      <w:r>
        <w:rPr>
          <w:rFonts w:hint="default" w:ascii="Cambria" w:hAnsi="Cambria" w:eastAsia="sans-serif" w:cs="Cambria"/>
          <w:sz w:val="24"/>
          <w:szCs w:val="24"/>
        </w:rPr>
        <w:t xml:space="preserve"> </w:t>
      </w:r>
    </w:p>
    <w:p w14:paraId="4B67DB2D">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sz w:val="24"/>
          <w:szCs w:val="24"/>
        </w:rPr>
        <w:t>Integrating automated IoT sensor streams eliminates manual data entry delays by sending real-time temperature, humidity, and load measurements straight to the cloud models. This direct data flow ensures that the forecasting algorithms always work with fresh, accurate field data, removing the risk of human error during data collection. For regional utility grids, this automation allows the system to identify local demand spikes the moment they start. It gives engineers the real-time visibility needed to balance grid loads instantly and maintain stability.</w:t>
      </w:r>
    </w:p>
    <w:p w14:paraId="0E556D15">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b/>
          <w:bCs/>
          <w:sz w:val="24"/>
          <w:szCs w:val="24"/>
        </w:rPr>
        <w:t>Q45. How does the simplicity of a Linear Regression model make it easier to debug data pipeline errors compared to complex neural networks?</w:t>
      </w:r>
      <w:r>
        <w:rPr>
          <w:rFonts w:hint="default" w:ascii="Cambria" w:hAnsi="Cambria" w:eastAsia="sans-serif" w:cs="Cambria"/>
          <w:sz w:val="24"/>
          <w:szCs w:val="24"/>
        </w:rPr>
        <w:t xml:space="preserve"> </w:t>
      </w:r>
    </w:p>
    <w:p w14:paraId="5DDE110E">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sz w:val="24"/>
          <w:szCs w:val="24"/>
        </w:rPr>
        <w:t>Linear Regression runs on straightforward math ($Y = mX + c$) where every input feature is multiplied by a clear, visible weight coefficient, making it easy to spot exactly where data errors occur. If the model outputs an impossible forecast, developers can check the feature coefficients directly to see which variable caused the error. Complex deep learning models spread patterns across thousands of hidden nodes, making it nearly impossible to trace why a specific calculation failed. This clear mathematical layout speeds up troubleshooting, helping developers quickly fix pipeline issues and keep the system running reliably.</w:t>
      </w:r>
    </w:p>
    <w:p w14:paraId="1E814A65">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b/>
          <w:bCs/>
          <w:sz w:val="24"/>
          <w:szCs w:val="24"/>
        </w:rPr>
        <w:t>Q46. What engineering challenges arise when trying to connect live Python machine learning scripts directly into Power BI dashboards?</w:t>
      </w:r>
      <w:r>
        <w:rPr>
          <w:rFonts w:hint="default" w:ascii="Cambria" w:hAnsi="Cambria" w:eastAsia="sans-serif" w:cs="Cambria"/>
          <w:sz w:val="24"/>
          <w:szCs w:val="24"/>
        </w:rPr>
        <w:t xml:space="preserve"> </w:t>
      </w:r>
    </w:p>
    <w:p w14:paraId="3DEA6137">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sz w:val="24"/>
          <w:szCs w:val="24"/>
        </w:rPr>
        <w:t>Setting up a direct, real-time connection requires configuring automated API pipelines, managing cloud gateway accesses, and optimizing database performance to prevent live calculation steps from lagging the visuals. If the Python script takes too long to run complex models, the dashboard charts can freeze or become unresponsive for end users. To avoid these lags, engineers must build efficient data storage layers or set up scheduled background updates using cloud automation tools. This architecture keeps the visual frontend fast and interactive while the heavy machine learning calculations run smoothly in the background.</w:t>
      </w:r>
    </w:p>
    <w:p w14:paraId="2F7E2252">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b/>
          <w:bCs/>
          <w:sz w:val="24"/>
          <w:szCs w:val="24"/>
        </w:rPr>
        <w:t>Q47. How does adding calendar attributes like holidays into the feature matrix protect the model from making obvious prediction errors?</w:t>
      </w:r>
      <w:r>
        <w:rPr>
          <w:rFonts w:hint="default" w:ascii="Cambria" w:hAnsi="Cambria" w:eastAsia="sans-serif" w:cs="Cambria"/>
          <w:sz w:val="24"/>
          <w:szCs w:val="24"/>
        </w:rPr>
        <w:t xml:space="preserve"> </w:t>
      </w:r>
    </w:p>
    <w:p w14:paraId="0A9DC98F">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sz w:val="24"/>
          <w:szCs w:val="24"/>
        </w:rPr>
        <w:t>Adding holiday indicators provides crucial context that helps the model adjust for major changes in human behavior that weather features alone cannot explain. On a standard public holiday, large factories and office buildings shut down completely, causing total energy usage to drop significantly even if the weather stays hot. If the model looks only at temperature, it will forecast a massive peak load and cause the utility company to overproduce power. Adding holiday features helps the model recognize these calendar exceptions, preventing costly overproduction errors and improving overall forecast accuracy.</w:t>
      </w:r>
    </w:p>
    <w:p w14:paraId="1FEAB6E2">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b/>
          <w:bCs/>
          <w:sz w:val="24"/>
          <w:szCs w:val="24"/>
        </w:rPr>
        <w:t>Q48. Why is maintaining low computational overhead essential when designing forecasting software for smart cities?</w:t>
      </w:r>
      <w:r>
        <w:rPr>
          <w:rFonts w:hint="default" w:ascii="Cambria" w:hAnsi="Cambria" w:eastAsia="sans-serif" w:cs="Cambria"/>
          <w:sz w:val="24"/>
          <w:szCs w:val="24"/>
        </w:rPr>
        <w:t xml:space="preserve"> </w:t>
      </w:r>
    </w:p>
    <w:p w14:paraId="53088E0D">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sz w:val="24"/>
          <w:szCs w:val="24"/>
        </w:rPr>
        <w:t>Smart city systems must process data from thousands of scattered sensors simultaneously, meaning that heavy, resource-intensive algorithms can quickly overload municipal IT networks and drive up cloud costs. Lightweight models keep processing requirements low, allowing forecasting code to run efficiently on simple edge computing devices or affordable cloud servers. This efficiency lowers overall operational costs and ensures the system can calculate load updates quickly across the entire city. Keeping the software lightweight makes it much easier to scale the application smoothly as the city expands its monitoring network.</w:t>
      </w:r>
    </w:p>
    <w:p w14:paraId="7B970822">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b/>
          <w:bCs/>
          <w:sz w:val="24"/>
          <w:szCs w:val="24"/>
        </w:rPr>
        <w:t>Q49. How do data verification steps like outlier checking protect energy distribution grids from making dangerous operational mistakes?</w:t>
      </w:r>
      <w:r>
        <w:rPr>
          <w:rFonts w:hint="default" w:ascii="Cambria" w:hAnsi="Cambria" w:eastAsia="sans-serif" w:cs="Cambria"/>
          <w:sz w:val="24"/>
          <w:szCs w:val="24"/>
        </w:rPr>
        <w:t xml:space="preserve"> </w:t>
      </w:r>
    </w:p>
    <w:p w14:paraId="1CB7E61F">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sz w:val="24"/>
          <w:szCs w:val="24"/>
        </w:rPr>
        <w:t>Data validation steps filter out corrupted sensor readings—such as an error log reporting an impossible 90°C temperature spike—before those faulty numbers can reach the machine learning model. If these errors pass through unfiltered, the regression engine will predict a massive, fake load surge, which might lead grid operators to schedule unnecessary and dangerous power cutoffs across the city. Removing these extreme data anomalies protects the model's inputs, ensuring that all grid forecasts are driven by clean, physically realistic metrics. This validation layer keeps the forecasting system safe and reliable for daily utility operations.</w:t>
      </w:r>
    </w:p>
    <w:p w14:paraId="7A2FFE7D">
      <w:pPr>
        <w:pStyle w:val="6"/>
        <w:keepNext w:val="0"/>
        <w:keepLines w:val="0"/>
        <w:widowControl/>
        <w:suppressLineNumbers w:val="0"/>
        <w:spacing w:before="0" w:beforeAutospacing="0" w:line="17" w:lineRule="atLeast"/>
        <w:jc w:val="both"/>
        <w:rPr>
          <w:rFonts w:hint="default" w:ascii="Cambria" w:hAnsi="Cambria" w:eastAsia="sans-serif" w:cs="Cambria"/>
          <w:sz w:val="24"/>
          <w:szCs w:val="24"/>
        </w:rPr>
      </w:pPr>
      <w:r>
        <w:rPr>
          <w:rFonts w:hint="default" w:ascii="Cambria" w:hAnsi="Cambria" w:eastAsia="sans-serif" w:cs="Cambria"/>
          <w:b/>
          <w:bCs/>
          <w:sz w:val="24"/>
          <w:szCs w:val="24"/>
        </w:rPr>
        <w:t>Q50. What strategic advantage do energy companies gain by hosting their complete machine learning pipelines on integrated cloud platforms?</w:t>
      </w:r>
      <w:r>
        <w:rPr>
          <w:rFonts w:hint="default" w:ascii="Cambria" w:hAnsi="Cambria" w:eastAsia="sans-serif" w:cs="Cambria"/>
          <w:sz w:val="24"/>
          <w:szCs w:val="24"/>
        </w:rPr>
        <w:t xml:space="preserve"> </w:t>
      </w:r>
    </w:p>
    <w:p w14:paraId="6E7A7EE1">
      <w:pPr>
        <w:pStyle w:val="6"/>
        <w:keepNext w:val="0"/>
        <w:keepLines w:val="0"/>
        <w:widowControl/>
        <w:suppressLineNumbers w:val="0"/>
        <w:spacing w:before="0" w:beforeAutospacing="0" w:line="17" w:lineRule="atLeast"/>
        <w:jc w:val="both"/>
        <w:rPr>
          <w:rFonts w:hint="default" w:ascii="sans-serif" w:hAnsi="sans-serif" w:eastAsia="sans-serif" w:cs="sans-serif"/>
        </w:rPr>
      </w:pPr>
      <w:r>
        <w:rPr>
          <w:rFonts w:hint="default" w:ascii="Cambria" w:hAnsi="Cambria" w:eastAsia="sans-serif" w:cs="Cambria"/>
          <w:sz w:val="24"/>
          <w:szCs w:val="24"/>
        </w:rPr>
        <w:t>Cloud hosting platforms provide a fully scalable environment where processing power, storage space, and visualization tools are linked together in a single secure ecosystem. This cloud setup allows the system to automatically scale up its hardware resources when processing large historical datasets and scale back down afterward to keep costs minimal. It enables automated data ingestion pipelines, handles scheduled model retraining loops, and updates live dashboards globally without requiring manual server upkeep. This modern infrastructure allows utility providers to deploy stable, enterprise-grade forecasting applications that scale smoothly to support growing smart cities.</w:t>
      </w:r>
    </w:p>
    <w:p w14:paraId="581BDA1F">
      <w:pPr>
        <w:jc w:val="both"/>
        <w:rPr>
          <w:rFonts w:hint="default" w:ascii="Cambria" w:hAnsi="Cambria"/>
          <w:b/>
          <w:bCs/>
          <w:sz w:val="28"/>
          <w:lang w:val="en-US"/>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Arial Unicode MS">
    <w:panose1 w:val="020B0604020202020204"/>
    <w:charset w:val="86"/>
    <w:family w:val="auto"/>
    <w:pitch w:val="default"/>
    <w:sig w:usb0="FFFFFFFF" w:usb1="E9FFFFFF" w:usb2="0000003F" w:usb3="00000000" w:csb0="603F01FF" w:csb1="FFFF0000"/>
  </w:font>
  <w:font w:name="Liberation 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Nimbus Sans">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562F"/>
    <w:rsid w:val="002A2AF3"/>
    <w:rsid w:val="0073231E"/>
    <w:rsid w:val="00E0644E"/>
    <w:rsid w:val="00E8562F"/>
    <w:rsid w:val="01E305A8"/>
    <w:rsid w:val="17BC5419"/>
    <w:rsid w:val="1B993C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7"/>
    <w:semiHidden/>
    <w:unhideWhenUsed/>
    <w:qFormat/>
    <w:uiPriority w:val="99"/>
    <w:pPr>
      <w:spacing w:after="0" w:line="240" w:lineRule="auto"/>
    </w:pPr>
    <w:rPr>
      <w:rFonts w:ascii="Tahoma" w:hAnsi="Tahoma" w:cs="Tahoma"/>
      <w:sz w:val="16"/>
      <w:szCs w:val="16"/>
    </w:rPr>
  </w:style>
  <w:style w:type="paragraph" w:styleId="6">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customStyle="1" w:styleId="7">
    <w:name w:val="Balloon Text Char"/>
    <w:basedOn w:val="3"/>
    <w:link w:val="5"/>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Pages>
  <Words>84</Words>
  <Characters>510</Characters>
  <Lines>4</Lines>
  <Paragraphs>1</Paragraphs>
  <TotalTime>31</TotalTime>
  <ScaleCrop>false</ScaleCrop>
  <LinksUpToDate>false</LinksUpToDate>
  <CharactersWithSpaces>568</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2025-12-16T15:56:00Z</dcterms:created>
  <dc:creator>ssc</dc:creator>
  <cp:lastModifiedBy>Tanishka Dabas</cp:lastModifiedBy>
  <dcterms:modified xsi:type="dcterms:W3CDTF">2026-05-22T16:18:52Z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eyJoZGlkIjoiZGUzNGNiYmM2MzllMjYyNThlZDE5ZjM5NTM5YTgxNDQiLCJ1c2VySWQiOiI1Njc1Mjk1NzE5MTMifQ==</vt:lpwstr>
  </property>
  <property fmtid="{D5CDD505-2E9C-101B-9397-08002B2CF9AE}" pid="3" name="KSOProductBuildVer">
    <vt:lpwstr>1033-12.1.0.26372</vt:lpwstr>
  </property>
  <property fmtid="{D5CDD505-2E9C-101B-9397-08002B2CF9AE}" pid="4" name="ICV">
    <vt:lpwstr>FA1277D354194F31B363EEFA6F19D2BD_13</vt:lpwstr>
  </property>
</Properties>
</file>