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9.xml"/>
  <Override ContentType="application/vnd.openxmlformats-officedocument.wordprocessingml.header+xml" PartName="/word/header11.xml"/>
  <Override ContentType="application/vnd.openxmlformats-officedocument.wordprocessingml.header+xml" PartName="/word/header13.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8.xml"/>
  <Override ContentType="application/vnd.openxmlformats-officedocument.wordprocessingml.header+xml" PartName="/word/header3.xml"/>
  <Override ContentType="application/vnd.openxmlformats-officedocument.wordprocessingml.header+xml" PartName="/word/header12.xml"/>
  <Override ContentType="application/vnd.openxmlformats-officedocument.wordprocessingml.header+xml" PartName="/word/header10.xml"/>
  <Override ContentType="application/vnd.openxmlformats-officedocument.wordprocessingml.header+xml" PartName="/word/header1.xml"/>
  <Override ContentType="application/vnd.openxmlformats-officedocument.wordprocessingml.header+xml" PartName="/word/header7.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 w:line="240" w:lineRule="auto"/>
        <w:ind w:left="0" w:right="0" w:firstLine="0"/>
        <w:jc w:val="left"/>
        <w:rPr>
          <w:rFonts w:ascii="Times New Roman" w:cs="Times New Roman" w:eastAsia="Times New Roman" w:hAnsi="Times New Roman"/>
          <w:b w:val="0"/>
          <w:bCs w:val="0"/>
          <w:i w:val="0"/>
          <w:iCs w:val="0"/>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3">
      <w:pPr>
        <w:pStyle w:val="Title"/>
        <w:spacing w:line="278.00000000000006" w:lineRule="auto"/>
        <w:ind w:firstLine="2047"/>
        <w:rPr/>
      </w:pPr>
      <w:r w:rsidDel="00000000" w:rsidR="00000000" w:rsidRPr="00000000">
        <w:rPr>
          <w:rtl w:val="0"/>
        </w:rPr>
        <w:t xml:space="preserve">Exploratory Data Analysis of PMGSY</w:t>
      </w:r>
      <w:r w:rsidDel="00000000" w:rsidR="00000000" w:rsidRPr="00000000">
        <w:drawing>
          <wp:anchor allowOverlap="1" behindDoc="0" distB="0" distT="0" distL="0" distR="0" hidden="0" layoutInCell="1" locked="0" relativeHeight="0" simplePos="0">
            <wp:simplePos x="0" y="0"/>
            <wp:positionH relativeFrom="column">
              <wp:posOffset>38099</wp:posOffset>
            </wp:positionH>
            <wp:positionV relativeFrom="paragraph">
              <wp:posOffset>-876299</wp:posOffset>
            </wp:positionV>
            <wp:extent cx="7343775" cy="609600"/>
            <wp:effectExtent b="0" l="0" r="0" t="0"/>
            <wp:wrapNone/>
            <wp:docPr id="37" name="image17.jpg"/>
            <a:graphic>
              <a:graphicData uri="http://schemas.openxmlformats.org/drawingml/2006/picture">
                <pic:pic>
                  <pic:nvPicPr>
                    <pic:cNvPr id="0" name="image17.jpg"/>
                    <pic:cNvPicPr preferRelativeResize="0"/>
                  </pic:nvPicPr>
                  <pic:blipFill>
                    <a:blip r:embed="rId6"/>
                    <a:srcRect b="0" l="0" r="0" t="0"/>
                    <a:stretch>
                      <a:fillRect/>
                    </a:stretch>
                  </pic:blipFill>
                  <pic:spPr>
                    <a:xfrm>
                      <a:off x="0" y="0"/>
                      <a:ext cx="7343775" cy="609600"/>
                    </a:xfrm>
                    <a:prstGeom prst="rect"/>
                    <a:ln/>
                  </pic:spPr>
                </pic:pic>
              </a:graphicData>
            </a:graphic>
          </wp:anchor>
        </w:drawing>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4" w:line="240" w:lineRule="auto"/>
        <w:ind w:left="0" w:right="0" w:firstLine="0"/>
        <w:jc w:val="left"/>
        <w:rPr>
          <w:rFonts w:ascii="Times New Roman" w:cs="Times New Roman" w:eastAsia="Times New Roman" w:hAnsi="Times New Roman"/>
          <w:b w:val="0"/>
          <w:bCs w:val="0"/>
          <w:i w:val="1"/>
          <w:iCs w:val="1"/>
          <w:smallCaps w:val="0"/>
          <w:strike w:val="0"/>
          <w:color w:val="000000"/>
          <w:sz w:val="52"/>
          <w:szCs w:val="52"/>
          <w:u w:val="none"/>
          <w:shd w:fill="auto" w:val="clear"/>
          <w:vertAlign w:val="baseline"/>
        </w:rPr>
      </w:pPr>
      <w:r w:rsidDel="00000000" w:rsidR="00000000" w:rsidRPr="00000000">
        <w:rPr>
          <w:rtl w:val="0"/>
        </w:rPr>
      </w:r>
    </w:p>
    <w:p w:rsidR="00000000" w:rsidDel="00000000" w:rsidP="00000000" w:rsidRDefault="00000000" w:rsidRPr="00000000" w14:paraId="00000005">
      <w:pPr>
        <w:spacing w:before="0" w:lineRule="auto"/>
        <w:ind w:left="2047" w:right="2075" w:firstLine="0"/>
        <w:jc w:val="center"/>
        <w:rPr>
          <w:b w:val="1"/>
          <w:bCs w:val="1"/>
          <w:sz w:val="44"/>
          <w:szCs w:val="44"/>
        </w:rPr>
      </w:pPr>
      <w:r w:rsidDel="00000000" w:rsidR="00000000" w:rsidRPr="00000000">
        <w:rPr>
          <w:b w:val="1"/>
          <w:bCs w:val="1"/>
          <w:sz w:val="44"/>
          <w:szCs w:val="44"/>
          <w:rtl w:val="0"/>
        </w:rPr>
        <w:t xml:space="preserve">Data Science Review Report (CA-I)</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0" w:line="240" w:lineRule="auto"/>
        <w:ind w:left="0" w:right="0" w:firstLine="0"/>
        <w:jc w:val="left"/>
        <w:rPr>
          <w:rFonts w:ascii="Times New Roman" w:cs="Times New Roman" w:eastAsia="Times New Roman" w:hAnsi="Times New Roman"/>
          <w:b w:val="1"/>
          <w:bCs w:val="1"/>
          <w:i w:val="0"/>
          <w:iCs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007">
      <w:pPr>
        <w:spacing w:before="0" w:lineRule="auto"/>
        <w:ind w:left="2047" w:right="2074" w:firstLine="0"/>
        <w:jc w:val="center"/>
        <w:rPr>
          <w:sz w:val="36"/>
          <w:szCs w:val="36"/>
        </w:rPr>
      </w:pPr>
      <w:r w:rsidDel="00000000" w:rsidR="00000000" w:rsidRPr="00000000">
        <w:rPr>
          <w:sz w:val="36"/>
          <w:szCs w:val="36"/>
          <w:rtl w:val="0"/>
        </w:rPr>
        <w:t xml:space="preserve">Submitted To:</w:t>
      </w:r>
    </w:p>
    <w:p w:rsidR="00000000" w:rsidDel="00000000" w:rsidP="00000000" w:rsidRDefault="00000000" w:rsidRPr="00000000" w14:paraId="00000008">
      <w:pPr>
        <w:spacing w:before="242" w:lineRule="auto"/>
        <w:ind w:left="2047" w:right="2074" w:firstLine="0"/>
        <w:jc w:val="center"/>
        <w:rPr>
          <w:b w:val="1"/>
          <w:bCs w:val="1"/>
          <w:sz w:val="36"/>
          <w:szCs w:val="36"/>
        </w:rPr>
      </w:pPr>
      <w:r w:rsidDel="00000000" w:rsidR="00000000" w:rsidRPr="00000000">
        <w:rPr>
          <w:b w:val="1"/>
          <w:bCs w:val="1"/>
          <w:sz w:val="36"/>
          <w:szCs w:val="36"/>
          <w:rtl w:val="0"/>
        </w:rPr>
        <w:t xml:space="preserve">Dr. Piyush Chauhan</w:t>
      </w:r>
    </w:p>
    <w:p w:rsidR="00000000" w:rsidDel="00000000" w:rsidP="00000000" w:rsidRDefault="00000000" w:rsidRPr="00000000" w14:paraId="00000009">
      <w:pPr>
        <w:spacing w:before="243" w:lineRule="auto"/>
        <w:ind w:left="2047" w:right="2074" w:firstLine="0"/>
        <w:jc w:val="center"/>
        <w:rPr>
          <w:sz w:val="36"/>
          <w:szCs w:val="36"/>
        </w:rPr>
      </w:pPr>
      <w:r w:rsidDel="00000000" w:rsidR="00000000" w:rsidRPr="00000000">
        <w:rPr>
          <w:sz w:val="36"/>
          <w:szCs w:val="36"/>
          <w:rtl w:val="0"/>
        </w:rPr>
        <w:t xml:space="preserve">Associate Professor</w:t>
      </w:r>
    </w:p>
    <w:p w:rsidR="00000000" w:rsidDel="00000000" w:rsidP="00000000" w:rsidRDefault="00000000" w:rsidRPr="00000000" w14:paraId="0000000A">
      <w:pPr>
        <w:spacing w:before="236" w:line="278.00000000000006" w:lineRule="auto"/>
        <w:ind w:left="869" w:right="792" w:firstLine="0"/>
        <w:jc w:val="center"/>
        <w:rPr>
          <w:sz w:val="36"/>
          <w:szCs w:val="36"/>
        </w:rPr>
      </w:pPr>
      <w:r w:rsidDel="00000000" w:rsidR="00000000" w:rsidRPr="00000000">
        <w:rPr>
          <w:sz w:val="36"/>
          <w:szCs w:val="36"/>
          <w:rtl w:val="0"/>
        </w:rPr>
        <w:t xml:space="preserve">Department of Computer Science and Engineering Symbiosis Institute of Technology, Nagpur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7" w:line="240" w:lineRule="auto"/>
        <w:ind w:left="0"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0C">
      <w:pPr>
        <w:spacing w:before="0" w:line="288" w:lineRule="auto"/>
        <w:ind w:left="4497" w:right="2229" w:firstLine="261.9999999999999"/>
        <w:jc w:val="left"/>
        <w:rPr>
          <w:sz w:val="36"/>
          <w:szCs w:val="36"/>
        </w:rPr>
      </w:pPr>
      <w:r w:rsidDel="00000000" w:rsidR="00000000" w:rsidRPr="00000000">
        <w:rPr>
          <w:sz w:val="36"/>
          <w:szCs w:val="36"/>
          <w:rtl w:val="0"/>
        </w:rPr>
        <w:t xml:space="preserve">Submitted By: TanishqGhodpage</w:t>
      </w:r>
    </w:p>
    <w:p w:rsidR="00000000" w:rsidDel="00000000" w:rsidP="00000000" w:rsidRDefault="00000000" w:rsidRPr="00000000" w14:paraId="0000000D">
      <w:pPr>
        <w:spacing w:before="156" w:line="374" w:lineRule="auto"/>
        <w:ind w:left="4241" w:right="4269" w:firstLine="0"/>
        <w:jc w:val="center"/>
        <w:rPr>
          <w:sz w:val="36"/>
          <w:szCs w:val="36"/>
        </w:rPr>
      </w:pPr>
      <w:r w:rsidDel="00000000" w:rsidR="00000000" w:rsidRPr="00000000">
        <w:rPr>
          <w:sz w:val="36"/>
          <w:szCs w:val="36"/>
          <w:rtl w:val="0"/>
        </w:rPr>
        <w:t xml:space="preserve">Semester: VII Section: A</w:t>
      </w:r>
    </w:p>
    <w:p w:rsidR="00000000" w:rsidDel="00000000" w:rsidP="00000000" w:rsidRDefault="00000000" w:rsidRPr="00000000" w14:paraId="0000000E">
      <w:pPr>
        <w:spacing w:before="3" w:lineRule="auto"/>
        <w:ind w:left="2047" w:right="2074" w:firstLine="0"/>
        <w:jc w:val="center"/>
        <w:rPr>
          <w:sz w:val="36"/>
          <w:szCs w:val="36"/>
        </w:rPr>
        <w:sectPr>
          <w:pgSz w:h="16840" w:w="11920" w:orient="portrait"/>
          <w:pgMar w:bottom="280" w:top="1260" w:left="141" w:right="141" w:header="360" w:footer="360"/>
          <w:pgNumType w:start="1"/>
        </w:sectPr>
      </w:pPr>
      <w:r w:rsidDel="00000000" w:rsidR="00000000" w:rsidRPr="00000000">
        <w:rPr>
          <w:sz w:val="36"/>
          <w:szCs w:val="36"/>
          <w:rtl w:val="0"/>
        </w:rPr>
        <w:t xml:space="preserve">PRN: 22070521012</w:t>
      </w:r>
    </w:p>
    <w:p w:rsidR="00000000" w:rsidDel="00000000" w:rsidP="00000000" w:rsidRDefault="00000000" w:rsidRPr="00000000" w14:paraId="0000000F">
      <w:pPr>
        <w:spacing w:before="44" w:lineRule="auto"/>
        <w:ind w:left="23" w:right="0" w:firstLine="0"/>
        <w:jc w:val="left"/>
        <w:rPr>
          <w:rFonts w:ascii="Palatino Linotype" w:cs="Palatino Linotype" w:eastAsia="Palatino Linotype" w:hAnsi="Palatino Linotype"/>
          <w:b w:val="1"/>
          <w:bCs w:val="1"/>
          <w:sz w:val="34"/>
          <w:szCs w:val="34"/>
        </w:rPr>
      </w:pPr>
      <w:r w:rsidDel="00000000" w:rsidR="00000000" w:rsidRPr="00000000">
        <w:rPr>
          <w:rFonts w:ascii="Palatino Linotype" w:cs="Palatino Linotype" w:eastAsia="Palatino Linotype" w:hAnsi="Palatino Linotype"/>
          <w:b w:val="1"/>
          <w:bCs w:val="1"/>
          <w:sz w:val="34"/>
          <w:szCs w:val="34"/>
          <w:rtl w:val="0"/>
        </w:rPr>
        <w:t xml:space="preserve">Contents</w:t>
      </w:r>
    </w:p>
    <w:sdt>
      <w:sdtPr>
        <w:id w:val="-737100346"/>
        <w:docPartObj>
          <w:docPartGallery w:val="Table of Contents"/>
          <w:docPartUnique w:val="1"/>
        </w:docPartObj>
      </w:sdtPr>
      <w:sdtContent>
        <w:p w:rsidR="00000000" w:rsidDel="00000000" w:rsidP="00000000" w:rsidRDefault="00000000" w:rsidRPr="00000000" w14:paraId="0000001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4"/>
              <w:tab w:val="right" w:leader="none" w:pos="9049"/>
            </w:tabs>
            <w:spacing w:after="0" w:before="204" w:line="240" w:lineRule="auto"/>
            <w:ind w:left="374" w:right="0" w:hanging="351"/>
            <w:jc w:val="left"/>
            <w:rPr/>
          </w:pPr>
          <w:r w:rsidDel="00000000" w:rsidR="00000000" w:rsidRPr="00000000">
            <w:fldChar w:fldCharType="begin"/>
            <w:instrText xml:space="preserve"> TOC \h \u \z \t "Heading 1,1,Heading 2,2,"</w:instrText>
            <w:fldChar w:fldCharType="separate"/>
          </w:r>
          <w:hyperlink w:anchor="_ayr6aav50i8">
            <w:r w:rsidDel="00000000" w:rsidR="00000000" w:rsidRPr="00000000">
              <w:rPr>
                <w:rFonts w:ascii="Georgia" w:cs="Georgia" w:eastAsia="Georgia" w:hAnsi="Georgia"/>
                <w:b w:val="1"/>
                <w:bCs w:val="1"/>
                <w:i w:val="0"/>
                <w:iCs w:val="0"/>
                <w:smallCaps w:val="0"/>
                <w:strike w:val="0"/>
                <w:color w:val="191919"/>
                <w:sz w:val="24"/>
                <w:szCs w:val="24"/>
                <w:u w:val="none"/>
                <w:shd w:fill="auto" w:val="clear"/>
                <w:vertAlign w:val="baseline"/>
                <w:rtl w:val="0"/>
              </w:rPr>
              <w:t xml:space="preserve">Dataset Overview</w:t>
            </w:r>
          </w:hyperlink>
          <w:hyperlink w:anchor="_ayr6aav50i8">
            <w:r w:rsidDel="00000000" w:rsidR="00000000" w:rsidRPr="00000000">
              <w:rPr>
                <w:rFonts w:ascii="Times New Roman" w:cs="Times New Roman" w:eastAsia="Times New Roman" w:hAnsi="Times New Roman"/>
                <w:b w:val="0"/>
                <w:bCs w:val="0"/>
                <w:i w:val="0"/>
                <w:iCs w:val="0"/>
                <w:smallCaps w:val="0"/>
                <w:strike w:val="0"/>
                <w:color w:val="191919"/>
                <w:sz w:val="24"/>
                <w:szCs w:val="24"/>
                <w:u w:val="none"/>
                <w:shd w:fill="auto" w:val="clear"/>
                <w:vertAlign w:val="baseline"/>
                <w:rtl w:val="0"/>
              </w:rPr>
              <w:tab/>
            </w:r>
          </w:hyperlink>
          <w:r w:rsidDel="00000000" w:rsidR="00000000" w:rsidRPr="00000000">
            <w:fldChar w:fldCharType="begin"/>
            <w:instrText xml:space="preserve"> PAGEREF _ayr6aav50i8 \h </w:instrText>
            <w:fldChar w:fldCharType="separate"/>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4"/>
              <w:tab w:val="right" w:leader="none" w:pos="9047"/>
            </w:tabs>
            <w:spacing w:after="0" w:before="250" w:line="240" w:lineRule="auto"/>
            <w:ind w:left="374" w:right="0" w:hanging="351"/>
            <w:jc w:val="left"/>
            <w:rPr/>
          </w:pPr>
          <w:hyperlink w:anchor="_lf169rodntwg">
            <w:r w:rsidDel="00000000" w:rsidR="00000000" w:rsidRPr="00000000">
              <w:rPr>
                <w:rFonts w:ascii="Georgia" w:cs="Georgia" w:eastAsia="Georgia" w:hAnsi="Georgia"/>
                <w:b w:val="1"/>
                <w:bCs w:val="1"/>
                <w:i w:val="0"/>
                <w:iCs w:val="0"/>
                <w:smallCaps w:val="0"/>
                <w:strike w:val="0"/>
                <w:color w:val="191919"/>
                <w:sz w:val="24"/>
                <w:szCs w:val="24"/>
                <w:u w:val="none"/>
                <w:shd w:fill="auto" w:val="clear"/>
                <w:vertAlign w:val="baseline"/>
                <w:rtl w:val="0"/>
              </w:rPr>
              <w:t xml:space="preserve">Geographic Coverage</w:t>
            </w:r>
          </w:hyperlink>
          <w:hyperlink w:anchor="_lf169rodntwg">
            <w:r w:rsidDel="00000000" w:rsidR="00000000" w:rsidRPr="00000000">
              <w:rPr>
                <w:rFonts w:ascii="Times New Roman" w:cs="Times New Roman" w:eastAsia="Times New Roman" w:hAnsi="Times New Roman"/>
                <w:b w:val="0"/>
                <w:bCs w:val="0"/>
                <w:i w:val="0"/>
                <w:iCs w:val="0"/>
                <w:smallCaps w:val="0"/>
                <w:strike w:val="0"/>
                <w:color w:val="191919"/>
                <w:sz w:val="24"/>
                <w:szCs w:val="24"/>
                <w:u w:val="none"/>
                <w:shd w:fill="auto" w:val="clear"/>
                <w:vertAlign w:val="baseline"/>
                <w:rtl w:val="0"/>
              </w:rPr>
              <w:tab/>
            </w:r>
          </w:hyperlink>
          <w:r w:rsidDel="00000000" w:rsidR="00000000" w:rsidRPr="00000000">
            <w:fldChar w:fldCharType="begin"/>
            <w:instrText xml:space="preserve"> PAGEREF _lf169rodntwg \h </w:instrText>
            <w:fldChar w:fldCharType="separate"/>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4"/>
              <w:tab w:val="right" w:leader="none" w:pos="9047"/>
            </w:tabs>
            <w:spacing w:after="0" w:before="250" w:line="240" w:lineRule="auto"/>
            <w:ind w:left="374" w:right="0" w:hanging="351"/>
            <w:jc w:val="left"/>
            <w:rPr/>
          </w:pPr>
          <w:hyperlink w:anchor="_lhhc2x2jbngj">
            <w:r w:rsidDel="00000000" w:rsidR="00000000" w:rsidRPr="00000000">
              <w:rPr>
                <w:rFonts w:ascii="Georgia" w:cs="Georgia" w:eastAsia="Georgia" w:hAnsi="Georgia"/>
                <w:b w:val="1"/>
                <w:bCs w:val="1"/>
                <w:i w:val="0"/>
                <w:iCs w:val="0"/>
                <w:smallCaps w:val="0"/>
                <w:strike w:val="0"/>
                <w:color w:val="191919"/>
                <w:sz w:val="24"/>
                <w:szCs w:val="24"/>
                <w:u w:val="none"/>
                <w:shd w:fill="auto" w:val="clear"/>
                <w:vertAlign w:val="baseline"/>
                <w:rtl w:val="0"/>
              </w:rPr>
              <w:t xml:space="preserve">Data Content</w:t>
            </w:r>
          </w:hyperlink>
          <w:hyperlink w:anchor="_lhhc2x2jbngj">
            <w:r w:rsidDel="00000000" w:rsidR="00000000" w:rsidRPr="00000000">
              <w:rPr>
                <w:rFonts w:ascii="Times New Roman" w:cs="Times New Roman" w:eastAsia="Times New Roman" w:hAnsi="Times New Roman"/>
                <w:b w:val="0"/>
                <w:bCs w:val="0"/>
                <w:i w:val="0"/>
                <w:iCs w:val="0"/>
                <w:smallCaps w:val="0"/>
                <w:strike w:val="0"/>
                <w:color w:val="191919"/>
                <w:sz w:val="24"/>
                <w:szCs w:val="24"/>
                <w:u w:val="none"/>
                <w:shd w:fill="auto" w:val="clear"/>
                <w:vertAlign w:val="baseline"/>
                <w:rtl w:val="0"/>
              </w:rPr>
              <w:tab/>
            </w:r>
          </w:hyperlink>
          <w:r w:rsidDel="00000000" w:rsidR="00000000" w:rsidRPr="00000000">
            <w:fldChar w:fldCharType="begin"/>
            <w:instrText xml:space="preserve"> PAGEREF _lhhc2x2jbngj \h </w:instrText>
            <w:fldChar w:fldCharType="separate"/>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4"/>
              <w:tab w:val="right" w:leader="none" w:pos="9047"/>
            </w:tabs>
            <w:spacing w:after="0" w:before="251" w:line="240" w:lineRule="auto"/>
            <w:ind w:left="374" w:right="0" w:hanging="351"/>
            <w:jc w:val="left"/>
            <w:rPr/>
          </w:pPr>
          <w:hyperlink w:anchor="_93igj88sqwe8">
            <w:r w:rsidDel="00000000" w:rsidR="00000000" w:rsidRPr="00000000">
              <w:rPr>
                <w:rFonts w:ascii="Georgia" w:cs="Georgia" w:eastAsia="Georgia" w:hAnsi="Georgia"/>
                <w:b w:val="1"/>
                <w:bCs w:val="1"/>
                <w:i w:val="0"/>
                <w:iCs w:val="0"/>
                <w:smallCaps w:val="0"/>
                <w:strike w:val="0"/>
                <w:color w:val="191919"/>
                <w:sz w:val="24"/>
                <w:szCs w:val="24"/>
                <w:u w:val="none"/>
                <w:shd w:fill="auto" w:val="clear"/>
                <w:vertAlign w:val="baseline"/>
                <w:rtl w:val="0"/>
              </w:rPr>
              <w:t xml:space="preserve">Summary</w:t>
            </w:r>
          </w:hyperlink>
          <w:hyperlink w:anchor="_93igj88sqwe8">
            <w:r w:rsidDel="00000000" w:rsidR="00000000" w:rsidRPr="00000000">
              <w:rPr>
                <w:rFonts w:ascii="Times New Roman" w:cs="Times New Roman" w:eastAsia="Times New Roman" w:hAnsi="Times New Roman"/>
                <w:b w:val="0"/>
                <w:bCs w:val="0"/>
                <w:i w:val="0"/>
                <w:iCs w:val="0"/>
                <w:smallCaps w:val="0"/>
                <w:strike w:val="0"/>
                <w:color w:val="191919"/>
                <w:sz w:val="24"/>
                <w:szCs w:val="24"/>
                <w:u w:val="none"/>
                <w:shd w:fill="auto" w:val="clear"/>
                <w:vertAlign w:val="baseline"/>
                <w:rtl w:val="0"/>
              </w:rPr>
              <w:tab/>
            </w:r>
          </w:hyperlink>
          <w:r w:rsidDel="00000000" w:rsidR="00000000" w:rsidRPr="00000000">
            <w:fldChar w:fldCharType="begin"/>
            <w:instrText xml:space="preserve"> PAGEREF _93igj88sqwe8 \h </w:instrText>
            <w:fldChar w:fldCharType="separate"/>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4"/>
              <w:tab w:val="right" w:leader="none" w:pos="9047"/>
            </w:tabs>
            <w:spacing w:after="0" w:before="250" w:line="240" w:lineRule="auto"/>
            <w:ind w:left="374" w:right="0" w:hanging="351"/>
            <w:jc w:val="left"/>
            <w:rPr/>
          </w:pPr>
          <w:hyperlink w:anchor="_j6puih91uo5e">
            <w:r w:rsidDel="00000000" w:rsidR="00000000" w:rsidRPr="00000000">
              <w:rPr>
                <w:rFonts w:ascii="Georgia" w:cs="Georgia" w:eastAsia="Georgia" w:hAnsi="Georgia"/>
                <w:b w:val="1"/>
                <w:bCs w:val="1"/>
                <w:i w:val="0"/>
                <w:iCs w:val="0"/>
                <w:smallCaps w:val="0"/>
                <w:strike w:val="0"/>
                <w:color w:val="191919"/>
                <w:sz w:val="24"/>
                <w:szCs w:val="24"/>
                <w:u w:val="none"/>
                <w:shd w:fill="auto" w:val="clear"/>
                <w:vertAlign w:val="baseline"/>
                <w:rtl w:val="0"/>
              </w:rPr>
              <w:t xml:space="preserve">Data Quality Analysis</w:t>
            </w:r>
          </w:hyperlink>
          <w:hyperlink w:anchor="_j6puih91uo5e">
            <w:r w:rsidDel="00000000" w:rsidR="00000000" w:rsidRPr="00000000">
              <w:rPr>
                <w:rFonts w:ascii="Times New Roman" w:cs="Times New Roman" w:eastAsia="Times New Roman" w:hAnsi="Times New Roman"/>
                <w:b w:val="0"/>
                <w:bCs w:val="0"/>
                <w:i w:val="0"/>
                <w:iCs w:val="0"/>
                <w:smallCaps w:val="0"/>
                <w:strike w:val="0"/>
                <w:color w:val="191919"/>
                <w:sz w:val="24"/>
                <w:szCs w:val="24"/>
                <w:u w:val="none"/>
                <w:shd w:fill="auto" w:val="clear"/>
                <w:vertAlign w:val="baseline"/>
                <w:rtl w:val="0"/>
              </w:rPr>
              <w:tab/>
            </w:r>
          </w:hyperlink>
          <w:r w:rsidDel="00000000" w:rsidR="00000000" w:rsidRPr="00000000">
            <w:fldChar w:fldCharType="begin"/>
            <w:instrText xml:space="preserve"> PAGEREF _j6puih91uo5e \h </w:instrText>
            <w:fldChar w:fldCharType="separate"/>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2</w:t>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left" w:leader="none" w:pos="3035"/>
              <w:tab w:val="right" w:leader="none" w:pos="9048"/>
            </w:tabs>
            <w:spacing w:after="0" w:before="12" w:line="240" w:lineRule="auto"/>
            <w:ind w:left="912" w:right="0" w:hanging="538"/>
            <w:jc w:val="left"/>
            <w:rPr/>
          </w:pPr>
          <w:hyperlink w:anchor="_f2rcnld1o2l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Summary</w:t>
              <w:tab/>
              <w:t xml:space="preserve">. . . . . . . . . . . . . . . . . . . . . . . . . . . . . .</w:t>
              <w:tab/>
              <w:t xml:space="preserve">2</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7"/>
            </w:tabs>
            <w:spacing w:after="0" w:before="13" w:line="240" w:lineRule="auto"/>
            <w:ind w:left="912" w:right="0" w:hanging="538"/>
            <w:jc w:val="left"/>
            <w:rPr/>
          </w:pPr>
          <w:hyperlink w:anchor="_d2c4ijek5o7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Visualization  . . . . . . . . . . . . . . . . . . . . . . . . . . .</w:t>
              <w:tab/>
              <w:t xml:space="preserve">3</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dcoq6rbx468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Significance  . . . . . . . . . . . . . . . . . . . . . . . . . . . . . . . . . .</w:t>
              <w:tab/>
              <w:t xml:space="preserve">3</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4"/>
              <w:tab w:val="right" w:leader="none" w:pos="9047"/>
            </w:tabs>
            <w:spacing w:after="0" w:before="251" w:line="240" w:lineRule="auto"/>
            <w:ind w:left="374" w:right="0" w:hanging="351"/>
            <w:jc w:val="left"/>
            <w:rPr/>
          </w:pPr>
          <w:hyperlink w:anchor="_kt1g9foxxyq8">
            <w:r w:rsidDel="00000000" w:rsidR="00000000" w:rsidRPr="00000000">
              <w:rPr>
                <w:rFonts w:ascii="Georgia" w:cs="Georgia" w:eastAsia="Georgia" w:hAnsi="Georgia"/>
                <w:b w:val="1"/>
                <w:bCs w:val="1"/>
                <w:i w:val="0"/>
                <w:iCs w:val="0"/>
                <w:smallCaps w:val="0"/>
                <w:strike w:val="0"/>
                <w:color w:val="191919"/>
                <w:sz w:val="24"/>
                <w:szCs w:val="24"/>
                <w:u w:val="none"/>
                <w:shd w:fill="auto" w:val="clear"/>
                <w:vertAlign w:val="baseline"/>
                <w:rtl w:val="0"/>
              </w:rPr>
              <w:t xml:space="preserve">Statistical Distribution Analysis</w:t>
            </w:r>
          </w:hyperlink>
          <w:hyperlink w:anchor="_kt1g9foxxyq8">
            <w:r w:rsidDel="00000000" w:rsidR="00000000" w:rsidRPr="00000000">
              <w:rPr>
                <w:rFonts w:ascii="Times New Roman" w:cs="Times New Roman" w:eastAsia="Times New Roman" w:hAnsi="Times New Roman"/>
                <w:b w:val="0"/>
                <w:bCs w:val="0"/>
                <w:i w:val="0"/>
                <w:iCs w:val="0"/>
                <w:smallCaps w:val="0"/>
                <w:strike w:val="0"/>
                <w:color w:val="191919"/>
                <w:sz w:val="24"/>
                <w:szCs w:val="24"/>
                <w:u w:val="none"/>
                <w:shd w:fill="auto" w:val="clear"/>
                <w:vertAlign w:val="baseline"/>
                <w:rtl w:val="0"/>
              </w:rPr>
              <w:tab/>
            </w:r>
          </w:hyperlink>
          <w:r w:rsidDel="00000000" w:rsidR="00000000" w:rsidRPr="00000000">
            <w:fldChar w:fldCharType="begin"/>
            <w:instrText xml:space="preserve"> PAGEREF _kt1g9foxxyq8 \h </w:instrText>
            <w:fldChar w:fldCharType="separate"/>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left" w:leader="none" w:pos="3035"/>
              <w:tab w:val="right" w:leader="none" w:pos="9048"/>
            </w:tabs>
            <w:spacing w:after="0" w:before="12" w:line="240" w:lineRule="auto"/>
            <w:ind w:left="912" w:right="0" w:hanging="538"/>
            <w:jc w:val="left"/>
            <w:rPr/>
          </w:pPr>
          <w:hyperlink w:anchor="_1tzjncfneidd">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Summary</w:t>
              <w:tab/>
              <w:t xml:space="preserve">. . . . . . . . . . . . . . . . . . . . . . . . . . . . . .</w:t>
              <w:tab/>
              <w:t xml:space="preserve">3</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7"/>
            </w:tabs>
            <w:spacing w:after="0" w:before="13" w:line="240" w:lineRule="auto"/>
            <w:ind w:left="912" w:right="0" w:hanging="538"/>
            <w:jc w:val="left"/>
            <w:rPr/>
          </w:pPr>
          <w:hyperlink w:anchor="_wi30sp3upi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Distribution Dashboard . . . . . . . . . . . . . . . . . . . . . . . . . . . .</w:t>
              <w:tab/>
              <w:t xml:space="preserve">4</w:t>
            </w:r>
          </w:hyperlink>
          <w:r w:rsidDel="00000000" w:rsidR="00000000" w:rsidRPr="00000000">
            <w:rPr>
              <w:rtl w:val="0"/>
            </w:rPr>
          </w:r>
        </w:p>
        <w:p w:rsidR="00000000" w:rsidDel="00000000" w:rsidP="00000000" w:rsidRDefault="00000000" w:rsidRPr="00000000" w14:paraId="0000001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hz0zovoh534a">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Significance  . . . . . . . . . . . . . . . . . . . . . . . . . . . . . . . . . .</w:t>
              <w:tab/>
              <w:t xml:space="preserve">4</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4"/>
              <w:tab w:val="right" w:leader="none" w:pos="9047"/>
            </w:tabs>
            <w:spacing w:after="0" w:before="251" w:line="240" w:lineRule="auto"/>
            <w:ind w:left="374" w:right="0" w:hanging="351"/>
            <w:jc w:val="left"/>
            <w:rPr/>
          </w:pPr>
          <w:hyperlink w:anchor="_a5xct1199e5b">
            <w:r w:rsidDel="00000000" w:rsidR="00000000" w:rsidRPr="00000000">
              <w:rPr>
                <w:rFonts w:ascii="Georgia" w:cs="Georgia" w:eastAsia="Georgia" w:hAnsi="Georgia"/>
                <w:b w:val="1"/>
                <w:bCs w:val="1"/>
                <w:i w:val="0"/>
                <w:iCs w:val="0"/>
                <w:smallCaps w:val="0"/>
                <w:strike w:val="0"/>
                <w:color w:val="191919"/>
                <w:sz w:val="24"/>
                <w:szCs w:val="24"/>
                <w:u w:val="none"/>
                <w:shd w:fill="auto" w:val="clear"/>
                <w:vertAlign w:val="baseline"/>
                <w:rtl w:val="0"/>
              </w:rPr>
              <w:t xml:space="preserve">Geographic Analysis Dashboard</w:t>
            </w:r>
          </w:hyperlink>
          <w:hyperlink w:anchor="_a5xct1199e5b">
            <w:r w:rsidDel="00000000" w:rsidR="00000000" w:rsidRPr="00000000">
              <w:rPr>
                <w:rFonts w:ascii="Times New Roman" w:cs="Times New Roman" w:eastAsia="Times New Roman" w:hAnsi="Times New Roman"/>
                <w:b w:val="0"/>
                <w:bCs w:val="0"/>
                <w:i w:val="0"/>
                <w:iCs w:val="0"/>
                <w:smallCaps w:val="0"/>
                <w:strike w:val="0"/>
                <w:color w:val="191919"/>
                <w:sz w:val="24"/>
                <w:szCs w:val="24"/>
                <w:u w:val="none"/>
                <w:shd w:fill="auto" w:val="clear"/>
                <w:vertAlign w:val="baseline"/>
                <w:rtl w:val="0"/>
              </w:rPr>
              <w:tab/>
            </w:r>
          </w:hyperlink>
          <w:r w:rsidDel="00000000" w:rsidR="00000000" w:rsidRPr="00000000">
            <w:fldChar w:fldCharType="begin"/>
            <w:instrText xml:space="preserve"> PAGEREF _a5xct1199e5b \h </w:instrText>
            <w:fldChar w:fldCharType="separate"/>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left" w:leader="none" w:pos="3035"/>
              <w:tab w:val="right" w:leader="none" w:pos="9048"/>
            </w:tabs>
            <w:spacing w:after="0" w:before="12" w:line="240" w:lineRule="auto"/>
            <w:ind w:left="912" w:right="0" w:hanging="538"/>
            <w:jc w:val="left"/>
            <w:rPr/>
          </w:pPr>
          <w:hyperlink w:anchor="_hkzfp6yazkf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Summary</w:t>
              <w:tab/>
              <w:t xml:space="preserve">. . . . . . . . . . . . . . . . . . . . . . . . . . . . . .</w:t>
              <w:tab/>
              <w:t xml:space="preserve">4</w:t>
            </w:r>
          </w:hyperlink>
          <w:r w:rsidDel="00000000" w:rsidR="00000000" w:rsidRPr="00000000">
            <w:rPr>
              <w:rtl w:val="0"/>
            </w:rPr>
          </w:r>
        </w:p>
        <w:p w:rsidR="00000000" w:rsidDel="00000000" w:rsidP="00000000" w:rsidRDefault="00000000" w:rsidRPr="00000000" w14:paraId="0000001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1z0h5k2wzlv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Visualizations . . . . . . . . . . . . . . . . . . . . . . . . . . .</w:t>
              <w:tab/>
              <w:t xml:space="preserve">5</w:t>
            </w:r>
          </w:hyperlink>
          <w:r w:rsidDel="00000000" w:rsidR="00000000" w:rsidRPr="00000000">
            <w:rPr>
              <w:rtl w:val="0"/>
            </w:rPr>
          </w:r>
        </w:p>
        <w:p w:rsidR="00000000" w:rsidDel="00000000" w:rsidP="00000000" w:rsidRDefault="00000000" w:rsidRPr="00000000" w14:paraId="0000001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9"/>
            </w:tabs>
            <w:spacing w:after="0" w:before="13" w:line="240" w:lineRule="auto"/>
            <w:ind w:left="912" w:right="0" w:hanging="538"/>
            <w:jc w:val="left"/>
            <w:rPr/>
          </w:pPr>
          <w:hyperlink w:anchor="_udgep9s5kyr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Performing States  . . . . . . . . . . . . . . . . . . . . . . . . . . . .</w:t>
              <w:tab/>
              <w:t xml:space="preserve">5</w:t>
            </w:r>
          </w:hyperlink>
          <w:r w:rsidDel="00000000" w:rsidR="00000000" w:rsidRPr="00000000">
            <w:rPr>
              <w:rtl w:val="0"/>
            </w:rPr>
          </w:r>
        </w:p>
        <w:p w:rsidR="00000000" w:rsidDel="00000000" w:rsidP="00000000" w:rsidRDefault="00000000" w:rsidRPr="00000000" w14:paraId="0000002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5f83tjbn4vge">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Significance  . . . . . . . . . . . . . . . . . . . . . . . . . . . . . . . . . .</w:t>
              <w:tab/>
              <w:t xml:space="preserve">5</w:t>
            </w:r>
          </w:hyperlink>
          <w:r w:rsidDel="00000000" w:rsidR="00000000" w:rsidRPr="00000000">
            <w:rPr>
              <w:rtl w:val="0"/>
            </w:rPr>
          </w:r>
        </w:p>
        <w:p w:rsidR="00000000" w:rsidDel="00000000" w:rsidP="00000000" w:rsidRDefault="00000000" w:rsidRPr="00000000" w14:paraId="0000002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374"/>
              <w:tab w:val="right" w:leader="none" w:pos="9047"/>
            </w:tabs>
            <w:spacing w:after="0" w:before="251" w:line="240" w:lineRule="auto"/>
            <w:ind w:left="374" w:right="0" w:hanging="351"/>
            <w:jc w:val="left"/>
            <w:rPr/>
          </w:pPr>
          <w:hyperlink w:anchor="_6omw051eytwe">
            <w:r w:rsidDel="00000000" w:rsidR="00000000" w:rsidRPr="00000000">
              <w:rPr>
                <w:rFonts w:ascii="Georgia" w:cs="Georgia" w:eastAsia="Georgia" w:hAnsi="Georgia"/>
                <w:b w:val="1"/>
                <w:bCs w:val="1"/>
                <w:i w:val="0"/>
                <w:iCs w:val="0"/>
                <w:smallCaps w:val="0"/>
                <w:strike w:val="0"/>
                <w:color w:val="191919"/>
                <w:sz w:val="24"/>
                <w:szCs w:val="24"/>
                <w:u w:val="none"/>
                <w:shd w:fill="auto" w:val="clear"/>
                <w:vertAlign w:val="baseline"/>
                <w:rtl w:val="0"/>
              </w:rPr>
              <w:t xml:space="preserve">PMGSY Schemes Performance Analysis</w:t>
            </w:r>
          </w:hyperlink>
          <w:hyperlink w:anchor="_6omw051eytwe">
            <w:r w:rsidDel="00000000" w:rsidR="00000000" w:rsidRPr="00000000">
              <w:rPr>
                <w:rFonts w:ascii="Times New Roman" w:cs="Times New Roman" w:eastAsia="Times New Roman" w:hAnsi="Times New Roman"/>
                <w:b w:val="0"/>
                <w:bCs w:val="0"/>
                <w:i w:val="0"/>
                <w:iCs w:val="0"/>
                <w:smallCaps w:val="0"/>
                <w:strike w:val="0"/>
                <w:color w:val="191919"/>
                <w:sz w:val="24"/>
                <w:szCs w:val="24"/>
                <w:u w:val="none"/>
                <w:shd w:fill="auto" w:val="clear"/>
                <w:vertAlign w:val="baseline"/>
                <w:rtl w:val="0"/>
              </w:rPr>
              <w:tab/>
            </w:r>
          </w:hyperlink>
          <w:r w:rsidDel="00000000" w:rsidR="00000000" w:rsidRPr="00000000">
            <w:fldChar w:fldCharType="begin"/>
            <w:instrText xml:space="preserve"> PAGEREF _6omw051eytwe \h </w:instrText>
            <w:fldChar w:fldCharType="separate"/>
          </w: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cza9nmgo9uo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Scheme-wise Analysis Summary . . . . . . . . . . . . . . . . . . . . . . .</w:t>
              <w:tab/>
              <w:t xml:space="preserve">6</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2" w:line="240" w:lineRule="auto"/>
            <w:ind w:left="912" w:right="0" w:hanging="538"/>
            <w:jc w:val="left"/>
            <w:rPr/>
          </w:pPr>
          <w:hyperlink w:anchor="_r2aei8nkbiv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Metrics Dashboard . . . . . . . . . . . . . . . . . . . . . . .</w:t>
              <w:tab/>
              <w:t xml:space="preserve">6</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left" w:leader="none" w:pos="4142"/>
              <w:tab w:val="right" w:leader="none" w:pos="9047"/>
            </w:tabs>
            <w:spacing w:after="0" w:before="13" w:line="240" w:lineRule="auto"/>
            <w:ind w:left="912" w:right="0" w:hanging="538"/>
            <w:jc w:val="left"/>
            <w:rPr/>
          </w:pPr>
          <w:hyperlink w:anchor="_i7b3vftkxtb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Detailed Scheme Comparison</w:t>
              <w:tab/>
              <w:t xml:space="preserve">. . . . . . . . . . . . . . . . . . . . . . . .</w:t>
              <w:tab/>
              <w:t xml:space="preserve">7</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gr6ub87zwv0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Insights . . . . . . . . . . . . . . . . . . . . . . . . . . . . . . . . . .</w:t>
              <w:tab/>
              <w:t xml:space="preserve">7</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t808jqwez70p">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Significance  . . . . . . . . . . . . . . . . . . . . . . . . . . . . . . . . . .</w:t>
              <w:tab/>
              <w:t xml:space="preserve">7</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5urdd7vtla4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Insights . . . . . . . . . . . . . . . . . . . . . . . . . . . . . . . . . .</w:t>
              <w:tab/>
              <w:t xml:space="preserve">8</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fs7i4ai6m96x">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Significance  . . . . . . . . . . . . . . . . . . . . . . . . . . . . . . . . . .</w:t>
              <w:tab/>
              <w:t xml:space="preserve">8</w:t>
            </w:r>
          </w:hyperlink>
          <w:r w:rsidDel="00000000" w:rsidR="00000000" w:rsidRPr="00000000">
            <w:rPr>
              <w:rtl w:val="0"/>
            </w:rPr>
          </w:r>
        </w:p>
        <w:p w:rsidR="00000000" w:rsidDel="00000000" w:rsidP="00000000" w:rsidRDefault="00000000" w:rsidRPr="00000000" w14:paraId="00000029">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8"/>
            </w:tabs>
            <w:spacing w:after="0" w:before="13" w:line="240" w:lineRule="auto"/>
            <w:ind w:left="912" w:right="0" w:hanging="538"/>
            <w:jc w:val="left"/>
            <w:rPr/>
          </w:pPr>
          <w:hyperlink w:anchor="_mban7j63auxt">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Performance Analytics Dashboard . . . . . . . . . . . . . . . . . . . . . .</w:t>
              <w:tab/>
              <w:t xml:space="preserve">8</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2"/>
              <w:tab w:val="right" w:leader="none" w:pos="9047"/>
            </w:tabs>
            <w:spacing w:after="0" w:before="13" w:line="240" w:lineRule="auto"/>
            <w:ind w:left="912" w:right="0" w:hanging="538"/>
            <w:jc w:val="left"/>
            <w:rPr/>
          </w:pPr>
          <w:hyperlink w:anchor="_mp5bgy772n4i">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Correlation Analysis and Cost Patterns . . . . . . . . . . . . . . . . . . .</w:t>
              <w:tab/>
              <w:t xml:space="preserve">9</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1"/>
              <w:tab w:val="right" w:leader="dot" w:pos="9047"/>
            </w:tabs>
            <w:spacing w:after="0" w:before="13" w:line="240" w:lineRule="auto"/>
            <w:ind w:left="911" w:right="0" w:hanging="537"/>
            <w:jc w:val="left"/>
            <w:rPr/>
          </w:pPr>
          <w:hyperlink w:anchor="_25p92uyiosob">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Trend Analysis and Performance Evolution</w:t>
              <w:tab/>
              <w:t xml:space="preserve">11</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1"/>
              <w:tab w:val="right" w:leader="dot" w:pos="9048"/>
            </w:tabs>
            <w:spacing w:after="0" w:before="13" w:line="240" w:lineRule="auto"/>
            <w:ind w:left="911" w:right="0" w:hanging="537"/>
            <w:jc w:val="left"/>
            <w:rPr/>
          </w:pPr>
          <w:hyperlink w:anchor="_vdonw2e4riej">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State-wise Performance Analysis and Regional Disparities</w:t>
              <w:tab/>
              <w:t xml:space="preserve">12</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1"/>
              <w:tab w:val="right" w:leader="dot" w:pos="9047"/>
            </w:tabs>
            <w:spacing w:after="0" w:before="13" w:line="240" w:lineRule="auto"/>
            <w:ind w:left="911" w:right="0" w:hanging="537"/>
            <w:jc w:val="left"/>
            <w:rPr/>
          </w:pPr>
          <w:hyperlink w:anchor="_w7pf2saduhp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Scheme Analysis and Implementation Effectiveness</w:t>
              <w:tab/>
              <w:t xml:space="preserve">13</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1"/>
              <w:tab w:val="right" w:leader="dot" w:pos="9048"/>
            </w:tabs>
            <w:spacing w:after="0" w:before="13" w:line="240" w:lineRule="auto"/>
            <w:ind w:left="911" w:right="0" w:hanging="537"/>
            <w:jc w:val="left"/>
            <w:rPr/>
          </w:pPr>
          <w:hyperlink w:anchor="_s88ac76oaxf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 Recommendations and Policy Implications</w:t>
              <w:tab/>
              <w:t xml:space="preserve">13</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1"/>
              <w:tab w:val="right" w:leader="dot" w:pos="9048"/>
            </w:tabs>
            <w:spacing w:after="0" w:before="13" w:line="240" w:lineRule="auto"/>
            <w:ind w:left="911" w:right="0" w:hanging="537"/>
            <w:jc w:val="left"/>
            <w:rPr/>
          </w:pPr>
          <w:hyperlink w:anchor="_igggxof37c8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Executive Performance Dashboard and Key Metrics Analysis</w:t>
              <w:tab/>
              <w:t xml:space="preserve">15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1"/>
              <w:tab w:val="right" w:leader="dot" w:pos="9047"/>
            </w:tabs>
            <w:spacing w:after="0" w:before="13" w:line="240" w:lineRule="auto"/>
            <w:ind w:left="911" w:right="0" w:hanging="537"/>
            <w:jc w:val="left"/>
            <w:rPr/>
          </w:pPr>
          <w:hyperlink w:anchor="_inna0sdg5ahf">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 Distribution and Risk Assessment Framework</w:t>
              <w:tab/>
              <w:t xml:space="preserve">15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1"/>
              <w:numId w:val="3"/>
            </w:numPr>
            <w:pBdr>
              <w:top w:space="0" w:sz="0" w:val="nil"/>
              <w:left w:space="0" w:sz="0" w:val="nil"/>
              <w:bottom w:space="0" w:sz="0" w:val="nil"/>
              <w:right w:space="0" w:sz="0" w:val="nil"/>
              <w:between w:space="0" w:sz="0" w:val="nil"/>
            </w:pBdr>
            <w:shd w:fill="auto" w:val="clear"/>
            <w:tabs>
              <w:tab w:val="left" w:leader="none" w:pos="911"/>
              <w:tab w:val="right" w:leader="dot" w:pos="9047"/>
            </w:tabs>
            <w:spacing w:after="0" w:before="13" w:line="240" w:lineRule="auto"/>
            <w:ind w:left="911" w:right="0" w:hanging="537"/>
            <w:jc w:val="left"/>
            <w:rPr/>
          </w:pPr>
          <w:hyperlink w:anchor="_87v3s65z3kbo">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Strategic Implementation Framework and Future Roadmap</w:t>
              <w:tab/>
              <w:t xml:space="preserve">15</w:t>
            </w:r>
          </w:hyperlink>
          <w:r w:rsidDel="00000000" w:rsidR="00000000" w:rsidRPr="00000000">
            <w:rPr>
              <w:rtl w:val="0"/>
            </w:rPr>
          </w:r>
        </w:p>
        <w:p w:rsidR="00000000" w:rsidDel="00000000" w:rsidP="00000000" w:rsidRDefault="00000000" w:rsidRPr="00000000" w14:paraId="00000032">
          <w:pPr>
            <w:spacing w:before="0" w:line="240" w:lineRule="auto"/>
            <w:ind w:firstLine="0"/>
            <w:rPr>
              <w:sz w:val="24"/>
              <w:szCs w:val="24"/>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360" w:footer="36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p w:rsidR="00000000" w:rsidDel="00000000" w:rsidP="00000000" w:rsidRDefault="00000000" w:rsidRPr="00000000" w14:paraId="0000003B">
      <w:pPr>
        <w:pStyle w:val="Heading1"/>
        <w:numPr>
          <w:ilvl w:val="0"/>
          <w:numId w:val="2"/>
        </w:numPr>
        <w:tabs>
          <w:tab w:val="left" w:leader="none" w:pos="580"/>
        </w:tabs>
        <w:spacing w:after="0" w:before="112" w:line="240" w:lineRule="auto"/>
        <w:ind w:left="580" w:right="0" w:hanging="557"/>
        <w:jc w:val="left"/>
        <w:rPr/>
      </w:pPr>
      <w:bookmarkStart w:colFirst="0" w:colLast="0" w:name="_ayr6aav50i8" w:id="0"/>
      <w:bookmarkEnd w:id="0"/>
      <w:r w:rsidDel="00000000" w:rsidR="00000000" w:rsidRPr="00000000">
        <w:rPr>
          <w:color w:val="191919"/>
          <w:rtl w:val="0"/>
        </w:rPr>
        <w:t xml:space="preserve">Dataset Overview</w:t>
      </w: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2120455</wp:posOffset>
                </wp:positionH>
                <wp:positionV relativeFrom="paragraph">
                  <wp:posOffset>345451</wp:posOffset>
                </wp:positionV>
                <wp:extent cx="1519555" cy="195580"/>
                <wp:effectExtent b="0" l="0" r="0" t="0"/>
                <wp:wrapTopAndBottom distB="0" distT="0"/>
                <wp:docPr id="5" name=""/>
                <a:graphic>
                  <a:graphicData uri="http://schemas.microsoft.com/office/word/2010/wordprocessingGroup">
                    <wpg:wgp>
                      <wpg:cNvGrpSpPr/>
                      <wpg:grpSpPr>
                        <a:xfrm>
                          <a:off x="4586200" y="3682200"/>
                          <a:ext cx="1519555" cy="195580"/>
                          <a:chOff x="4586200" y="3682200"/>
                          <a:chExt cx="1519875" cy="195600"/>
                        </a:xfrm>
                      </wpg:grpSpPr>
                      <wpg:grpSp>
                        <wpg:cNvGrpSpPr/>
                        <wpg:grpSpPr>
                          <a:xfrm>
                            <a:off x="4586223" y="3682210"/>
                            <a:ext cx="1519834" cy="195575"/>
                            <a:chOff x="0" y="0"/>
                            <a:chExt cx="1519834" cy="195575"/>
                          </a:xfrm>
                        </wpg:grpSpPr>
                        <wps:wsp>
                          <wps:cNvSpPr/>
                          <wps:cNvPr id="5" name="Shape 5"/>
                          <wps:spPr>
                            <a:xfrm>
                              <a:off x="0" y="0"/>
                              <a:ext cx="1519550" cy="19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 name="Shape 10"/>
                          <wps:spPr>
                            <a:xfrm>
                              <a:off x="809917" y="0"/>
                              <a:ext cx="1270" cy="183515"/>
                            </a:xfrm>
                            <a:custGeom>
                              <a:rect b="b" l="l" r="r" t="t"/>
                              <a:pathLst>
                                <a:path extrusionOk="0" h="183515" w="120000">
                                  <a:moveTo>
                                    <a:pt x="0" y="18346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1" name="Shape 11"/>
                          <wps:spPr>
                            <a:xfrm>
                              <a:off x="0" y="189407"/>
                              <a:ext cx="1519555" cy="1270"/>
                            </a:xfrm>
                            <a:custGeom>
                              <a:rect b="b" l="l" r="r" t="t"/>
                              <a:pathLst>
                                <a:path extrusionOk="0" h="120000" w="1519555">
                                  <a:moveTo>
                                    <a:pt x="0" y="0"/>
                                  </a:moveTo>
                                  <a:lnTo>
                                    <a:pt x="1519504"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12" name="Shape 12"/>
                          <wps:spPr>
                            <a:xfrm>
                              <a:off x="812444" y="0"/>
                              <a:ext cx="707390" cy="183515"/>
                            </a:xfrm>
                            <a:prstGeom prst="rect">
                              <a:avLst/>
                            </a:prstGeom>
                            <a:solidFill>
                              <a:srgbClr val="191919"/>
                            </a:solidFill>
                            <a:ln>
                              <a:noFill/>
                            </a:ln>
                          </wps:spPr>
                          <wps:txbx>
                            <w:txbxContent>
                              <w:p w:rsidR="00000000" w:rsidDel="00000000" w:rsidP="00000000" w:rsidRDefault="00000000" w:rsidRPr="00000000">
                                <w:pPr>
                                  <w:spacing w:after="0" w:before="0" w:line="255"/>
                                  <w:ind w:left="227.00000762939453" w:right="0" w:firstLine="227.00000762939453"/>
                                  <w:jc w:val="left"/>
                                  <w:textDirection w:val="btLr"/>
                                </w:pPr>
                                <w:r w:rsidDel="00000000" w:rsidR="00000000" w:rsidRPr="00000000">
                                  <w:rPr>
                                    <w:rFonts w:ascii="Georgia" w:cs="Georgia" w:eastAsia="Georgia" w:hAnsi="Georgia"/>
                                    <w:b w:val="1"/>
                                    <w:i w:val="0"/>
                                    <w:smallCaps w:val="0"/>
                                    <w:strike w:val="0"/>
                                    <w:color w:val="ffffff"/>
                                    <w:sz w:val="24"/>
                                    <w:vertAlign w:val="baseline"/>
                                  </w:rPr>
                                  <w:t xml:space="preserve">Value</w:t>
                                </w:r>
                              </w:p>
                            </w:txbxContent>
                          </wps:txbx>
                          <wps:bodyPr anchorCtr="0" anchor="t" bIns="0" lIns="0" spcFirstLastPara="1" rIns="0" wrap="square" tIns="0">
                            <a:noAutofit/>
                          </wps:bodyPr>
                        </wps:wsp>
                        <wps:wsp>
                          <wps:cNvSpPr/>
                          <wps:cNvPr id="13" name="Shape 13"/>
                          <wps:spPr>
                            <a:xfrm>
                              <a:off x="0" y="0"/>
                              <a:ext cx="807720" cy="183515"/>
                            </a:xfrm>
                            <a:prstGeom prst="rect">
                              <a:avLst/>
                            </a:prstGeom>
                            <a:solidFill>
                              <a:srgbClr val="191919"/>
                            </a:solidFill>
                            <a:ln>
                              <a:noFill/>
                            </a:ln>
                          </wps:spPr>
                          <wps:txbx>
                            <w:txbxContent>
                              <w:p w:rsidR="00000000" w:rsidDel="00000000" w:rsidP="00000000" w:rsidRDefault="00000000" w:rsidRPr="00000000">
                                <w:pPr>
                                  <w:spacing w:after="0" w:before="0" w:line="255"/>
                                  <w:ind w:left="118.99999618530273" w:right="0" w:firstLine="118.99999618530273"/>
                                  <w:jc w:val="left"/>
                                  <w:textDirection w:val="btLr"/>
                                </w:pPr>
                                <w:r w:rsidDel="00000000" w:rsidR="00000000" w:rsidRPr="00000000">
                                  <w:rPr>
                                    <w:rFonts w:ascii="Georgia" w:cs="Georgia" w:eastAsia="Georgia" w:hAnsi="Georgia"/>
                                    <w:b w:val="1"/>
                                    <w:i w:val="0"/>
                                    <w:smallCaps w:val="0"/>
                                    <w:strike w:val="0"/>
                                    <w:color w:val="ffffff"/>
                                    <w:sz w:val="24"/>
                                    <w:vertAlign w:val="baseline"/>
                                  </w:rPr>
                                  <w:t xml:space="preserve">Metric</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2120455</wp:posOffset>
                </wp:positionH>
                <wp:positionV relativeFrom="paragraph">
                  <wp:posOffset>345451</wp:posOffset>
                </wp:positionV>
                <wp:extent cx="1519555" cy="195580"/>
                <wp:effectExtent b="0" l="0" r="0" t="0"/>
                <wp:wrapTopAndBottom distB="0" distT="0"/>
                <wp:docPr id="5"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1519555" cy="195580"/>
                        </a:xfrm>
                        <a:prstGeom prst="rect"/>
                        <a:ln/>
                      </pic:spPr>
                    </pic:pic>
                  </a:graphicData>
                </a:graphic>
              </wp:anchor>
            </w:drawing>
          </mc:Fallback>
        </mc:AlternateConten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 w:line="240" w:lineRule="auto"/>
        <w:ind w:left="0" w:right="0" w:firstLine="0"/>
        <w:jc w:val="left"/>
        <w:rPr>
          <w:rFonts w:ascii="Palatino Linotype" w:cs="Palatino Linotype" w:eastAsia="Palatino Linotype" w:hAnsi="Palatino Linotype"/>
          <w:b w:val="1"/>
          <w:bCs w:val="1"/>
          <w:i w:val="0"/>
          <w:iCs w:val="0"/>
          <w:smallCaps w:val="0"/>
          <w:strike w:val="0"/>
          <w:color w:val="000000"/>
          <w:sz w:val="4"/>
          <w:szCs w:val="4"/>
          <w:u w:val="none"/>
          <w:shd w:fill="auto" w:val="clear"/>
          <w:vertAlign w:val="baseline"/>
        </w:rPr>
      </w:pPr>
      <w:r w:rsidDel="00000000" w:rsidR="00000000" w:rsidRPr="00000000">
        <w:rPr>
          <w:rtl w:val="0"/>
        </w:rPr>
      </w:r>
    </w:p>
    <w:tbl>
      <w:tblPr>
        <w:tblStyle w:val="Table1"/>
        <w:tblW w:w="2392.0" w:type="dxa"/>
        <w:jc w:val="left"/>
        <w:tblInd w:w="334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275"/>
        <w:gridCol w:w="1117"/>
        <w:tblGridChange w:id="0">
          <w:tblGrid>
            <w:gridCol w:w="1275"/>
            <w:gridCol w:w="1117"/>
          </w:tblGrid>
        </w:tblGridChange>
      </w:tblGrid>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Rows</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2,292</w:t>
            </w:r>
            <w:r w:rsidDel="00000000" w:rsidR="00000000" w:rsidRPr="00000000">
              <w:rPr>
                <w:rtl w:val="0"/>
              </w:rPr>
            </w:r>
          </w:p>
        </w:tc>
      </w:tr>
      <w:tr>
        <w:trPr>
          <w:cantSplit w:val="0"/>
          <w:trHeight w:val="288" w:hRule="atLeast"/>
          <w:tblHeader w:val="0"/>
        </w:trPr>
        <w:tc>
          <w:tcPr>
            <w:tcBorders>
              <w:right w:color="000000" w:space="0" w:sz="4" w:val="single"/>
            </w:tcBorders>
            <w:shd w:fill="3f3f3f" w:val="clear"/>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Columns</w:t>
            </w:r>
            <w:r w:rsidDel="00000000" w:rsidR="00000000" w:rsidRPr="00000000">
              <w:rPr>
                <w:rtl w:val="0"/>
              </w:rPr>
            </w:r>
          </w:p>
        </w:tc>
        <w:tc>
          <w:tcPr>
            <w:tcBorders>
              <w:left w:color="000000" w:space="0" w:sz="4" w:val="single"/>
            </w:tcBorders>
            <w:shd w:fill="3f3f3f" w:val="clea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14</w:t>
            </w:r>
            <w:r w:rsidDel="00000000" w:rsidR="00000000" w:rsidRPr="00000000">
              <w:rPr>
                <w:rtl w:val="0"/>
              </w:rPr>
            </w:r>
          </w:p>
        </w:tc>
      </w:tr>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Memory</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1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0.62 MB</w:t>
            </w:r>
            <w:r w:rsidDel="00000000" w:rsidR="00000000" w:rsidRPr="00000000">
              <w:rPr>
                <w:rtl w:val="0"/>
              </w:rPr>
            </w:r>
          </w:p>
        </w:tc>
      </w:tr>
      <w:tr>
        <w:trPr>
          <w:cantSplit w:val="0"/>
          <w:trHeight w:val="288" w:hRule="atLeast"/>
          <w:tblHeader w:val="0"/>
        </w:trPr>
        <w:tc>
          <w:tcPr>
            <w:tcBorders>
              <w:right w:color="000000" w:space="0" w:sz="4" w:val="single"/>
            </w:tcBorders>
            <w:shd w:fill="3f3f3f" w:val="clea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Missing</w:t>
            </w:r>
            <w:r w:rsidDel="00000000" w:rsidR="00000000" w:rsidRPr="00000000">
              <w:rPr>
                <w:rtl w:val="0"/>
              </w:rPr>
            </w:r>
          </w:p>
        </w:tc>
        <w:tc>
          <w:tcPr>
            <w:tcBorders>
              <w:left w:color="000000" w:space="0" w:sz="4" w:val="single"/>
            </w:tcBorders>
            <w:shd w:fill="3f3f3f" w:val="clear"/>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0.83%</w:t>
            </w:r>
            <w:r w:rsidDel="00000000" w:rsidR="00000000" w:rsidRPr="00000000">
              <w:rPr>
                <w:rtl w:val="0"/>
              </w:rPr>
            </w:r>
          </w:p>
        </w:tc>
      </w:tr>
    </w:tbl>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Palatino Linotype" w:cs="Palatino Linotype" w:eastAsia="Palatino Linotype" w:hAnsi="Palatino Linotype"/>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3339" w:right="0" w:firstLine="0"/>
        <w:jc w:val="left"/>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mc:AlternateContent>
          <mc:Choice Requires="wpg">
            <w:drawing>
              <wp:inline distB="0" distT="0" distL="0" distR="0">
                <wp:extent cx="1519555" cy="12065"/>
                <wp:effectExtent b="0" l="0" r="0" t="0"/>
                <wp:docPr id="3" name=""/>
                <a:graphic>
                  <a:graphicData uri="http://schemas.microsoft.com/office/word/2010/wordprocessingGroup">
                    <wpg:wgp>
                      <wpg:cNvGrpSpPr/>
                      <wpg:grpSpPr>
                        <a:xfrm>
                          <a:off x="4586200" y="3773950"/>
                          <a:ext cx="1519555" cy="12065"/>
                          <a:chOff x="4586200" y="3773950"/>
                          <a:chExt cx="1519575" cy="12075"/>
                        </a:xfrm>
                      </wpg:grpSpPr>
                      <wpg:grpSp>
                        <wpg:cNvGrpSpPr/>
                        <wpg:grpSpPr>
                          <a:xfrm>
                            <a:off x="4586223" y="3773968"/>
                            <a:ext cx="1519555" cy="12050"/>
                            <a:chOff x="0" y="0"/>
                            <a:chExt cx="1519555" cy="12050"/>
                          </a:xfrm>
                        </wpg:grpSpPr>
                        <wps:wsp>
                          <wps:cNvSpPr/>
                          <wps:cNvPr id="5" name="Shape 5"/>
                          <wps:spPr>
                            <a:xfrm>
                              <a:off x="0" y="0"/>
                              <a:ext cx="1519550"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0" y="5943"/>
                              <a:ext cx="1519555" cy="1270"/>
                            </a:xfrm>
                            <a:custGeom>
                              <a:rect b="b" l="l" r="r" t="t"/>
                              <a:pathLst>
                                <a:path extrusionOk="0" h="120000" w="1519555">
                                  <a:moveTo>
                                    <a:pt x="0" y="0"/>
                                  </a:moveTo>
                                  <a:lnTo>
                                    <a:pt x="1519504"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1519555" cy="12065"/>
                <wp:effectExtent b="0" l="0" r="0" t="0"/>
                <wp:docPr id="3"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1519555"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Palatino Linotype" w:cs="Palatino Linotype" w:eastAsia="Palatino Linotype" w:hAnsi="Palatino Linotype"/>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49">
      <w:pPr>
        <w:pStyle w:val="Heading1"/>
        <w:numPr>
          <w:ilvl w:val="0"/>
          <w:numId w:val="2"/>
        </w:numPr>
        <w:tabs>
          <w:tab w:val="left" w:leader="none" w:pos="580"/>
        </w:tabs>
        <w:spacing w:after="0" w:before="0" w:line="240" w:lineRule="auto"/>
        <w:ind w:left="580" w:right="0" w:hanging="557"/>
        <w:jc w:val="left"/>
        <w:rPr/>
      </w:pPr>
      <w:bookmarkStart w:colFirst="0" w:colLast="0" w:name="_lf169rodntwg" w:id="1"/>
      <w:bookmarkEnd w:id="1"/>
      <w:r w:rsidDel="00000000" w:rsidR="00000000" w:rsidRPr="00000000">
        <w:rPr>
          <w:color w:val="191919"/>
          <w:rtl w:val="0"/>
        </w:rPr>
        <w:t xml:space="preserve">Geographic Coverage</w:t>
      </w: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Palatino Linotype" w:cs="Palatino Linotype" w:eastAsia="Palatino Linotype" w:hAnsi="Palatino Linotype"/>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1835784</wp:posOffset>
                </wp:positionH>
                <wp:positionV relativeFrom="paragraph">
                  <wp:posOffset>345435</wp:posOffset>
                </wp:positionV>
                <wp:extent cx="2089150" cy="195580"/>
                <wp:effectExtent b="0" l="0" r="0" t="0"/>
                <wp:wrapTopAndBottom distB="0" distT="0"/>
                <wp:docPr id="13" name=""/>
                <a:graphic>
                  <a:graphicData uri="http://schemas.microsoft.com/office/word/2010/wordprocessingGroup">
                    <wpg:wgp>
                      <wpg:cNvGrpSpPr/>
                      <wpg:grpSpPr>
                        <a:xfrm>
                          <a:off x="4301425" y="3682200"/>
                          <a:ext cx="2089150" cy="195580"/>
                          <a:chOff x="4301425" y="3682200"/>
                          <a:chExt cx="2089150" cy="195600"/>
                        </a:xfrm>
                      </wpg:grpSpPr>
                      <wpg:grpSp>
                        <wpg:cNvGrpSpPr/>
                        <wpg:grpSpPr>
                          <a:xfrm>
                            <a:off x="4301425" y="3682210"/>
                            <a:ext cx="2089150" cy="195575"/>
                            <a:chOff x="0" y="0"/>
                            <a:chExt cx="2089150" cy="195575"/>
                          </a:xfrm>
                        </wpg:grpSpPr>
                        <wps:wsp>
                          <wps:cNvSpPr/>
                          <wps:cNvPr id="5" name="Shape 5"/>
                          <wps:spPr>
                            <a:xfrm>
                              <a:off x="0" y="0"/>
                              <a:ext cx="2089150" cy="1955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6" name="Shape 26"/>
                          <wps:spPr>
                            <a:xfrm>
                              <a:off x="1474355" y="0"/>
                              <a:ext cx="1270" cy="183515"/>
                            </a:xfrm>
                            <a:custGeom>
                              <a:rect b="b" l="l" r="r" t="t"/>
                              <a:pathLst>
                                <a:path extrusionOk="0" h="183515" w="120000">
                                  <a:moveTo>
                                    <a:pt x="0" y="183464"/>
                                  </a:moveTo>
                                  <a:lnTo>
                                    <a:pt x="0" y="0"/>
                                  </a:lnTo>
                                </a:path>
                              </a:pathLst>
                            </a:cu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7" name="Shape 27"/>
                          <wps:spPr>
                            <a:xfrm>
                              <a:off x="0" y="189407"/>
                              <a:ext cx="2089150" cy="1270"/>
                            </a:xfrm>
                            <a:custGeom>
                              <a:rect b="b" l="l" r="r" t="t"/>
                              <a:pathLst>
                                <a:path extrusionOk="0" h="120000" w="2089150">
                                  <a:moveTo>
                                    <a:pt x="0" y="0"/>
                                  </a:moveTo>
                                  <a:lnTo>
                                    <a:pt x="2088857"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1476883" y="0"/>
                              <a:ext cx="612140" cy="183515"/>
                            </a:xfrm>
                            <a:prstGeom prst="rect">
                              <a:avLst/>
                            </a:prstGeom>
                            <a:solidFill>
                              <a:srgbClr val="191919"/>
                            </a:solidFill>
                            <a:ln>
                              <a:noFill/>
                            </a:ln>
                          </wps:spPr>
                          <wps:txbx>
                            <w:txbxContent>
                              <w:p w:rsidR="00000000" w:rsidDel="00000000" w:rsidP="00000000" w:rsidRDefault="00000000" w:rsidRPr="00000000">
                                <w:pPr>
                                  <w:spacing w:after="0" w:before="0" w:line="255"/>
                                  <w:ind w:left="118.99999618530273" w:right="0" w:firstLine="118.99999618530273"/>
                                  <w:jc w:val="left"/>
                                  <w:textDirection w:val="btLr"/>
                                </w:pPr>
                                <w:r w:rsidDel="00000000" w:rsidR="00000000" w:rsidRPr="00000000">
                                  <w:rPr>
                                    <w:rFonts w:ascii="Georgia" w:cs="Georgia" w:eastAsia="Georgia" w:hAnsi="Georgia"/>
                                    <w:b w:val="1"/>
                                    <w:i w:val="0"/>
                                    <w:smallCaps w:val="0"/>
                                    <w:strike w:val="0"/>
                                    <w:color w:val="ffffff"/>
                                    <w:sz w:val="24"/>
                                    <w:vertAlign w:val="baseline"/>
                                  </w:rPr>
                                  <w:t xml:space="preserve">Count</w:t>
                                </w:r>
                              </w:p>
                            </w:txbxContent>
                          </wps:txbx>
                          <wps:bodyPr anchorCtr="0" anchor="t" bIns="0" lIns="0" spcFirstLastPara="1" rIns="0" wrap="square" tIns="0">
                            <a:noAutofit/>
                          </wps:bodyPr>
                        </wps:wsp>
                        <wps:wsp>
                          <wps:cNvSpPr/>
                          <wps:cNvPr id="29" name="Shape 29"/>
                          <wps:spPr>
                            <a:xfrm>
                              <a:off x="0" y="0"/>
                              <a:ext cx="1471930" cy="183515"/>
                            </a:xfrm>
                            <a:prstGeom prst="rect">
                              <a:avLst/>
                            </a:prstGeom>
                            <a:solidFill>
                              <a:srgbClr val="191919"/>
                            </a:solidFill>
                            <a:ln>
                              <a:noFill/>
                            </a:ln>
                          </wps:spPr>
                          <wps:txbx>
                            <w:txbxContent>
                              <w:p w:rsidR="00000000" w:rsidDel="00000000" w:rsidP="00000000" w:rsidRDefault="00000000" w:rsidRPr="00000000">
                                <w:pPr>
                                  <w:spacing w:after="0" w:before="0" w:line="255"/>
                                  <w:ind w:left="118.99999618530273" w:right="0" w:firstLine="118.99999618530273"/>
                                  <w:jc w:val="left"/>
                                  <w:textDirection w:val="btLr"/>
                                </w:pPr>
                                <w:r w:rsidDel="00000000" w:rsidR="00000000" w:rsidRPr="00000000">
                                  <w:rPr>
                                    <w:rFonts w:ascii="Georgia" w:cs="Georgia" w:eastAsia="Georgia" w:hAnsi="Georgia"/>
                                    <w:b w:val="1"/>
                                    <w:i w:val="0"/>
                                    <w:smallCaps w:val="0"/>
                                    <w:strike w:val="0"/>
                                    <w:color w:val="ffffff"/>
                                    <w:sz w:val="24"/>
                                    <w:vertAlign w:val="baseline"/>
                                  </w:rPr>
                                  <w:t xml:space="preserve">Level</w:t>
                                </w:r>
                              </w:p>
                            </w:txbxContent>
                          </wps:txbx>
                          <wps:bodyPr anchorCtr="0" anchor="t" bIns="0" lIns="0" spcFirstLastPara="1" rIns="0" wrap="square" tIns="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1835784</wp:posOffset>
                </wp:positionH>
                <wp:positionV relativeFrom="paragraph">
                  <wp:posOffset>345435</wp:posOffset>
                </wp:positionV>
                <wp:extent cx="2089150" cy="195580"/>
                <wp:effectExtent b="0" l="0" r="0" t="0"/>
                <wp:wrapTopAndBottom distB="0" distT="0"/>
                <wp:docPr id="13" name="image39.png"/>
                <a:graphic>
                  <a:graphicData uri="http://schemas.openxmlformats.org/drawingml/2006/picture">
                    <pic:pic>
                      <pic:nvPicPr>
                        <pic:cNvPr id="0" name="image39.png"/>
                        <pic:cNvPicPr preferRelativeResize="0"/>
                      </pic:nvPicPr>
                      <pic:blipFill>
                        <a:blip r:embed="rId7"/>
                        <a:srcRect/>
                        <a:stretch>
                          <a:fillRect/>
                        </a:stretch>
                      </pic:blipFill>
                      <pic:spPr>
                        <a:xfrm>
                          <a:off x="0" y="0"/>
                          <a:ext cx="2089150" cy="19558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12" w:line="240" w:lineRule="auto"/>
        <w:ind w:left="0" w:right="0" w:firstLine="0"/>
        <w:jc w:val="left"/>
        <w:rPr>
          <w:rFonts w:ascii="Palatino Linotype" w:cs="Palatino Linotype" w:eastAsia="Palatino Linotype" w:hAnsi="Palatino Linotype"/>
          <w:b w:val="1"/>
          <w:bCs w:val="1"/>
          <w:i w:val="0"/>
          <w:iCs w:val="0"/>
          <w:smallCaps w:val="0"/>
          <w:strike w:val="0"/>
          <w:color w:val="000000"/>
          <w:sz w:val="4"/>
          <w:szCs w:val="4"/>
          <w:u w:val="none"/>
          <w:shd w:fill="auto" w:val="clear"/>
          <w:vertAlign w:val="baseline"/>
        </w:rPr>
      </w:pPr>
      <w:r w:rsidDel="00000000" w:rsidR="00000000" w:rsidRPr="00000000">
        <w:rPr>
          <w:rtl w:val="0"/>
        </w:rPr>
      </w:r>
    </w:p>
    <w:tbl>
      <w:tblPr>
        <w:tblStyle w:val="Table2"/>
        <w:tblW w:w="3290.0" w:type="dxa"/>
        <w:jc w:val="left"/>
        <w:tblInd w:w="289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322"/>
        <w:gridCol w:w="968"/>
        <w:tblGridChange w:id="0">
          <w:tblGrid>
            <w:gridCol w:w="2322"/>
            <w:gridCol w:w="968"/>
          </w:tblGrid>
        </w:tblGridChange>
      </w:tblGrid>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States</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32</w:t>
            </w:r>
            <w:r w:rsidDel="00000000" w:rsidR="00000000" w:rsidRPr="00000000">
              <w:rPr>
                <w:rtl w:val="0"/>
              </w:rPr>
            </w:r>
          </w:p>
        </w:tc>
      </w:tr>
      <w:tr>
        <w:trPr>
          <w:cantSplit w:val="0"/>
          <w:trHeight w:val="288" w:hRule="atLeast"/>
          <w:tblHeader w:val="0"/>
        </w:trPr>
        <w:tc>
          <w:tcPr>
            <w:tcBorders>
              <w:right w:color="000000" w:space="0" w:sz="4" w:val="single"/>
            </w:tcBorders>
            <w:shd w:fill="3f3f3f" w:val="clear"/>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Districts</w:t>
            </w:r>
            <w:r w:rsidDel="00000000" w:rsidR="00000000" w:rsidRPr="00000000">
              <w:rPr>
                <w:rtl w:val="0"/>
              </w:rPr>
            </w:r>
          </w:p>
        </w:tc>
        <w:tc>
          <w:tcPr>
            <w:tcBorders>
              <w:left w:color="000000" w:space="0" w:sz="4" w:val="single"/>
            </w:tcBorders>
            <w:shd w:fill="3f3f3f" w:val="clea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713</w:t>
            </w:r>
            <w:r w:rsidDel="00000000" w:rsidR="00000000" w:rsidRPr="00000000">
              <w:rPr>
                <w:rtl w:val="0"/>
              </w:rPr>
            </w:r>
          </w:p>
        </w:tc>
      </w:tr>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PMGSY Schemes</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ffffff"/>
                <w:sz w:val="24"/>
                <w:szCs w:val="24"/>
                <w:u w:val="none"/>
                <w:shd w:fill="auto" w:val="clear"/>
                <w:vertAlign w:val="baseline"/>
                <w:rtl w:val="0"/>
              </w:rPr>
              <w:t xml:space="preserve">5</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 w:line="240" w:lineRule="auto"/>
        <w:ind w:left="0" w:right="0" w:firstLine="0"/>
        <w:jc w:val="left"/>
        <w:rPr>
          <w:rFonts w:ascii="Palatino Linotype" w:cs="Palatino Linotype" w:eastAsia="Palatino Linotype" w:hAnsi="Palatino Linotype"/>
          <w:b w:val="1"/>
          <w:bCs w:val="1"/>
          <w:i w:val="0"/>
          <w:iCs w:val="0"/>
          <w:smallCaps w:val="0"/>
          <w:strike w:val="0"/>
          <w:color w:val="000000"/>
          <w:sz w:val="3"/>
          <w:szCs w:val="3"/>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2891" w:right="0" w:firstLine="0"/>
        <w:jc w:val="left"/>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
          <w:szCs w:val="2"/>
          <w:u w:val="none"/>
          <w:shd w:fill="auto" w:val="clear"/>
          <w:vertAlign w:val="baseline"/>
        </w:rPr>
        <mc:AlternateContent>
          <mc:Choice Requires="wpg">
            <w:drawing>
              <wp:inline distB="0" distT="0" distL="0" distR="0">
                <wp:extent cx="2089150" cy="12065"/>
                <wp:effectExtent b="0" l="0" r="0" t="0"/>
                <wp:docPr id="4" name=""/>
                <a:graphic>
                  <a:graphicData uri="http://schemas.microsoft.com/office/word/2010/wordprocessingGroup">
                    <wpg:wgp>
                      <wpg:cNvGrpSpPr/>
                      <wpg:grpSpPr>
                        <a:xfrm>
                          <a:off x="4301425" y="3773950"/>
                          <a:ext cx="2089150" cy="12065"/>
                          <a:chOff x="4301425" y="3773950"/>
                          <a:chExt cx="2089150" cy="12075"/>
                        </a:xfrm>
                      </wpg:grpSpPr>
                      <wpg:grpSp>
                        <wpg:cNvGrpSpPr/>
                        <wpg:grpSpPr>
                          <a:xfrm>
                            <a:off x="4301425" y="3773968"/>
                            <a:ext cx="2089150" cy="12050"/>
                            <a:chOff x="0" y="0"/>
                            <a:chExt cx="2089150" cy="12050"/>
                          </a:xfrm>
                        </wpg:grpSpPr>
                        <wps:wsp>
                          <wps:cNvSpPr/>
                          <wps:cNvPr id="5" name="Shape 5"/>
                          <wps:spPr>
                            <a:xfrm>
                              <a:off x="0" y="0"/>
                              <a:ext cx="2089150"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 name="Shape 8"/>
                          <wps:spPr>
                            <a:xfrm>
                              <a:off x="0" y="5943"/>
                              <a:ext cx="2089150" cy="1270"/>
                            </a:xfrm>
                            <a:custGeom>
                              <a:rect b="b" l="l" r="r" t="t"/>
                              <a:pathLst>
                                <a:path extrusionOk="0" h="120000" w="2089150">
                                  <a:moveTo>
                                    <a:pt x="0" y="0"/>
                                  </a:moveTo>
                                  <a:lnTo>
                                    <a:pt x="2088857"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2089150" cy="12065"/>
                <wp:effectExtent b="0" l="0" r="0" t="0"/>
                <wp:docPr id="4" name="image30.png"/>
                <a:graphic>
                  <a:graphicData uri="http://schemas.openxmlformats.org/drawingml/2006/picture">
                    <pic:pic>
                      <pic:nvPicPr>
                        <pic:cNvPr id="0" name="image30.png"/>
                        <pic:cNvPicPr preferRelativeResize="0"/>
                      </pic:nvPicPr>
                      <pic:blipFill>
                        <a:blip r:embed="rId7"/>
                        <a:srcRect/>
                        <a:stretch>
                          <a:fillRect/>
                        </a:stretch>
                      </pic:blipFill>
                      <pic:spPr>
                        <a:xfrm>
                          <a:off x="0" y="0"/>
                          <a:ext cx="2089150"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 w:line="240" w:lineRule="auto"/>
        <w:ind w:left="0" w:right="0" w:firstLine="0"/>
        <w:jc w:val="left"/>
        <w:rPr>
          <w:rFonts w:ascii="Palatino Linotype" w:cs="Palatino Linotype" w:eastAsia="Palatino Linotype" w:hAnsi="Palatino Linotype"/>
          <w:b w:val="1"/>
          <w:bCs w:val="1"/>
          <w:i w:val="0"/>
          <w:iCs w:val="0"/>
          <w:smallCaps w:val="0"/>
          <w:strike w:val="0"/>
          <w:color w:val="000000"/>
          <w:sz w:val="34"/>
          <w:szCs w:val="34"/>
          <w:u w:val="none"/>
          <w:shd w:fill="auto" w:val="clear"/>
          <w:vertAlign w:val="baseline"/>
        </w:rPr>
      </w:pPr>
      <w:r w:rsidDel="00000000" w:rsidR="00000000" w:rsidRPr="00000000">
        <w:rPr>
          <w:rtl w:val="0"/>
        </w:rPr>
      </w:r>
    </w:p>
    <w:p w:rsidR="00000000" w:rsidDel="00000000" w:rsidP="00000000" w:rsidRDefault="00000000" w:rsidRPr="00000000" w14:paraId="00000055">
      <w:pPr>
        <w:pStyle w:val="Heading1"/>
        <w:numPr>
          <w:ilvl w:val="0"/>
          <w:numId w:val="2"/>
        </w:numPr>
        <w:tabs>
          <w:tab w:val="left" w:leader="none" w:pos="580"/>
        </w:tabs>
        <w:spacing w:after="0" w:before="0" w:line="240" w:lineRule="auto"/>
        <w:ind w:left="580" w:right="0" w:hanging="557"/>
        <w:jc w:val="left"/>
        <w:rPr/>
      </w:pPr>
      <w:bookmarkStart w:colFirst="0" w:colLast="0" w:name="_lhhc2x2jbngj" w:id="2"/>
      <w:bookmarkEnd w:id="2"/>
      <w:r w:rsidDel="00000000" w:rsidR="00000000" w:rsidRPr="00000000">
        <w:rPr>
          <w:color w:val="191919"/>
          <w:rtl w:val="0"/>
        </w:rPr>
        <w:t xml:space="preserve">Data Content</w:t>
      </w: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 w:line="240" w:lineRule="auto"/>
        <w:ind w:left="2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Contains sanctioned and completed road and bridge works data:</w:t>
      </w:r>
    </w:p>
    <w:p w:rsidR="00000000" w:rsidDel="00000000" w:rsidP="00000000" w:rsidRDefault="00000000" w:rsidRPr="00000000" w14:paraId="00000057">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7"/>
        </w:tabs>
        <w:spacing w:after="0" w:before="210" w:line="240" w:lineRule="auto"/>
        <w:ind w:left="607" w:right="0" w:hanging="23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Work counts per region</w:t>
      </w:r>
    </w:p>
    <w:p w:rsidR="00000000" w:rsidDel="00000000" w:rsidP="00000000" w:rsidRDefault="00000000" w:rsidRPr="00000000" w14:paraId="0000005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7"/>
        </w:tabs>
        <w:spacing w:after="0" w:before="212" w:line="240" w:lineRule="auto"/>
        <w:ind w:left="607" w:right="0" w:hanging="23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Infrastructure lengths</w:t>
      </w:r>
    </w:p>
    <w:p w:rsidR="00000000" w:rsidDel="00000000" w:rsidP="00000000" w:rsidRDefault="00000000" w:rsidRPr="00000000" w14:paraId="0000005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7"/>
        </w:tabs>
        <w:spacing w:after="0" w:before="211" w:line="240" w:lineRule="auto"/>
        <w:ind w:left="607" w:right="0" w:hanging="23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expenditures</w:t>
      </w:r>
    </w:p>
    <w:p w:rsidR="00000000" w:rsidDel="00000000" w:rsidP="00000000" w:rsidRDefault="00000000" w:rsidRPr="00000000" w14:paraId="0000005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607"/>
        </w:tabs>
        <w:spacing w:after="0" w:before="207" w:line="240" w:lineRule="auto"/>
        <w:ind w:left="607" w:right="0" w:hanging="23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Missing values in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PMGSY_SCHEME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cost columns</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1"/>
        <w:numPr>
          <w:ilvl w:val="0"/>
          <w:numId w:val="2"/>
        </w:numPr>
        <w:tabs>
          <w:tab w:val="left" w:leader="none" w:pos="580"/>
        </w:tabs>
        <w:spacing w:after="0" w:before="0" w:line="240" w:lineRule="auto"/>
        <w:ind w:left="580" w:right="0" w:hanging="557"/>
        <w:jc w:val="left"/>
        <w:rPr/>
      </w:pPr>
      <w:bookmarkStart w:colFirst="0" w:colLast="0" w:name="_93igj88sqwe8" w:id="3"/>
      <w:bookmarkEnd w:id="3"/>
      <w:r w:rsidDel="00000000" w:rsidR="00000000" w:rsidRPr="00000000">
        <w:rPr>
          <w:color w:val="191919"/>
          <w:rtl w:val="0"/>
        </w:rPr>
        <w:t xml:space="preserve">Summary</w:t>
      </w: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2" w:line="252.00000000000003" w:lineRule="auto"/>
        <w:ind w:left="23"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High-quality dataset (99.17% complete) covering rural road development across India with comprehensive state and district-level data.</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2"/>
        </w:numPr>
        <w:tabs>
          <w:tab w:val="left" w:leader="none" w:pos="580"/>
        </w:tabs>
        <w:spacing w:after="0" w:before="0" w:line="240" w:lineRule="auto"/>
        <w:ind w:left="580" w:right="0" w:hanging="557"/>
        <w:jc w:val="left"/>
        <w:rPr/>
      </w:pPr>
      <w:bookmarkStart w:colFirst="0" w:colLast="0" w:name="_j6puih91uo5e" w:id="4"/>
      <w:bookmarkEnd w:id="4"/>
      <w:r w:rsidDel="00000000" w:rsidR="00000000" w:rsidRPr="00000000">
        <w:rPr>
          <w:color w:val="191919"/>
          <w:rtl w:val="0"/>
        </w:rPr>
        <w:t xml:space="preserve">Data Quality Analysis</w:t>
      </w:r>
      <w:r w:rsidDel="00000000" w:rsidR="00000000" w:rsidRPr="00000000">
        <w:rPr>
          <w:rtl w:val="0"/>
        </w:rPr>
      </w:r>
    </w:p>
    <w:p w:rsidR="00000000" w:rsidDel="00000000" w:rsidP="00000000" w:rsidRDefault="00000000" w:rsidRPr="00000000" w14:paraId="00000060">
      <w:pPr>
        <w:pStyle w:val="Heading2"/>
        <w:numPr>
          <w:ilvl w:val="1"/>
          <w:numId w:val="2"/>
        </w:numPr>
        <w:tabs>
          <w:tab w:val="left" w:leader="none" w:pos="741"/>
        </w:tabs>
        <w:spacing w:after="0" w:before="272" w:line="240" w:lineRule="auto"/>
        <w:ind w:left="741" w:right="0" w:hanging="718"/>
        <w:jc w:val="left"/>
        <w:rPr/>
      </w:pPr>
      <w:bookmarkStart w:colFirst="0" w:colLast="0" w:name="_f2rcnld1o2l5" w:id="5"/>
      <w:bookmarkEnd w:id="5"/>
      <w:r w:rsidDel="00000000" w:rsidR="00000000" w:rsidRPr="00000000">
        <w:rPr>
          <w:rtl w:val="0"/>
        </w:rPr>
        <w:t xml:space="preserve">Analysis Summary</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code loads the PMGSY dataset and performs in-depth data quality analysis. Dataset shape, memory usage, and detailed summary including column types, null percentages, and unique value counts are analyzed. Visual dashboards created using Plotly show:</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 w:line="252.00000000000003" w:lineRule="auto"/>
        <w:ind w:left="608" w:right="4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headerReference r:id="rId8" w:type="default"/>
          <w:type w:val="nextPage"/>
          <w:pgSz w:h="16840" w:w="11920" w:orient="portrait"/>
          <w:pgMar w:bottom="280" w:top="1260" w:left="1417" w:right="992" w:header="680" w:footer="0"/>
          <w:pgNumType w:start="2"/>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[leftmargin=2em]Heatmap of missing value locations Bar charts for missing per- centages and unique values Pie chart of data types distribution Gauge for overall completeness</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52.00000000000003" w:lineRule="auto"/>
        <w:ind w:left="23" w:right="445" w:firstLine="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Output shows 0.83% missing values in two columns, with rest fully complete. Data is diverse in types with rich variability across features. Overall completeness: 99.9%.</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pStyle w:val="Heading2"/>
        <w:numPr>
          <w:ilvl w:val="1"/>
          <w:numId w:val="2"/>
        </w:numPr>
        <w:tabs>
          <w:tab w:val="left" w:leader="none" w:pos="741"/>
        </w:tabs>
        <w:spacing w:after="0" w:before="0" w:line="240" w:lineRule="auto"/>
        <w:ind w:left="741" w:right="0" w:hanging="718"/>
        <w:jc w:val="left"/>
        <w:rPr/>
      </w:pPr>
      <w:bookmarkStart w:colFirst="0" w:colLast="0" w:name="_d2c4ijek5o77" w:id="6"/>
      <w:bookmarkEnd w:id="6"/>
      <w:r w:rsidDel="00000000" w:rsidR="00000000" w:rsidRPr="00000000">
        <w:rPr>
          <w:rtl w:val="0"/>
        </w:rPr>
        <w:t xml:space="preserve">Dashboard Visualization</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304510</wp:posOffset>
            </wp:positionV>
            <wp:extent cx="5668518" cy="3690270"/>
            <wp:effectExtent b="0" l="0" r="0" t="0"/>
            <wp:wrapTopAndBottom distB="0" distT="0"/>
            <wp:docPr id="26"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5668518" cy="3690270"/>
                    </a:xfrm>
                    <a:prstGeom prst="rect"/>
                    <a:ln/>
                  </pic:spPr>
                </pic:pic>
              </a:graphicData>
            </a:graphic>
          </wp:anchor>
        </w:drawing>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3"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 Data Quality Dashboard - Visual confirmation of dataset completeness and structural balance</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pStyle w:val="Heading2"/>
        <w:numPr>
          <w:ilvl w:val="1"/>
          <w:numId w:val="2"/>
        </w:numPr>
        <w:tabs>
          <w:tab w:val="left" w:leader="none" w:pos="741"/>
        </w:tabs>
        <w:spacing w:after="0" w:before="1" w:line="240" w:lineRule="auto"/>
        <w:ind w:left="741" w:right="0" w:hanging="718"/>
        <w:jc w:val="left"/>
        <w:rPr/>
      </w:pPr>
      <w:bookmarkStart w:colFirst="0" w:colLast="0" w:name="_dcoq6rbx4686" w:id="7"/>
      <w:bookmarkEnd w:id="7"/>
      <w:r w:rsidDel="00000000" w:rsidR="00000000" w:rsidRPr="00000000">
        <w:rPr>
          <w:rtl w:val="0"/>
        </w:rPr>
        <w:t xml:space="preserve">Significance</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visually confirms dataset is nearly complete and structurally well-balanced. Highlights excellent readiness for analysis with minimal preprocessing required.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numPr>
          <w:ilvl w:val="0"/>
          <w:numId w:val="2"/>
        </w:numPr>
        <w:tabs>
          <w:tab w:val="left" w:leader="none" w:pos="580"/>
        </w:tabs>
        <w:spacing w:after="0" w:before="1" w:line="240" w:lineRule="auto"/>
        <w:ind w:left="580" w:right="0" w:hanging="557"/>
        <w:jc w:val="left"/>
        <w:rPr/>
      </w:pPr>
      <w:bookmarkStart w:colFirst="0" w:colLast="0" w:name="_kt1g9foxxyq8" w:id="8"/>
      <w:bookmarkEnd w:id="8"/>
      <w:r w:rsidDel="00000000" w:rsidR="00000000" w:rsidRPr="00000000">
        <w:rPr>
          <w:color w:val="191919"/>
          <w:rtl w:val="0"/>
        </w:rPr>
        <w:t xml:space="preserve">Statistical Distribution Analysis</w:t>
      </w:r>
      <w:r w:rsidDel="00000000" w:rsidR="00000000" w:rsidRPr="00000000">
        <w:rPr>
          <w:rtl w:val="0"/>
        </w:rPr>
      </w:r>
    </w:p>
    <w:p w:rsidR="00000000" w:rsidDel="00000000" w:rsidP="00000000" w:rsidRDefault="00000000" w:rsidRPr="00000000" w14:paraId="0000006E">
      <w:pPr>
        <w:pStyle w:val="Heading2"/>
        <w:numPr>
          <w:ilvl w:val="1"/>
          <w:numId w:val="2"/>
        </w:numPr>
        <w:tabs>
          <w:tab w:val="left" w:leader="none" w:pos="741"/>
        </w:tabs>
        <w:spacing w:after="0" w:before="271" w:line="240" w:lineRule="auto"/>
        <w:ind w:left="741" w:right="0" w:hanging="718"/>
        <w:jc w:val="left"/>
        <w:rPr/>
      </w:pPr>
      <w:bookmarkStart w:colFirst="0" w:colLast="0" w:name="_1tzjncfneidd" w:id="9"/>
      <w:bookmarkEnd w:id="9"/>
      <w:r w:rsidDel="00000000" w:rsidR="00000000" w:rsidRPr="00000000">
        <w:rPr>
          <w:rtl w:val="0"/>
        </w:rPr>
        <w:t xml:space="preserve">Analysis Summary</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Statistical distribution analysis of 11 numerical columns from PMGSY dataset. Calcu- lates descriptive statistics, identifies outliers using IQR method, and visualizes four key metrics:</w:t>
      </w:r>
    </w:p>
    <w:p w:rsidR="00000000" w:rsidDel="00000000" w:rsidP="00000000" w:rsidRDefault="00000000" w:rsidRPr="00000000" w14:paraId="00000070">
      <w:pPr>
        <w:spacing w:before="93" w:line="244" w:lineRule="auto"/>
        <w:ind w:left="608" w:right="246" w:firstLine="0"/>
        <w:jc w:val="left"/>
        <w:rPr>
          <w:sz w:val="24"/>
          <w:szCs w:val="24"/>
        </w:rPr>
        <w:sectPr>
          <w:type w:val="nextPage"/>
          <w:pgSz w:h="16840" w:w="11920" w:orient="portrait"/>
          <w:pgMar w:bottom="280" w:top="1260" w:left="1417" w:right="992" w:header="680" w:footer="0"/>
        </w:sectPr>
      </w:pPr>
      <w:r w:rsidDel="00000000" w:rsidR="00000000" w:rsidRPr="00000000">
        <w:rPr>
          <w:sz w:val="24"/>
          <w:szCs w:val="24"/>
          <w:rtl w:val="0"/>
        </w:rPr>
        <w:t xml:space="preserve">[leftmargin=2em]</w:t>
      </w:r>
      <w:r w:rsidDel="00000000" w:rsidR="00000000" w:rsidRPr="00000000">
        <w:rPr>
          <w:rFonts w:ascii="Georgia" w:cs="Georgia" w:eastAsia="Georgia" w:hAnsi="Georgia"/>
          <w:b w:val="1"/>
          <w:bCs w:val="1"/>
          <w:sz w:val="24"/>
          <w:szCs w:val="24"/>
          <w:rtl w:val="0"/>
        </w:rPr>
        <w:t xml:space="preserve">Skewness and Kurtosis</w:t>
      </w:r>
      <w:r w:rsidDel="00000000" w:rsidR="00000000" w:rsidRPr="00000000">
        <w:rPr>
          <w:sz w:val="24"/>
          <w:szCs w:val="24"/>
          <w:rtl w:val="0"/>
        </w:rPr>
        <w:t xml:space="preserve">: Variables like </w:t>
      </w:r>
      <w:r w:rsidDel="00000000" w:rsidR="00000000" w:rsidRPr="00000000">
        <w:rPr>
          <w:rFonts w:ascii="Calibri" w:cs="Calibri" w:eastAsia="Calibri" w:hAnsi="Calibri"/>
          <w:sz w:val="24"/>
          <w:szCs w:val="24"/>
          <w:rtl w:val="0"/>
        </w:rPr>
        <w:t xml:space="preserve">NO_OF_BRIDGES_BALANCE </w:t>
      </w:r>
      <w:r w:rsidDel="00000000" w:rsidR="00000000" w:rsidRPr="00000000">
        <w:rPr>
          <w:sz w:val="24"/>
          <w:szCs w:val="24"/>
          <w:rtl w:val="0"/>
        </w:rPr>
        <w:t xml:space="preserve">are highly asymmetric and peaked </w:t>
      </w:r>
      <w:r w:rsidDel="00000000" w:rsidR="00000000" w:rsidRPr="00000000">
        <w:rPr>
          <w:rFonts w:ascii="Georgia" w:cs="Georgia" w:eastAsia="Georgia" w:hAnsi="Georgia"/>
          <w:b w:val="1"/>
          <w:bCs w:val="1"/>
          <w:sz w:val="24"/>
          <w:szCs w:val="24"/>
          <w:rtl w:val="0"/>
        </w:rPr>
        <w:t xml:space="preserve">Coefficient of Variation (CV)</w:t>
      </w:r>
      <w:r w:rsidDel="00000000" w:rsidR="00000000" w:rsidRPr="00000000">
        <w:rPr>
          <w:sz w:val="24"/>
          <w:szCs w:val="24"/>
          <w:rtl w:val="0"/>
        </w:rPr>
        <w:t xml:space="preserve">: Shows highest relative variability in bridge-related columns </w:t>
      </w:r>
      <w:r w:rsidDel="00000000" w:rsidR="00000000" w:rsidRPr="00000000">
        <w:rPr>
          <w:rFonts w:ascii="Georgia" w:cs="Georgia" w:eastAsia="Georgia" w:hAnsi="Georgia"/>
          <w:b w:val="1"/>
          <w:bCs w:val="1"/>
          <w:sz w:val="24"/>
          <w:szCs w:val="24"/>
          <w:rtl w:val="0"/>
        </w:rPr>
        <w:t xml:space="preserve">Zero Value %</w:t>
      </w:r>
      <w:r w:rsidDel="00000000" w:rsidR="00000000" w:rsidRPr="00000000">
        <w:rPr>
          <w:sz w:val="24"/>
          <w:szCs w:val="24"/>
          <w:rtl w:val="0"/>
        </w:rPr>
        <w:t xml:space="preserve">: Over 80% values in </w:t>
      </w:r>
      <w:r w:rsidDel="00000000" w:rsidR="00000000" w:rsidRPr="00000000">
        <w:rPr>
          <w:rFonts w:ascii="Calibri" w:cs="Calibri" w:eastAsia="Calibri" w:hAnsi="Calibri"/>
          <w:sz w:val="24"/>
          <w:szCs w:val="24"/>
          <w:rtl w:val="0"/>
        </w:rPr>
        <w:t xml:space="preserve">NO_OF_BRIDGES_BALANCE </w:t>
      </w:r>
      <w:r w:rsidDel="00000000" w:rsidR="00000000" w:rsidRPr="00000000">
        <w:rPr>
          <w:sz w:val="24"/>
          <w:szCs w:val="24"/>
          <w:rtl w:val="0"/>
        </w:rPr>
        <w:t xml:space="preserve">are zeros, highlighting sparsity</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52.00000000000003" w:lineRule="auto"/>
        <w:ind w:left="23" w:right="0" w:firstLine="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Outlier detection found 10-20% of entries in several columns are statistical outliers, affecting modeling or aggregation.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pStyle w:val="Heading2"/>
        <w:numPr>
          <w:ilvl w:val="1"/>
          <w:numId w:val="2"/>
        </w:numPr>
        <w:tabs>
          <w:tab w:val="left" w:leader="none" w:pos="741"/>
        </w:tabs>
        <w:spacing w:after="0" w:before="0" w:line="240" w:lineRule="auto"/>
        <w:ind w:left="741" w:right="0" w:hanging="718"/>
        <w:jc w:val="left"/>
        <w:rPr/>
      </w:pPr>
      <w:bookmarkStart w:colFirst="0" w:colLast="0" w:name="_wi30sp3upi3" w:id="10"/>
      <w:bookmarkEnd w:id="10"/>
      <w:r w:rsidDel="00000000" w:rsidR="00000000" w:rsidRPr="00000000">
        <w:rPr>
          <w:rtl w:val="0"/>
        </w:rPr>
        <w:t xml:space="preserve">Distribution Dashboard</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1"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304497</wp:posOffset>
            </wp:positionV>
            <wp:extent cx="5788152" cy="2587752"/>
            <wp:effectExtent b="0" l="0" r="0" t="0"/>
            <wp:wrapTopAndBottom distB="0" distT="0"/>
            <wp:docPr id="33"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788152" cy="2587752"/>
                    </a:xfrm>
                    <a:prstGeom prst="rect"/>
                    <a:ln/>
                  </pic:spPr>
                </pic:pic>
              </a:graphicData>
            </a:graphic>
          </wp:anchor>
        </w:drawing>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52.00000000000003" w:lineRule="auto"/>
        <w:ind w:left="23" w:right="4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 Statistical Distribution Analysis - Skewness, Kurtosis, Coefficient of Variation, and Zero Value Percentages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pStyle w:val="Heading2"/>
        <w:numPr>
          <w:ilvl w:val="1"/>
          <w:numId w:val="2"/>
        </w:numPr>
        <w:tabs>
          <w:tab w:val="left" w:leader="none" w:pos="741"/>
        </w:tabs>
        <w:spacing w:after="0" w:before="0" w:line="240" w:lineRule="auto"/>
        <w:ind w:left="741" w:right="0" w:hanging="718"/>
        <w:jc w:val="left"/>
        <w:rPr/>
      </w:pPr>
      <w:bookmarkStart w:colFirst="0" w:colLast="0" w:name="_hz0zovoh534a" w:id="11"/>
      <w:bookmarkEnd w:id="11"/>
      <w:r w:rsidDel="00000000" w:rsidR="00000000" w:rsidRPr="00000000">
        <w:rPr>
          <w:rtl w:val="0"/>
        </w:rPr>
        <w:t xml:space="preserve">Significance</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reveals distribution irregularities like skewness, peakedness, and high zero- ratio features. Guides preprocessing steps such as normalization, outlier handling, or feature transformation before modeling.</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pStyle w:val="Heading1"/>
        <w:numPr>
          <w:ilvl w:val="0"/>
          <w:numId w:val="2"/>
        </w:numPr>
        <w:tabs>
          <w:tab w:val="left" w:leader="none" w:pos="580"/>
        </w:tabs>
        <w:spacing w:after="0" w:before="0" w:line="240" w:lineRule="auto"/>
        <w:ind w:left="580" w:right="0" w:hanging="557"/>
        <w:jc w:val="left"/>
        <w:rPr/>
      </w:pPr>
      <w:bookmarkStart w:colFirst="0" w:colLast="0" w:name="_a5xct1199e5b" w:id="12"/>
      <w:bookmarkEnd w:id="12"/>
      <w:r w:rsidDel="00000000" w:rsidR="00000000" w:rsidRPr="00000000">
        <w:rPr>
          <w:color w:val="191919"/>
          <w:rtl w:val="0"/>
        </w:rPr>
        <w:t xml:space="preserve">Geographic Analysis Dashboard</w:t>
      </w:r>
      <w:r w:rsidDel="00000000" w:rsidR="00000000" w:rsidRPr="00000000">
        <w:rPr>
          <w:rtl w:val="0"/>
        </w:rPr>
      </w:r>
    </w:p>
    <w:p w:rsidR="00000000" w:rsidDel="00000000" w:rsidP="00000000" w:rsidRDefault="00000000" w:rsidRPr="00000000" w14:paraId="0000007C">
      <w:pPr>
        <w:pStyle w:val="Heading2"/>
        <w:numPr>
          <w:ilvl w:val="1"/>
          <w:numId w:val="2"/>
        </w:numPr>
        <w:tabs>
          <w:tab w:val="left" w:leader="none" w:pos="741"/>
        </w:tabs>
        <w:spacing w:after="0" w:before="272" w:line="240" w:lineRule="auto"/>
        <w:ind w:left="741" w:right="0" w:hanging="718"/>
        <w:jc w:val="left"/>
        <w:rPr/>
      </w:pPr>
      <w:bookmarkStart w:colFirst="0" w:colLast="0" w:name="_hkzfp6yazkfr" w:id="13"/>
      <w:bookmarkEnd w:id="13"/>
      <w:r w:rsidDel="00000000" w:rsidR="00000000" w:rsidRPr="00000000">
        <w:rPr>
          <w:rtl w:val="0"/>
        </w:rPr>
        <w:t xml:space="preserve">Analysis Summary</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44" w:lineRule="auto"/>
        <w:ind w:left="23" w:right="4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Python code analyzes PMGSY implementation using state-wise data, creating compre- hensive geographic dashboard. Groups dataset by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STATE_NAME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calculates totals for road works, bridges, lengths, costs, and districts.</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74"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Key calculations include:</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 w:line="252.00000000000003" w:lineRule="auto"/>
        <w:ind w:left="608" w:right="448"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[leftmargin=2em]Road, Bridge, and Length Completion Rates (percentages) State- wise investment analysis (Cost vs Expenditure) District coverage metrics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83580" cy="2871216"/>
            <wp:effectExtent b="0" l="0" r="0" t="0"/>
            <wp:docPr id="35" name="image15.jpg"/>
            <a:graphic>
              <a:graphicData uri="http://schemas.openxmlformats.org/drawingml/2006/picture">
                <pic:pic>
                  <pic:nvPicPr>
                    <pic:cNvPr id="0" name="image15.jpg"/>
                    <pic:cNvPicPr preferRelativeResize="0"/>
                  </pic:nvPicPr>
                  <pic:blipFill>
                    <a:blip r:embed="rId11"/>
                    <a:srcRect b="0" l="0" r="0" t="0"/>
                    <a:stretch>
                      <a:fillRect/>
                    </a:stretch>
                  </pic:blipFill>
                  <pic:spPr>
                    <a:xfrm>
                      <a:off x="0" y="0"/>
                      <a:ext cx="5783580" cy="2871216"/>
                    </a:xfrm>
                    <a:prstGeom prst="rect"/>
                    <a:ln/>
                  </pic:spPr>
                </pic:pic>
              </a:graphicData>
            </a:graphic>
          </wp:inline>
        </w:drawing>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52.00000000000003" w:lineRule="auto"/>
        <w:ind w:left="23" w:right="4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3: Top 15 States by Road Works and Completion Rates - Madhya Pradesh and Uttar Pradesh lead with 21k+ works</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7"/>
          <w:szCs w:val="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70421</wp:posOffset>
            </wp:positionV>
            <wp:extent cx="5788152" cy="2587752"/>
            <wp:effectExtent b="0" l="0" r="0" t="0"/>
            <wp:wrapTopAndBottom distB="0" distT="0"/>
            <wp:docPr id="30" name="image10.jpg"/>
            <a:graphic>
              <a:graphicData uri="http://schemas.openxmlformats.org/drawingml/2006/picture">
                <pic:pic>
                  <pic:nvPicPr>
                    <pic:cNvPr id="0" name="image10.jpg"/>
                    <pic:cNvPicPr preferRelativeResize="0"/>
                  </pic:nvPicPr>
                  <pic:blipFill>
                    <a:blip r:embed="rId10"/>
                    <a:srcRect b="0" l="0" r="0" t="0"/>
                    <a:stretch>
                      <a:fillRect/>
                    </a:stretch>
                  </pic:blipFill>
                  <pic:spPr>
                    <a:xfrm>
                      <a:off x="0" y="0"/>
                      <a:ext cx="5788152" cy="2587752"/>
                    </a:xfrm>
                    <a:prstGeom prst="rect"/>
                    <a:ln/>
                  </pic:spPr>
                </pic:pic>
              </a:graphicData>
            </a:graphic>
          </wp:anchor>
        </w:drawing>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 w:line="252.00000000000003"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4: State-wise Investment and Bridge Development - Bihar leads in investment, significant sanctioned vs completed gaps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1"/>
          <w:szCs w:val="11"/>
          <w:u w:val="none"/>
          <w:shd w:fill="auto" w:val="clear"/>
          <w:vertAlign w:val="baseline"/>
        </w:rPr>
      </w:pPr>
      <w:r w:rsidDel="00000000" w:rsidR="00000000" w:rsidRPr="00000000">
        <w:rPr>
          <w:rtl w:val="0"/>
        </w:rPr>
      </w:r>
    </w:p>
    <w:tbl>
      <w:tblPr>
        <w:tblStyle w:val="Table3"/>
        <w:tblW w:w="6538.0" w:type="dxa"/>
        <w:jc w:val="left"/>
        <w:tblInd w:w="127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989"/>
        <w:gridCol w:w="1968"/>
        <w:gridCol w:w="1581"/>
        <w:tblGridChange w:id="0">
          <w:tblGrid>
            <w:gridCol w:w="2989"/>
            <w:gridCol w:w="1968"/>
            <w:gridCol w:w="1581"/>
          </w:tblGrid>
        </w:tblGridChange>
      </w:tblGrid>
      <w:tr>
        <w:trPr>
          <w:cantSplit w:val="0"/>
          <w:trHeight w:val="288" w:hRule="atLeast"/>
          <w:tblHeader w:val="0"/>
        </w:trPr>
        <w:tc>
          <w:tcPr>
            <w:tcBorders>
              <w:top w:color="000000" w:space="0" w:sz="0" w:val="nil"/>
              <w:left w:color="000000" w:space="0" w:sz="0" w:val="nil"/>
              <w:right w:color="000000" w:space="0" w:sz="4" w:val="single"/>
            </w:tcBorders>
            <w:shd w:fill="191919" w:val="clear"/>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Category</w:t>
            </w:r>
            <w:r w:rsidDel="00000000" w:rsidR="00000000" w:rsidRPr="00000000">
              <w:rPr>
                <w:rtl w:val="0"/>
              </w:rPr>
            </w:r>
          </w:p>
        </w:tc>
        <w:tc>
          <w:tcPr>
            <w:tcBorders>
              <w:top w:color="000000" w:space="0" w:sz="0" w:val="nil"/>
              <w:left w:color="000000" w:space="0" w:sz="4" w:val="single"/>
              <w:right w:color="000000" w:space="0" w:sz="4" w:val="single"/>
            </w:tcBorders>
            <w:shd w:fill="191919" w:val="clear"/>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0" w:right="0" w:firstLine="0"/>
              <w:jc w:val="center"/>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State</w:t>
            </w:r>
            <w:r w:rsidDel="00000000" w:rsidR="00000000" w:rsidRPr="00000000">
              <w:rPr>
                <w:rtl w:val="0"/>
              </w:rPr>
            </w:r>
          </w:p>
        </w:tc>
        <w:tc>
          <w:tcPr>
            <w:tcBorders>
              <w:top w:color="000000" w:space="0" w:sz="0" w:val="nil"/>
              <w:left w:color="000000" w:space="0" w:sz="4" w:val="single"/>
              <w:right w:color="000000" w:space="0" w:sz="0" w:val="nil"/>
            </w:tcBorders>
            <w:shd w:fill="191919" w:val="clear"/>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458"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Value</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4"/>
        <w:tblW w:w="6538.0" w:type="dxa"/>
        <w:jc w:val="left"/>
        <w:tblInd w:w="127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89"/>
        <w:gridCol w:w="1968"/>
        <w:gridCol w:w="1581"/>
        <w:tblGridChange w:id="0">
          <w:tblGrid>
            <w:gridCol w:w="2989"/>
            <w:gridCol w:w="1968"/>
            <w:gridCol w:w="1581"/>
          </w:tblGrid>
        </w:tblGridChange>
      </w:tblGrid>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Highest Road Works</w:t>
            </w:r>
            <w:r w:rsidDel="00000000" w:rsidR="00000000" w:rsidRPr="00000000">
              <w:rPr>
                <w:rtl w:val="0"/>
              </w:rPr>
            </w:r>
          </w:p>
        </w:tc>
        <w:tc>
          <w:tcPr>
            <w:tcBorders>
              <w:left w:color="000000" w:space="0" w:sz="4" w:val="single"/>
              <w:right w:color="000000" w:space="0" w:sz="4" w:val="single"/>
            </w:tcBorders>
            <w:shd w:fill="2c2c2c" w:val="clear"/>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Madhya Pradesh</w:t>
            </w:r>
          </w:p>
        </w:tc>
        <w:tc>
          <w:tcPr>
            <w:tcBorders>
              <w:left w:color="000000" w:space="0" w:sz="4" w:val="single"/>
            </w:tcBorders>
            <w:shd w:fill="2c2c2c" w:val="clear"/>
          </w:tcPr>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21,217 works</w:t>
            </w:r>
          </w:p>
        </w:tc>
      </w:tr>
      <w:tr>
        <w:trPr>
          <w:cantSplit w:val="0"/>
          <w:trHeight w:val="288" w:hRule="atLeast"/>
          <w:tblHeader w:val="0"/>
        </w:trPr>
        <w:tc>
          <w:tcPr>
            <w:tcBorders>
              <w:right w:color="000000" w:space="0" w:sz="4" w:val="single"/>
            </w:tcBorders>
            <w:shd w:fill="3f3f3f" w:val="clear"/>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Best Completion Rate</w:t>
            </w:r>
            <w:r w:rsidDel="00000000" w:rsidR="00000000" w:rsidRPr="00000000">
              <w:rPr>
                <w:rtl w:val="0"/>
              </w:rPr>
            </w:r>
          </w:p>
        </w:tc>
        <w:tc>
          <w:tcPr>
            <w:tcBorders>
              <w:left w:color="000000" w:space="0" w:sz="4" w:val="single"/>
              <w:right w:color="000000" w:space="0" w:sz="4" w:val="single"/>
            </w:tcBorders>
            <w:shd w:fill="3f3f3f" w:val="clear"/>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Haryana</w:t>
            </w:r>
          </w:p>
        </w:tc>
        <w:tc>
          <w:tcPr>
            <w:tcBorders>
              <w:left w:color="000000" w:space="0" w:sz="4" w:val="single"/>
            </w:tcBorders>
            <w:shd w:fill="3f3f3f" w:val="clear"/>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99.7%</w:t>
            </w:r>
          </w:p>
        </w:tc>
      </w:tr>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Highest Investment</w:t>
            </w:r>
            <w:r w:rsidDel="00000000" w:rsidR="00000000" w:rsidRPr="00000000">
              <w:rPr>
                <w:rtl w:val="0"/>
              </w:rPr>
            </w:r>
          </w:p>
        </w:tc>
        <w:tc>
          <w:tcPr>
            <w:tcBorders>
              <w:left w:color="000000" w:space="0" w:sz="4" w:val="single"/>
              <w:right w:color="000000" w:space="0" w:sz="4" w:val="single"/>
            </w:tcBorders>
            <w:shd w:fill="2c2c2c" w:val="clea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Bihar</w:t>
            </w:r>
          </w:p>
        </w:tc>
        <w:tc>
          <w:tcPr>
            <w:tcBorders>
              <w:left w:color="000000" w:space="0" w:sz="4" w:val="single"/>
            </w:tcBorders>
            <w:shd w:fill="2c2c2c" w:val="clea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42,010 Lakhs</w:t>
            </w:r>
          </w:p>
        </w:tc>
      </w:tr>
      <w:tr>
        <w:trPr>
          <w:cantSplit w:val="0"/>
          <w:trHeight w:val="288" w:hRule="atLeast"/>
          <w:tblHeader w:val="0"/>
        </w:trPr>
        <w:tc>
          <w:tcPr>
            <w:tcBorders>
              <w:right w:color="000000" w:space="0" w:sz="4" w:val="single"/>
            </w:tcBorders>
            <w:shd w:fill="3f3f3f" w:val="clear"/>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Most Districts Covered</w:t>
            </w:r>
            <w:r w:rsidDel="00000000" w:rsidR="00000000" w:rsidRPr="00000000">
              <w:rPr>
                <w:rtl w:val="0"/>
              </w:rPr>
            </w:r>
          </w:p>
        </w:tc>
        <w:tc>
          <w:tcPr>
            <w:tcBorders>
              <w:left w:color="000000" w:space="0" w:sz="4" w:val="single"/>
              <w:right w:color="000000" w:space="0" w:sz="4" w:val="single"/>
            </w:tcBorders>
            <w:shd w:fill="3f3f3f" w:val="clea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Uttar Pradesh</w:t>
            </w:r>
          </w:p>
        </w:tc>
        <w:tc>
          <w:tcPr>
            <w:tcBorders>
              <w:left w:color="000000" w:space="0" w:sz="4" w:val="single"/>
            </w:tcBorders>
            <w:shd w:fill="3f3f3f" w:val="clear"/>
          </w:tcPr>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75 districts</w:t>
            </w:r>
          </w:p>
        </w:tc>
      </w:tr>
    </w:tbl>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66"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4151629" cy="12065"/>
                <wp:effectExtent b="0" l="0" r="0" t="0"/>
                <wp:docPr id="7" name=""/>
                <a:graphic>
                  <a:graphicData uri="http://schemas.microsoft.com/office/word/2010/wordprocessingGroup">
                    <wpg:wgp>
                      <wpg:cNvGrpSpPr/>
                      <wpg:grpSpPr>
                        <a:xfrm>
                          <a:off x="3270175" y="3773950"/>
                          <a:ext cx="4151629" cy="12065"/>
                          <a:chOff x="3270175" y="3773950"/>
                          <a:chExt cx="4151650" cy="12075"/>
                        </a:xfrm>
                      </wpg:grpSpPr>
                      <wpg:grpSp>
                        <wpg:cNvGrpSpPr/>
                        <wpg:grpSpPr>
                          <a:xfrm>
                            <a:off x="3270186" y="3773968"/>
                            <a:ext cx="4151629" cy="12050"/>
                            <a:chOff x="0" y="0"/>
                            <a:chExt cx="4151629" cy="12050"/>
                          </a:xfrm>
                        </wpg:grpSpPr>
                        <wps:wsp>
                          <wps:cNvSpPr/>
                          <wps:cNvPr id="5" name="Shape 5"/>
                          <wps:spPr>
                            <a:xfrm>
                              <a:off x="0" y="0"/>
                              <a:ext cx="4151625"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0" y="5943"/>
                              <a:ext cx="4151629" cy="1270"/>
                            </a:xfrm>
                            <a:custGeom>
                              <a:rect b="b" l="l" r="r" t="t"/>
                              <a:pathLst>
                                <a:path extrusionOk="0" h="120000" w="4151629">
                                  <a:moveTo>
                                    <a:pt x="0" y="0"/>
                                  </a:moveTo>
                                  <a:lnTo>
                                    <a:pt x="4151350"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4151629" cy="12065"/>
                <wp:effectExtent b="0" l="0" r="0" t="0"/>
                <wp:docPr id="7"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4151629"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1: Top Performing States Across Key Metrics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pStyle w:val="Heading2"/>
        <w:numPr>
          <w:ilvl w:val="1"/>
          <w:numId w:val="2"/>
        </w:numPr>
        <w:tabs>
          <w:tab w:val="left" w:leader="none" w:pos="741"/>
        </w:tabs>
        <w:spacing w:after="0" w:before="0" w:line="240" w:lineRule="auto"/>
        <w:ind w:left="741" w:right="0" w:hanging="718"/>
        <w:jc w:val="left"/>
        <w:rPr/>
      </w:pPr>
      <w:bookmarkStart w:colFirst="0" w:colLast="0" w:name="_1z0h5k2wzlv1" w:id="14"/>
      <w:bookmarkEnd w:id="14"/>
      <w:r w:rsidDel="00000000" w:rsidR="00000000" w:rsidRPr="00000000">
        <w:rPr>
          <w:rtl w:val="0"/>
        </w:rPr>
        <w:t xml:space="preserve">Dashboard Visualizations</w:t>
      </w:r>
    </w:p>
    <w:p w:rsidR="00000000" w:rsidDel="00000000" w:rsidP="00000000" w:rsidRDefault="00000000" w:rsidRPr="00000000" w14:paraId="0000009B">
      <w:pPr>
        <w:pStyle w:val="Heading2"/>
        <w:numPr>
          <w:ilvl w:val="1"/>
          <w:numId w:val="2"/>
        </w:numPr>
        <w:tabs>
          <w:tab w:val="left" w:leader="none" w:pos="741"/>
        </w:tabs>
        <w:spacing w:after="0" w:before="185" w:line="240" w:lineRule="auto"/>
        <w:ind w:left="741" w:right="0" w:hanging="718"/>
        <w:jc w:val="left"/>
        <w:rPr/>
      </w:pPr>
      <w:bookmarkStart w:colFirst="0" w:colLast="0" w:name="_udgep9s5kyr3" w:id="15"/>
      <w:bookmarkEnd w:id="15"/>
      <w:r w:rsidDel="00000000" w:rsidR="00000000" w:rsidRPr="00000000">
        <w:rPr>
          <w:rtl w:val="0"/>
        </w:rPr>
        <w:t xml:space="preserve">Top Performing States</w:t>
      </w:r>
    </w:p>
    <w:p w:rsidR="00000000" w:rsidDel="00000000" w:rsidP="00000000" w:rsidRDefault="00000000" w:rsidRPr="00000000" w14:paraId="0000009C">
      <w:pPr>
        <w:pStyle w:val="Heading2"/>
        <w:numPr>
          <w:ilvl w:val="1"/>
          <w:numId w:val="2"/>
        </w:numPr>
        <w:tabs>
          <w:tab w:val="left" w:leader="none" w:pos="741"/>
        </w:tabs>
        <w:spacing w:after="0" w:before="185" w:line="240" w:lineRule="auto"/>
        <w:ind w:left="741" w:right="0" w:hanging="718"/>
        <w:jc w:val="left"/>
        <w:rPr/>
      </w:pPr>
      <w:bookmarkStart w:colFirst="0" w:colLast="0" w:name="_5f83tjbn4vge" w:id="16"/>
      <w:bookmarkEnd w:id="16"/>
      <w:r w:rsidDel="00000000" w:rsidR="00000000" w:rsidRPr="00000000">
        <w:rPr>
          <w:rtl w:val="0"/>
        </w:rPr>
        <w:t xml:space="preserve">Significance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Dashboard visually summarizes PMGSY implementation metrics across states, highlight- ing performance disparities. Enables policymakers to assess infrastructure progress and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34716" cy="2265235"/>
            <wp:effectExtent b="0" l="0" r="0" t="0"/>
            <wp:docPr id="36" name="image16.jpg"/>
            <a:graphic>
              <a:graphicData uri="http://schemas.openxmlformats.org/drawingml/2006/picture">
                <pic:pic>
                  <pic:nvPicPr>
                    <pic:cNvPr id="0" name="image16.jpg"/>
                    <pic:cNvPicPr preferRelativeResize="0"/>
                  </pic:nvPicPr>
                  <pic:blipFill>
                    <a:blip r:embed="rId12"/>
                    <a:srcRect b="0" l="0" r="0" t="0"/>
                    <a:stretch>
                      <a:fillRect/>
                    </a:stretch>
                  </pic:blipFill>
                  <pic:spPr>
                    <a:xfrm>
                      <a:off x="0" y="0"/>
                      <a:ext cx="5734716" cy="2265235"/>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1" w:line="252.00000000000003" w:lineRule="auto"/>
        <w:ind w:left="23"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5: Road Length Analysis and District Coverage - Madhya Pradesh highest road lengths, Uttar Pradesh covers most districts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identify states needing attention or replication.</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pStyle w:val="Heading1"/>
        <w:numPr>
          <w:ilvl w:val="0"/>
          <w:numId w:val="2"/>
        </w:numPr>
        <w:tabs>
          <w:tab w:val="left" w:leader="none" w:pos="580"/>
        </w:tabs>
        <w:spacing w:after="0" w:before="0" w:line="240" w:lineRule="auto"/>
        <w:ind w:left="580" w:right="0" w:hanging="557"/>
        <w:jc w:val="left"/>
        <w:rPr/>
      </w:pPr>
      <w:bookmarkStart w:colFirst="0" w:colLast="0" w:name="_6omw051eytwe" w:id="17"/>
      <w:bookmarkEnd w:id="17"/>
      <w:r w:rsidDel="00000000" w:rsidR="00000000" w:rsidRPr="00000000">
        <w:rPr>
          <w:color w:val="191919"/>
          <w:rtl w:val="0"/>
        </w:rPr>
        <w:t xml:space="preserve">PMGSY Schemes Performance Analysis</w:t>
      </w:r>
      <w:r w:rsidDel="00000000" w:rsidR="00000000" w:rsidRPr="00000000">
        <w:rPr>
          <w:rtl w:val="0"/>
        </w:rPr>
      </w:r>
    </w:p>
    <w:p w:rsidR="00000000" w:rsidDel="00000000" w:rsidP="00000000" w:rsidRDefault="00000000" w:rsidRPr="00000000" w14:paraId="000000A5">
      <w:pPr>
        <w:pStyle w:val="Heading2"/>
        <w:numPr>
          <w:ilvl w:val="1"/>
          <w:numId w:val="2"/>
        </w:numPr>
        <w:tabs>
          <w:tab w:val="left" w:leader="none" w:pos="741"/>
        </w:tabs>
        <w:spacing w:after="0" w:before="272" w:line="240" w:lineRule="auto"/>
        <w:ind w:left="741" w:right="0" w:hanging="718"/>
        <w:jc w:val="left"/>
        <w:rPr/>
      </w:pPr>
      <w:bookmarkStart w:colFirst="0" w:colLast="0" w:name="_cza9nmgo9uo4" w:id="18"/>
      <w:bookmarkEnd w:id="18"/>
      <w:r w:rsidDel="00000000" w:rsidR="00000000" w:rsidRPr="00000000">
        <w:rPr>
          <w:rtl w:val="0"/>
        </w:rPr>
        <w:t xml:space="preserve">Scheme-wise Analysis Summary</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Comprehensive analysis of 5 PMGSY schemes covering road works, bridges, costs, and efficiency metrics. Analysis includes completion rates, investment distribution, cost effi- ciency, and geographic reach across states and districts.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2"/>
        <w:numPr>
          <w:ilvl w:val="1"/>
          <w:numId w:val="2"/>
        </w:numPr>
        <w:tabs>
          <w:tab w:val="left" w:leader="none" w:pos="741"/>
        </w:tabs>
        <w:spacing w:after="0" w:before="0" w:line="240" w:lineRule="auto"/>
        <w:ind w:left="741" w:right="0" w:hanging="718"/>
        <w:jc w:val="left"/>
        <w:rPr/>
      </w:pPr>
      <w:bookmarkStart w:colFirst="0" w:colLast="0" w:name="_r2aei8nkbivx" w:id="19"/>
      <w:bookmarkEnd w:id="19"/>
      <w:r w:rsidDel="00000000" w:rsidR="00000000" w:rsidRPr="00000000">
        <w:rPr>
          <w:rtl w:val="0"/>
        </w:rPr>
        <w:t xml:space="preserve">Performance Metrics Dashboard</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304361</wp:posOffset>
            </wp:positionV>
            <wp:extent cx="5689949" cy="2104929"/>
            <wp:effectExtent b="0" l="0" r="0" t="0"/>
            <wp:wrapTopAndBottom distB="0" distT="0"/>
            <wp:docPr id="38" name="image18.jpg"/>
            <a:graphic>
              <a:graphicData uri="http://schemas.openxmlformats.org/drawingml/2006/picture">
                <pic:pic>
                  <pic:nvPicPr>
                    <pic:cNvPr id="0" name="image18.jpg"/>
                    <pic:cNvPicPr preferRelativeResize="0"/>
                  </pic:nvPicPr>
                  <pic:blipFill>
                    <a:blip r:embed="rId13"/>
                    <a:srcRect b="0" l="0" r="0" t="0"/>
                    <a:stretch>
                      <a:fillRect/>
                    </a:stretch>
                  </pic:blipFill>
                  <pic:spPr>
                    <a:xfrm>
                      <a:off x="0" y="0"/>
                      <a:ext cx="5689949" cy="2104929"/>
                    </a:xfrm>
                    <a:prstGeom prst="rect"/>
                    <a:ln/>
                  </pic:spPr>
                </pic:pic>
              </a:graphicData>
            </a:graphic>
          </wp:anchor>
        </w:drawing>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mbria" w:cs="Cambria" w:eastAsia="Cambria" w:hAnsi="Cambri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6: Scheme-wise Road Works Distribution, Completion Rates, and Average Cost per KM</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682138" cy="2026824"/>
            <wp:effectExtent b="0" l="0" r="0" t="0"/>
            <wp:docPr id="39" name="image23.jpg"/>
            <a:graphic>
              <a:graphicData uri="http://schemas.openxmlformats.org/drawingml/2006/picture">
                <pic:pic>
                  <pic:nvPicPr>
                    <pic:cNvPr id="0" name="image23.jpg"/>
                    <pic:cNvPicPr preferRelativeResize="0"/>
                  </pic:nvPicPr>
                  <pic:blipFill>
                    <a:blip r:embed="rId14"/>
                    <a:srcRect b="0" l="0" r="0" t="0"/>
                    <a:stretch>
                      <a:fillRect/>
                    </a:stretch>
                  </pic:blipFill>
                  <pic:spPr>
                    <a:xfrm>
                      <a:off x="0" y="0"/>
                      <a:ext cx="5682138" cy="2026824"/>
                    </a:xfrm>
                    <a:prstGeom prst="rect"/>
                    <a:ln/>
                  </pic:spPr>
                </pic:pic>
              </a:graphicData>
            </a:graphic>
          </wp:inline>
        </w:drawing>
      </w:r>
      <w:r w:rsidDel="00000000" w:rsidR="00000000" w:rsidRPr="00000000">
        <w:rPr>
          <w:rtl w:val="0"/>
        </w:rPr>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7: Investment Distribution, Cost Efficiency Analysis, and Geographic Reach by Scheme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tbl>
      <w:tblPr>
        <w:tblStyle w:val="Table5"/>
        <w:tblW w:w="8737.0" w:type="dxa"/>
        <w:jc w:val="left"/>
        <w:tblInd w:w="174.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992"/>
        <w:gridCol w:w="1014"/>
        <w:gridCol w:w="1834"/>
        <w:gridCol w:w="1550"/>
        <w:gridCol w:w="965"/>
        <w:gridCol w:w="1382"/>
        <w:tblGridChange w:id="0">
          <w:tblGrid>
            <w:gridCol w:w="1992"/>
            <w:gridCol w:w="1014"/>
            <w:gridCol w:w="1834"/>
            <w:gridCol w:w="1550"/>
            <w:gridCol w:w="965"/>
            <w:gridCol w:w="1382"/>
          </w:tblGrid>
        </w:tblGridChange>
      </w:tblGrid>
      <w:tr>
        <w:trPr>
          <w:cantSplit w:val="0"/>
          <w:trHeight w:val="288" w:hRule="atLeast"/>
          <w:tblHeader w:val="0"/>
        </w:trPr>
        <w:tc>
          <w:tcPr>
            <w:tcBorders>
              <w:top w:color="000000" w:space="0" w:sz="0" w:val="nil"/>
              <w:left w:color="000000" w:space="0" w:sz="0" w:val="nil"/>
              <w:right w:color="000000" w:space="0" w:sz="4" w:val="single"/>
            </w:tcBorders>
            <w:shd w:fill="191919" w:val="clear"/>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Scheme</w:t>
            </w:r>
            <w:r w:rsidDel="00000000" w:rsidR="00000000" w:rsidRPr="00000000">
              <w:rPr>
                <w:rtl w:val="0"/>
              </w:rPr>
            </w:r>
          </w:p>
        </w:tc>
        <w:tc>
          <w:tcPr>
            <w:tcBorders>
              <w:top w:color="000000" w:space="0" w:sz="0" w:val="nil"/>
              <w:left w:color="000000" w:space="0" w:sz="4" w:val="single"/>
              <w:right w:color="000000" w:space="0" w:sz="4" w:val="single"/>
            </w:tcBorders>
            <w:shd w:fill="191919" w:val="clear"/>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41"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Roads</w:t>
            </w:r>
            <w:r w:rsidDel="00000000" w:rsidR="00000000" w:rsidRPr="00000000">
              <w:rPr>
                <w:rtl w:val="0"/>
              </w:rPr>
            </w:r>
          </w:p>
        </w:tc>
        <w:tc>
          <w:tcPr>
            <w:tcBorders>
              <w:top w:color="000000" w:space="0" w:sz="0" w:val="nil"/>
              <w:left w:color="000000" w:space="0" w:sz="4" w:val="single"/>
              <w:right w:color="000000" w:space="0" w:sz="4" w:val="single"/>
            </w:tcBorders>
            <w:shd w:fill="191919" w:val="clear"/>
          </w:tcPr>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Completion%</w:t>
            </w:r>
            <w:r w:rsidDel="00000000" w:rsidR="00000000" w:rsidRPr="00000000">
              <w:rPr>
                <w:rtl w:val="0"/>
              </w:rPr>
            </w:r>
          </w:p>
        </w:tc>
        <w:tc>
          <w:tcPr>
            <w:tcBorders>
              <w:top w:color="000000" w:space="0" w:sz="0" w:val="nil"/>
              <w:left w:color="000000" w:space="0" w:sz="4" w:val="single"/>
              <w:right w:color="000000" w:space="0" w:sz="4" w:val="single"/>
            </w:tcBorders>
            <w:shd w:fill="191919" w:val="clear"/>
          </w:tcPr>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8"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Investment</w:t>
            </w:r>
            <w:r w:rsidDel="00000000" w:rsidR="00000000" w:rsidRPr="00000000">
              <w:rPr>
                <w:rtl w:val="0"/>
              </w:rPr>
            </w:r>
          </w:p>
        </w:tc>
        <w:tc>
          <w:tcPr>
            <w:tcBorders>
              <w:top w:color="000000" w:space="0" w:sz="0" w:val="nil"/>
              <w:left w:color="000000" w:space="0" w:sz="4" w:val="single"/>
              <w:right w:color="000000" w:space="0" w:sz="4" w:val="single"/>
            </w:tcBorders>
            <w:shd w:fill="191919" w:val="clear"/>
          </w:tcPr>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States</w:t>
            </w:r>
            <w:r w:rsidDel="00000000" w:rsidR="00000000" w:rsidRPr="00000000">
              <w:rPr>
                <w:rtl w:val="0"/>
              </w:rPr>
            </w:r>
          </w:p>
        </w:tc>
        <w:tc>
          <w:tcPr>
            <w:tcBorders>
              <w:top w:color="000000" w:space="0" w:sz="0" w:val="nil"/>
              <w:left w:color="000000" w:space="0" w:sz="4" w:val="single"/>
              <w:right w:color="000000" w:space="0" w:sz="0" w:val="nil"/>
            </w:tcBorders>
            <w:shd w:fill="191919" w:val="clear"/>
          </w:tcPr>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Cost/KM</w:t>
            </w:r>
            <w:r w:rsidDel="00000000" w:rsidR="00000000" w:rsidRPr="00000000">
              <w:rPr>
                <w:rtl w:val="0"/>
              </w:rPr>
            </w:r>
          </w:p>
        </w:tc>
      </w:tr>
    </w:tbl>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6"/>
        <w:tblW w:w="8737.0" w:type="dxa"/>
        <w:jc w:val="left"/>
        <w:tblInd w:w="174.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1992"/>
        <w:gridCol w:w="1014"/>
        <w:gridCol w:w="1834"/>
        <w:gridCol w:w="1550"/>
        <w:gridCol w:w="965"/>
        <w:gridCol w:w="1382"/>
        <w:tblGridChange w:id="0">
          <w:tblGrid>
            <w:gridCol w:w="1992"/>
            <w:gridCol w:w="1014"/>
            <w:gridCol w:w="1834"/>
            <w:gridCol w:w="1550"/>
            <w:gridCol w:w="965"/>
            <w:gridCol w:w="1382"/>
          </w:tblGrid>
        </w:tblGridChange>
      </w:tblGrid>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PM-JANMAN</w:t>
            </w:r>
            <w:r w:rsidDel="00000000" w:rsidR="00000000" w:rsidRPr="00000000">
              <w:rPr>
                <w:rtl w:val="0"/>
              </w:rPr>
            </w:r>
          </w:p>
        </w:tc>
        <w:tc>
          <w:tcPr>
            <w:tcBorders>
              <w:left w:color="000000" w:space="0" w:sz="4" w:val="single"/>
              <w:right w:color="000000" w:space="0" w:sz="4" w:val="single"/>
            </w:tcBorders>
            <w:shd w:fill="2c2c2c" w:val="clear"/>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2,269</w:t>
            </w:r>
          </w:p>
        </w:tc>
        <w:tc>
          <w:tcPr>
            <w:tcBorders>
              <w:left w:color="000000" w:space="0" w:sz="4" w:val="single"/>
              <w:right w:color="000000" w:space="0" w:sz="4" w:val="single"/>
            </w:tcBorders>
            <w:shd w:fill="2c2c2c" w:val="clear"/>
          </w:tcPr>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tcBorders>
              <w:left w:color="000000" w:space="0" w:sz="4" w:val="single"/>
              <w:right w:color="000000" w:space="0" w:sz="4" w:val="single"/>
            </w:tcBorders>
            <w:shd w:fill="2c2c2c" w:val="clear"/>
          </w:tcPr>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3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50.6 Cr</w:t>
            </w:r>
          </w:p>
        </w:tc>
        <w:tc>
          <w:tcPr>
            <w:tcBorders>
              <w:left w:color="000000" w:space="0" w:sz="4" w:val="single"/>
              <w:right w:color="000000" w:space="0" w:sz="4" w:val="single"/>
            </w:tcBorders>
            <w:shd w:fill="2c2c2c" w:val="clear"/>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tcBorders>
              <w:left w:color="000000" w:space="0" w:sz="4" w:val="single"/>
            </w:tcBorders>
            <w:shd w:fill="2c2c2c" w:val="clear"/>
          </w:tcPr>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0.78L</w:t>
            </w:r>
          </w:p>
        </w:tc>
      </w:tr>
      <w:tr>
        <w:trPr>
          <w:cantSplit w:val="0"/>
          <w:trHeight w:val="288" w:hRule="atLeast"/>
          <w:tblHeader w:val="0"/>
        </w:trPr>
        <w:tc>
          <w:tcPr>
            <w:tcBorders>
              <w:right w:color="000000" w:space="0" w:sz="4" w:val="single"/>
            </w:tcBorders>
            <w:shd w:fill="3f3f3f" w:val="clear"/>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PMGSY-I</w:t>
            </w:r>
            <w:r w:rsidDel="00000000" w:rsidR="00000000" w:rsidRPr="00000000">
              <w:rPr>
                <w:rtl w:val="0"/>
              </w:rPr>
            </w:r>
          </w:p>
        </w:tc>
        <w:tc>
          <w:tcPr>
            <w:tcBorders>
              <w:left w:color="000000" w:space="0" w:sz="4" w:val="single"/>
              <w:right w:color="000000" w:space="0" w:sz="4" w:val="single"/>
            </w:tcBorders>
            <w:shd w:fill="3f3f3f" w:val="clea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164,600</w:t>
            </w:r>
          </w:p>
        </w:tc>
        <w:tc>
          <w:tcPr>
            <w:tcBorders>
              <w:left w:color="000000" w:space="0" w:sz="4" w:val="single"/>
              <w:right w:color="000000" w:space="0" w:sz="4" w:val="single"/>
            </w:tcBorders>
            <w:shd w:fill="3f3f3f" w:val="clear"/>
          </w:tcPr>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99.4%</w:t>
            </w:r>
          </w:p>
        </w:tc>
        <w:tc>
          <w:tcPr>
            <w:tcBorders>
              <w:left w:color="000000" w:space="0" w:sz="4" w:val="single"/>
              <w:right w:color="000000" w:space="0" w:sz="4" w:val="single"/>
            </w:tcBorders>
            <w:shd w:fill="3f3f3f" w:val="clear"/>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2,503.6 Cr</w:t>
            </w:r>
          </w:p>
        </w:tc>
        <w:tc>
          <w:tcPr>
            <w:tcBorders>
              <w:left w:color="000000" w:space="0" w:sz="4" w:val="single"/>
              <w:right w:color="000000" w:space="0" w:sz="4" w:val="single"/>
            </w:tcBorders>
            <w:shd w:fill="3f3f3f" w:val="clear"/>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left w:color="000000" w:space="0" w:sz="4" w:val="single"/>
            </w:tcBorders>
            <w:shd w:fill="3f3f3f" w:val="clea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0.39L</w:t>
            </w:r>
          </w:p>
        </w:tc>
      </w:tr>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PMGSY-II</w:t>
            </w:r>
            <w:r w:rsidDel="00000000" w:rsidR="00000000" w:rsidRPr="00000000">
              <w:rPr>
                <w:rtl w:val="0"/>
              </w:rPr>
            </w:r>
          </w:p>
        </w:tc>
        <w:tc>
          <w:tcPr>
            <w:tcBorders>
              <w:left w:color="000000" w:space="0" w:sz="4" w:val="single"/>
              <w:right w:color="000000" w:space="0" w:sz="4" w:val="single"/>
            </w:tcBorders>
            <w:shd w:fill="2c2c2c" w:val="clear"/>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6,665</w:t>
            </w:r>
          </w:p>
        </w:tc>
        <w:tc>
          <w:tcPr>
            <w:tcBorders>
              <w:left w:color="000000" w:space="0" w:sz="4" w:val="single"/>
              <w:right w:color="000000" w:space="0" w:sz="4" w:val="single"/>
            </w:tcBorders>
            <w:shd w:fill="2c2c2c" w:val="clea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99.0%</w:t>
            </w:r>
          </w:p>
        </w:tc>
        <w:tc>
          <w:tcPr>
            <w:tcBorders>
              <w:left w:color="000000" w:space="0" w:sz="4" w:val="single"/>
              <w:right w:color="000000" w:space="0" w:sz="4" w:val="single"/>
            </w:tcBorders>
            <w:shd w:fill="2c2c2c" w:val="clear"/>
          </w:tcPr>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3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317.3 Cr</w:t>
            </w:r>
          </w:p>
        </w:tc>
        <w:tc>
          <w:tcPr>
            <w:tcBorders>
              <w:left w:color="000000" w:space="0" w:sz="4" w:val="single"/>
              <w:right w:color="000000" w:space="0" w:sz="4" w:val="single"/>
            </w:tcBorders>
            <w:shd w:fill="2c2c2c" w:val="clear"/>
          </w:tcPr>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tcBorders>
              <w:left w:color="000000" w:space="0" w:sz="4" w:val="single"/>
            </w:tcBorders>
            <w:shd w:fill="2c2c2c" w:val="clear"/>
          </w:tcPr>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0.64L</w:t>
            </w:r>
          </w:p>
        </w:tc>
      </w:tr>
      <w:tr>
        <w:trPr>
          <w:cantSplit w:val="0"/>
          <w:trHeight w:val="288" w:hRule="atLeast"/>
          <w:tblHeader w:val="0"/>
        </w:trPr>
        <w:tc>
          <w:tcPr>
            <w:tcBorders>
              <w:right w:color="000000" w:space="0" w:sz="4" w:val="single"/>
            </w:tcBorders>
            <w:shd w:fill="3f3f3f" w:val="clear"/>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PMGSY-III</w:t>
            </w:r>
            <w:r w:rsidDel="00000000" w:rsidR="00000000" w:rsidRPr="00000000">
              <w:rPr>
                <w:rtl w:val="0"/>
              </w:rPr>
            </w:r>
          </w:p>
        </w:tc>
        <w:tc>
          <w:tcPr>
            <w:tcBorders>
              <w:left w:color="000000" w:space="0" w:sz="4" w:val="single"/>
              <w:right w:color="000000" w:space="0" w:sz="4" w:val="single"/>
            </w:tcBorders>
            <w:shd w:fill="3f3f3f" w:val="clea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15,972</w:t>
            </w:r>
          </w:p>
        </w:tc>
        <w:tc>
          <w:tcPr>
            <w:tcBorders>
              <w:left w:color="000000" w:space="0" w:sz="4" w:val="single"/>
              <w:right w:color="000000" w:space="0" w:sz="4" w:val="single"/>
            </w:tcBorders>
            <w:shd w:fill="3f3f3f" w:val="clear"/>
          </w:tcPr>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73.4%</w:t>
            </w:r>
          </w:p>
        </w:tc>
        <w:tc>
          <w:tcPr>
            <w:tcBorders>
              <w:left w:color="000000" w:space="0" w:sz="4" w:val="single"/>
              <w:right w:color="000000" w:space="0" w:sz="4" w:val="single"/>
            </w:tcBorders>
            <w:shd w:fill="3f3f3f" w:val="clear"/>
          </w:tcPr>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3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963.3 Cr</w:t>
            </w:r>
          </w:p>
        </w:tc>
        <w:tc>
          <w:tcPr>
            <w:tcBorders>
              <w:left w:color="000000" w:space="0" w:sz="4" w:val="single"/>
              <w:right w:color="000000" w:space="0" w:sz="4" w:val="single"/>
            </w:tcBorders>
            <w:shd w:fill="3f3f3f" w:val="clear"/>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tcBorders>
              <w:left w:color="000000" w:space="0" w:sz="4" w:val="single"/>
            </w:tcBorders>
            <w:shd w:fill="3f3f3f" w:val="clear"/>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0.79L</w:t>
            </w:r>
          </w:p>
        </w:tc>
      </w:tr>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RCPLWEA</w:t>
            </w:r>
            <w:r w:rsidDel="00000000" w:rsidR="00000000" w:rsidRPr="00000000">
              <w:rPr>
                <w:rtl w:val="0"/>
              </w:rPr>
            </w:r>
          </w:p>
        </w:tc>
        <w:tc>
          <w:tcPr>
            <w:tcBorders>
              <w:left w:color="000000" w:space="0" w:sz="4" w:val="single"/>
              <w:right w:color="000000" w:space="0" w:sz="4" w:val="single"/>
            </w:tcBorders>
            <w:shd w:fill="2c2c2c" w:val="clear"/>
          </w:tcPr>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1,347</w:t>
            </w:r>
          </w:p>
        </w:tc>
        <w:tc>
          <w:tcPr>
            <w:tcBorders>
              <w:left w:color="000000" w:space="0" w:sz="4" w:val="single"/>
              <w:right w:color="000000" w:space="0" w:sz="4" w:val="single"/>
            </w:tcBorders>
            <w:shd w:fill="2c2c2c" w:val="clear"/>
          </w:tcPr>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74.7%</w:t>
            </w:r>
          </w:p>
        </w:tc>
        <w:tc>
          <w:tcPr>
            <w:tcBorders>
              <w:left w:color="000000" w:space="0" w:sz="4" w:val="single"/>
              <w:right w:color="000000" w:space="0" w:sz="4" w:val="single"/>
            </w:tcBorders>
            <w:shd w:fill="2c2c2c" w:val="clear"/>
          </w:tcPr>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3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122.3 Cr</w:t>
            </w:r>
          </w:p>
        </w:tc>
        <w:tc>
          <w:tcPr>
            <w:tcBorders>
              <w:left w:color="000000" w:space="0" w:sz="4" w:val="single"/>
              <w:right w:color="000000" w:space="0" w:sz="4" w:val="single"/>
            </w:tcBorders>
            <w:shd w:fill="2c2c2c" w:val="clear"/>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1"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tcBorders>
              <w:left w:color="000000" w:space="0" w:sz="4" w:val="single"/>
            </w:tcBorders>
            <w:shd w:fill="2c2c2c" w:val="clear"/>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1.00L</w:t>
            </w:r>
          </w:p>
        </w:tc>
      </w:tr>
    </w:tbl>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66"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5549265" cy="12065"/>
                <wp:effectExtent b="0" l="0" r="0" t="0"/>
                <wp:docPr id="6" name=""/>
                <a:graphic>
                  <a:graphicData uri="http://schemas.microsoft.com/office/word/2010/wordprocessingGroup">
                    <wpg:wgp>
                      <wpg:cNvGrpSpPr/>
                      <wpg:grpSpPr>
                        <a:xfrm>
                          <a:off x="2571350" y="3773950"/>
                          <a:ext cx="5549265" cy="12065"/>
                          <a:chOff x="2571350" y="3773950"/>
                          <a:chExt cx="5549275" cy="12075"/>
                        </a:xfrm>
                      </wpg:grpSpPr>
                      <wpg:grpSp>
                        <wpg:cNvGrpSpPr/>
                        <wpg:grpSpPr>
                          <a:xfrm>
                            <a:off x="2571368" y="3773968"/>
                            <a:ext cx="5549265" cy="12050"/>
                            <a:chOff x="0" y="0"/>
                            <a:chExt cx="5549265" cy="12050"/>
                          </a:xfrm>
                        </wpg:grpSpPr>
                        <wps:wsp>
                          <wps:cNvSpPr/>
                          <wps:cNvPr id="5" name="Shape 5"/>
                          <wps:spPr>
                            <a:xfrm>
                              <a:off x="0" y="0"/>
                              <a:ext cx="5549250"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5" name="Shape 15"/>
                          <wps:spPr>
                            <a:xfrm>
                              <a:off x="0" y="5943"/>
                              <a:ext cx="5549265" cy="1270"/>
                            </a:xfrm>
                            <a:custGeom>
                              <a:rect b="b" l="l" r="r" t="t"/>
                              <a:pathLst>
                                <a:path extrusionOk="0" h="120000" w="5549265">
                                  <a:moveTo>
                                    <a:pt x="0" y="0"/>
                                  </a:moveTo>
                                  <a:lnTo>
                                    <a:pt x="5548896"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5549265" cy="12065"/>
                <wp:effectExtent b="0" l="0" r="0" t="0"/>
                <wp:docPr id="6"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5549265"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1"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2: Detailed Scheme Performance Comparison</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pStyle w:val="Heading2"/>
        <w:numPr>
          <w:ilvl w:val="1"/>
          <w:numId w:val="2"/>
        </w:numPr>
        <w:tabs>
          <w:tab w:val="left" w:leader="none" w:pos="741"/>
        </w:tabs>
        <w:spacing w:after="0" w:before="0" w:line="240" w:lineRule="auto"/>
        <w:ind w:left="741" w:right="0" w:hanging="718"/>
        <w:jc w:val="left"/>
        <w:rPr/>
      </w:pPr>
      <w:bookmarkStart w:colFirst="0" w:colLast="0" w:name="_i7b3vftkxtb7" w:id="20"/>
      <w:bookmarkEnd w:id="20"/>
      <w:r w:rsidDel="00000000" w:rsidR="00000000" w:rsidRPr="00000000">
        <w:rPr>
          <w:rtl w:val="0"/>
        </w:rPr>
        <w:t xml:space="preserve">Detailed Scheme Comparison</w:t>
      </w:r>
    </w:p>
    <w:p w:rsidR="00000000" w:rsidDel="00000000" w:rsidP="00000000" w:rsidRDefault="00000000" w:rsidRPr="00000000" w14:paraId="000000DB">
      <w:pPr>
        <w:pStyle w:val="Heading2"/>
        <w:numPr>
          <w:ilvl w:val="1"/>
          <w:numId w:val="2"/>
        </w:numPr>
        <w:tabs>
          <w:tab w:val="left" w:leader="none" w:pos="741"/>
        </w:tabs>
        <w:spacing w:after="0" w:before="185" w:line="240" w:lineRule="auto"/>
        <w:ind w:left="741" w:right="0" w:hanging="718"/>
        <w:jc w:val="left"/>
        <w:rPr/>
      </w:pPr>
      <w:bookmarkStart w:colFirst="0" w:colLast="0" w:name="_gr6ub87zwv0i" w:id="21"/>
      <w:bookmarkEnd w:id="21"/>
      <w:r w:rsidDel="00000000" w:rsidR="00000000" w:rsidRPr="00000000">
        <w:rPr>
          <w:rtl w:val="0"/>
        </w:rPr>
        <w:t xml:space="preserve">Key Insights</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7"/>
        <w:tblW w:w="6114.0" w:type="dxa"/>
        <w:jc w:val="left"/>
        <w:tblInd w:w="14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10"/>
        <w:gridCol w:w="2804"/>
        <w:tblGridChange w:id="0">
          <w:tblGrid>
            <w:gridCol w:w="3310"/>
            <w:gridCol w:w="2804"/>
          </w:tblGrid>
        </w:tblGridChange>
      </w:tblGrid>
      <w:tr>
        <w:trPr>
          <w:cantSplit w:val="0"/>
          <w:trHeight w:val="288" w:hRule="atLeast"/>
          <w:tblHeader w:val="0"/>
        </w:trPr>
        <w:tc>
          <w:tcPr>
            <w:tcBorders>
              <w:bottom w:color="000000" w:space="0" w:sz="8" w:val="single"/>
              <w:right w:color="000000" w:space="0" w:sz="4" w:val="single"/>
            </w:tcBorders>
            <w:shd w:fill="191919" w:val="clear"/>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Performance Metric</w:t>
            </w:r>
            <w:r w:rsidDel="00000000" w:rsidR="00000000" w:rsidRPr="00000000">
              <w:rPr>
                <w:rtl w:val="0"/>
              </w:rPr>
            </w:r>
          </w:p>
        </w:tc>
        <w:tc>
          <w:tcPr>
            <w:tcBorders>
              <w:left w:color="000000" w:space="0" w:sz="4" w:val="single"/>
              <w:bottom w:color="000000" w:space="0" w:sz="8" w:val="single"/>
            </w:tcBorders>
            <w:shd w:fill="191919" w:val="clear"/>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452"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Leading Scheme</w:t>
            </w:r>
            <w:r w:rsidDel="00000000" w:rsidR="00000000" w:rsidRPr="00000000">
              <w:rPr>
                <w:rtl w:val="0"/>
              </w:rPr>
            </w:r>
          </w:p>
        </w:tc>
      </w:tr>
    </w:tbl>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Cambria" w:cs="Cambria" w:eastAsia="Cambria" w:hAnsi="Cambria"/>
          <w:b w:val="1"/>
          <w:bCs w:val="1"/>
          <w:i w:val="0"/>
          <w:iCs w:val="0"/>
          <w:smallCaps w:val="0"/>
          <w:strike w:val="0"/>
          <w:color w:val="000000"/>
          <w:sz w:val="6"/>
          <w:szCs w:val="6"/>
          <w:u w:val="none"/>
          <w:shd w:fill="auto" w:val="clear"/>
          <w:vertAlign w:val="baseline"/>
        </w:rPr>
      </w:pPr>
      <w:r w:rsidDel="00000000" w:rsidR="00000000" w:rsidRPr="00000000">
        <w:rPr>
          <w:rtl w:val="0"/>
        </w:rPr>
      </w:r>
    </w:p>
    <w:tbl>
      <w:tblPr>
        <w:tblStyle w:val="Table8"/>
        <w:tblW w:w="6114.0" w:type="dxa"/>
        <w:jc w:val="left"/>
        <w:tblInd w:w="14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10"/>
        <w:gridCol w:w="2804"/>
        <w:tblGridChange w:id="0">
          <w:tblGrid>
            <w:gridCol w:w="3310"/>
            <w:gridCol w:w="2804"/>
          </w:tblGrid>
        </w:tblGridChange>
      </w:tblGrid>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Best Completion Rate</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(99.4%)</w:t>
            </w:r>
          </w:p>
        </w:tc>
      </w:tr>
      <w:tr>
        <w:trPr>
          <w:cantSplit w:val="0"/>
          <w:trHeight w:val="288" w:hRule="atLeast"/>
          <w:tblHeader w:val="0"/>
        </w:trPr>
        <w:tc>
          <w:tcPr>
            <w:tcBorders>
              <w:right w:color="000000" w:space="0" w:sz="4" w:val="single"/>
            </w:tcBorders>
            <w:shd w:fill="505050" w:val="clear"/>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Highest Investment</w:t>
            </w:r>
            <w:r w:rsidDel="00000000" w:rsidR="00000000" w:rsidRPr="00000000">
              <w:rPr>
                <w:rtl w:val="0"/>
              </w:rPr>
            </w:r>
          </w:p>
        </w:tc>
        <w:tc>
          <w:tcPr>
            <w:tcBorders>
              <w:left w:color="000000" w:space="0" w:sz="4" w:val="single"/>
            </w:tcBorders>
            <w:shd w:fill="505050" w:val="clear"/>
          </w:tcPr>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(2,504 Crores)</w:t>
            </w:r>
          </w:p>
        </w:tc>
      </w:tr>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Most Cost Efficient</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(95.4%)</w:t>
            </w:r>
          </w:p>
        </w:tc>
      </w:tr>
      <w:tr>
        <w:trPr>
          <w:cantSplit w:val="0"/>
          <w:trHeight w:val="288" w:hRule="atLeast"/>
          <w:tblHeader w:val="0"/>
        </w:trPr>
        <w:tc>
          <w:tcPr>
            <w:tcBorders>
              <w:right w:color="000000" w:space="0" w:sz="4" w:val="single"/>
            </w:tcBorders>
            <w:shd w:fill="505050" w:val="clear"/>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Widest Geographic Reach</w:t>
            </w:r>
            <w:r w:rsidDel="00000000" w:rsidR="00000000" w:rsidRPr="00000000">
              <w:rPr>
                <w:rtl w:val="0"/>
              </w:rPr>
            </w:r>
          </w:p>
        </w:tc>
        <w:tc>
          <w:tcPr>
            <w:tcBorders>
              <w:left w:color="000000" w:space="0" w:sz="4" w:val="single"/>
            </w:tcBorders>
            <w:shd w:fill="505050" w:val="clear"/>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PMGSY-III (32 states)</w:t>
            </w:r>
          </w:p>
        </w:tc>
      </w:tr>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Most Districts Covered</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(711 districts)</w:t>
            </w:r>
          </w:p>
        </w:tc>
      </w:tr>
    </w:tbl>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1"/>
          <w:bCs w:val="1"/>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78" w:right="0" w:firstLine="0"/>
        <w:jc w:val="left"/>
        <w:rPr>
          <w:rFonts w:ascii="Cambria" w:cs="Cambria" w:eastAsia="Cambria" w:hAnsi="Cambria"/>
          <w:b w:val="0"/>
          <w:bCs w:val="0"/>
          <w:i w:val="0"/>
          <w:iCs w:val="0"/>
          <w:smallCaps w:val="0"/>
          <w:strike w:val="0"/>
          <w:color w:val="000000"/>
          <w:sz w:val="2"/>
          <w:szCs w:val="2"/>
          <w:u w:val="none"/>
          <w:shd w:fill="auto" w:val="clear"/>
          <w:vertAlign w:val="baseline"/>
        </w:rPr>
      </w:pPr>
      <w:r w:rsidDel="00000000" w:rsidR="00000000" w:rsidRPr="00000000">
        <w:rPr>
          <w:rFonts w:ascii="Cambria" w:cs="Cambria" w:eastAsia="Cambria" w:hAnsi="Cambria"/>
          <w:b w:val="0"/>
          <w:bCs w:val="0"/>
          <w:i w:val="0"/>
          <w:iCs w:val="0"/>
          <w:smallCaps w:val="0"/>
          <w:strike w:val="0"/>
          <w:color w:val="000000"/>
          <w:sz w:val="2"/>
          <w:szCs w:val="2"/>
          <w:u w:val="none"/>
          <w:shd w:fill="auto" w:val="clear"/>
          <w:vertAlign w:val="baseline"/>
        </w:rPr>
        <mc:AlternateContent>
          <mc:Choice Requires="wpg">
            <w:drawing>
              <wp:inline distB="0" distT="0" distL="0" distR="0">
                <wp:extent cx="3882390" cy="12065"/>
                <wp:effectExtent b="0" l="0" r="0" t="0"/>
                <wp:docPr id="9" name=""/>
                <a:graphic>
                  <a:graphicData uri="http://schemas.microsoft.com/office/word/2010/wordprocessingGroup">
                    <wpg:wgp>
                      <wpg:cNvGrpSpPr/>
                      <wpg:grpSpPr>
                        <a:xfrm>
                          <a:off x="3404800" y="3773950"/>
                          <a:ext cx="3882390" cy="12065"/>
                          <a:chOff x="3404800" y="3773950"/>
                          <a:chExt cx="3882400" cy="12075"/>
                        </a:xfrm>
                      </wpg:grpSpPr>
                      <wpg:grpSp>
                        <wpg:cNvGrpSpPr/>
                        <wpg:grpSpPr>
                          <a:xfrm>
                            <a:off x="3404805" y="3773968"/>
                            <a:ext cx="3882390" cy="12050"/>
                            <a:chOff x="0" y="0"/>
                            <a:chExt cx="3882390" cy="12050"/>
                          </a:xfrm>
                        </wpg:grpSpPr>
                        <wps:wsp>
                          <wps:cNvSpPr/>
                          <wps:cNvPr id="5" name="Shape 5"/>
                          <wps:spPr>
                            <a:xfrm>
                              <a:off x="0" y="0"/>
                              <a:ext cx="3882375"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0" y="5943"/>
                              <a:ext cx="3882390" cy="1270"/>
                            </a:xfrm>
                            <a:custGeom>
                              <a:rect b="b" l="l" r="r" t="t"/>
                              <a:pathLst>
                                <a:path extrusionOk="0" h="120000" w="3882390">
                                  <a:moveTo>
                                    <a:pt x="0" y="0"/>
                                  </a:moveTo>
                                  <a:lnTo>
                                    <a:pt x="3882301"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82390" cy="12065"/>
                <wp:effectExtent b="0" l="0" r="0" t="0"/>
                <wp:docPr id="9"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3882390"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3: Top Performing Schemes by Key Metrics</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F0">
      <w:pPr>
        <w:pStyle w:val="Heading2"/>
        <w:numPr>
          <w:ilvl w:val="1"/>
          <w:numId w:val="2"/>
        </w:numPr>
        <w:tabs>
          <w:tab w:val="left" w:leader="none" w:pos="741"/>
        </w:tabs>
        <w:spacing w:after="0" w:before="0" w:line="240" w:lineRule="auto"/>
        <w:ind w:left="741" w:right="0" w:hanging="718"/>
        <w:jc w:val="left"/>
        <w:rPr/>
      </w:pPr>
      <w:bookmarkStart w:colFirst="0" w:colLast="0" w:name="_t808jqwez70p" w:id="22"/>
      <w:bookmarkEnd w:id="22"/>
      <w:r w:rsidDel="00000000" w:rsidR="00000000" w:rsidRPr="00000000">
        <w:rPr>
          <w:rtl w:val="0"/>
        </w:rPr>
        <w:t xml:space="preserve">Significance</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emerges as the most successful scheme with 99.4% completion rate and highest cost efficiency (95.4%). PM-JANMAN shows lowest performance with 4.5% completion. Analysis reveals significant performance variations across schemes, highlighting need for targeted improvements in newer schemes like PM-JANMAN and PMGSY-III.</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3"/>
          <w:szCs w:val="13"/>
          <w:u w:val="none"/>
          <w:shd w:fill="auto" w:val="clear"/>
          <w:vertAlign w:val="baseline"/>
        </w:rPr>
      </w:pPr>
      <w:r w:rsidDel="00000000" w:rsidR="00000000" w:rsidRPr="00000000">
        <w:rPr>
          <w:rtl w:val="0"/>
        </w:rPr>
      </w:r>
    </w:p>
    <w:tbl>
      <w:tblPr>
        <w:tblStyle w:val="Table9"/>
        <w:tblW w:w="6114.0" w:type="dxa"/>
        <w:jc w:val="left"/>
        <w:tblInd w:w="14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10"/>
        <w:gridCol w:w="2804"/>
        <w:tblGridChange w:id="0">
          <w:tblGrid>
            <w:gridCol w:w="3310"/>
            <w:gridCol w:w="2804"/>
          </w:tblGrid>
        </w:tblGridChange>
      </w:tblGrid>
      <w:tr>
        <w:trPr>
          <w:cantSplit w:val="0"/>
          <w:trHeight w:val="288" w:hRule="atLeast"/>
          <w:tblHeader w:val="0"/>
        </w:trPr>
        <w:tc>
          <w:tcPr>
            <w:tcBorders>
              <w:bottom w:color="000000" w:space="0" w:sz="8" w:val="single"/>
              <w:right w:color="000000" w:space="0" w:sz="4" w:val="single"/>
            </w:tcBorders>
            <w:shd w:fill="191919" w:val="clear"/>
          </w:tcPr>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Performance Metric</w:t>
            </w:r>
            <w:r w:rsidDel="00000000" w:rsidR="00000000" w:rsidRPr="00000000">
              <w:rPr>
                <w:rtl w:val="0"/>
              </w:rPr>
            </w:r>
          </w:p>
        </w:tc>
        <w:tc>
          <w:tcPr>
            <w:tcBorders>
              <w:left w:color="000000" w:space="0" w:sz="4" w:val="single"/>
              <w:bottom w:color="000000" w:space="0" w:sz="8" w:val="single"/>
            </w:tcBorders>
            <w:shd w:fill="191919" w:val="clear"/>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452"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Leading Scheme</w:t>
            </w:r>
            <w:r w:rsidDel="00000000" w:rsidR="00000000" w:rsidRPr="00000000">
              <w:rPr>
                <w:rtl w:val="0"/>
              </w:rPr>
            </w:r>
          </w:p>
        </w:tc>
      </w:tr>
    </w:tbl>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6" w:line="240" w:lineRule="auto"/>
        <w:ind w:left="0" w:right="0" w:firstLine="0"/>
        <w:jc w:val="left"/>
        <w:rPr>
          <w:rFonts w:ascii="Times New Roman" w:cs="Times New Roman" w:eastAsia="Times New Roman" w:hAnsi="Times New Roman"/>
          <w:b w:val="0"/>
          <w:bCs w:val="0"/>
          <w:i w:val="0"/>
          <w:iCs w:val="0"/>
          <w:smallCaps w:val="0"/>
          <w:strike w:val="0"/>
          <w:color w:val="000000"/>
          <w:sz w:val="6"/>
          <w:szCs w:val="6"/>
          <w:u w:val="none"/>
          <w:shd w:fill="auto" w:val="clear"/>
          <w:vertAlign w:val="baseline"/>
        </w:rPr>
      </w:pPr>
      <w:r w:rsidDel="00000000" w:rsidR="00000000" w:rsidRPr="00000000">
        <w:rPr>
          <w:rtl w:val="0"/>
        </w:rPr>
      </w:r>
    </w:p>
    <w:tbl>
      <w:tblPr>
        <w:tblStyle w:val="Table10"/>
        <w:tblW w:w="6114.0" w:type="dxa"/>
        <w:jc w:val="left"/>
        <w:tblInd w:w="1486.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3310"/>
        <w:gridCol w:w="2804"/>
        <w:tblGridChange w:id="0">
          <w:tblGrid>
            <w:gridCol w:w="3310"/>
            <w:gridCol w:w="2804"/>
          </w:tblGrid>
        </w:tblGridChange>
      </w:tblGrid>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Best Completion Rate</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(99.4%)</w:t>
            </w:r>
          </w:p>
        </w:tc>
      </w:tr>
      <w:tr>
        <w:trPr>
          <w:cantSplit w:val="0"/>
          <w:trHeight w:val="288" w:hRule="atLeast"/>
          <w:tblHeader w:val="0"/>
        </w:trPr>
        <w:tc>
          <w:tcPr>
            <w:tcBorders>
              <w:right w:color="000000" w:space="0" w:sz="4" w:val="single"/>
            </w:tcBorders>
            <w:shd w:fill="505050" w:val="clear"/>
          </w:tcPr>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Highest Investment</w:t>
            </w:r>
            <w:r w:rsidDel="00000000" w:rsidR="00000000" w:rsidRPr="00000000">
              <w:rPr>
                <w:rtl w:val="0"/>
              </w:rPr>
            </w:r>
          </w:p>
        </w:tc>
        <w:tc>
          <w:tcPr>
            <w:tcBorders>
              <w:left w:color="000000" w:space="0" w:sz="4" w:val="single"/>
            </w:tcBorders>
            <w:shd w:fill="505050" w:val="clea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(2,504 Crores)</w:t>
            </w:r>
          </w:p>
        </w:tc>
      </w:tr>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Most Cost Efficient</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(95.4%)</w:t>
            </w:r>
          </w:p>
        </w:tc>
      </w:tr>
      <w:tr>
        <w:trPr>
          <w:cantSplit w:val="0"/>
          <w:trHeight w:val="288" w:hRule="atLeast"/>
          <w:tblHeader w:val="0"/>
        </w:trPr>
        <w:tc>
          <w:tcPr>
            <w:tcBorders>
              <w:right w:color="000000" w:space="0" w:sz="4" w:val="single"/>
            </w:tcBorders>
            <w:shd w:fill="505050" w:val="clear"/>
          </w:tcPr>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Widest Geographic Reach</w:t>
            </w:r>
            <w:r w:rsidDel="00000000" w:rsidR="00000000" w:rsidRPr="00000000">
              <w:rPr>
                <w:rtl w:val="0"/>
              </w:rPr>
            </w:r>
          </w:p>
        </w:tc>
        <w:tc>
          <w:tcPr>
            <w:tcBorders>
              <w:left w:color="000000" w:space="0" w:sz="4" w:val="single"/>
            </w:tcBorders>
            <w:shd w:fill="505050" w:val="clear"/>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PMGSY-III (32 states)</w:t>
            </w:r>
          </w:p>
        </w:tc>
      </w:tr>
      <w:tr>
        <w:trPr>
          <w:cantSplit w:val="0"/>
          <w:trHeight w:val="288" w:hRule="atLeast"/>
          <w:tblHeader w:val="0"/>
        </w:trPr>
        <w:tc>
          <w:tcPr>
            <w:tcBorders>
              <w:right w:color="000000" w:space="0" w:sz="4" w:val="single"/>
            </w:tcBorders>
            <w:shd w:fill="2c2c2c" w:val="clear"/>
          </w:tcPr>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5" w:lineRule="auto"/>
              <w:ind w:left="119" w:right="0" w:firstLine="0"/>
              <w:jc w:val="left"/>
              <w:rPr>
                <w:rFonts w:ascii="Georgia" w:cs="Georgia" w:eastAsia="Georgia" w:hAnsi="Georgia"/>
                <w:b w:val="1"/>
                <w:bCs w:val="1"/>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ffffff"/>
                <w:sz w:val="24"/>
                <w:szCs w:val="24"/>
                <w:u w:val="none"/>
                <w:shd w:fill="auto" w:val="clear"/>
                <w:vertAlign w:val="baseline"/>
                <w:rtl w:val="0"/>
              </w:rPr>
              <w:t xml:space="preserve">Most Districts Covered</w:t>
            </w:r>
            <w:r w:rsidDel="00000000" w:rsidR="00000000" w:rsidRPr="00000000">
              <w:rPr>
                <w:rtl w:val="0"/>
              </w:rPr>
            </w:r>
          </w:p>
        </w:tc>
        <w:tc>
          <w:tcPr>
            <w:tcBorders>
              <w:left w:color="000000" w:space="0" w:sz="4" w:val="single"/>
            </w:tcBorders>
            <w:shd w:fill="2c2c2c" w:val="clear"/>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4" w:lineRule="auto"/>
              <w:ind w:left="0" w:right="1"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(711 districts)</w:t>
            </w:r>
          </w:p>
        </w:tc>
      </w:tr>
    </w:tbl>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4"/>
          <w:szCs w:val="4"/>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478"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
          <w:szCs w:val="2"/>
          <w:u w:val="none"/>
          <w:shd w:fill="auto" w:val="clear"/>
          <w:vertAlign w:val="baseline"/>
        </w:rPr>
        <mc:AlternateContent>
          <mc:Choice Requires="wpg">
            <w:drawing>
              <wp:inline distB="0" distT="0" distL="0" distR="0">
                <wp:extent cx="3882390" cy="12065"/>
                <wp:effectExtent b="0" l="0" r="0" t="0"/>
                <wp:docPr id="8" name=""/>
                <a:graphic>
                  <a:graphicData uri="http://schemas.microsoft.com/office/word/2010/wordprocessingGroup">
                    <wpg:wgp>
                      <wpg:cNvGrpSpPr/>
                      <wpg:grpSpPr>
                        <a:xfrm>
                          <a:off x="3404800" y="3773950"/>
                          <a:ext cx="3882390" cy="12065"/>
                          <a:chOff x="3404800" y="3773950"/>
                          <a:chExt cx="3882400" cy="12075"/>
                        </a:xfrm>
                      </wpg:grpSpPr>
                      <wpg:grpSp>
                        <wpg:cNvGrpSpPr/>
                        <wpg:grpSpPr>
                          <a:xfrm>
                            <a:off x="3404805" y="3773968"/>
                            <a:ext cx="3882390" cy="12050"/>
                            <a:chOff x="0" y="0"/>
                            <a:chExt cx="3882390" cy="12050"/>
                          </a:xfrm>
                        </wpg:grpSpPr>
                        <wps:wsp>
                          <wps:cNvSpPr/>
                          <wps:cNvPr id="5" name="Shape 5"/>
                          <wps:spPr>
                            <a:xfrm>
                              <a:off x="0" y="0"/>
                              <a:ext cx="3882375" cy="12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5943"/>
                              <a:ext cx="3882390" cy="1270"/>
                            </a:xfrm>
                            <a:custGeom>
                              <a:rect b="b" l="l" r="r" t="t"/>
                              <a:pathLst>
                                <a:path extrusionOk="0" h="120000" w="3882390">
                                  <a:moveTo>
                                    <a:pt x="0" y="0"/>
                                  </a:moveTo>
                                  <a:lnTo>
                                    <a:pt x="3882301" y="0"/>
                                  </a:lnTo>
                                </a:path>
                              </a:pathLst>
                            </a:custGeom>
                            <a:noFill/>
                            <a:ln cap="flat" cmpd="sng" w="11875">
                              <a:solidFill>
                                <a:srgbClr val="000000"/>
                              </a:solidFill>
                              <a:prstDash val="solid"/>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3882390" cy="12065"/>
                <wp:effectExtent b="0" l="0" r="0" t="0"/>
                <wp:docPr id="8"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3882390" cy="1206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2"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Table 4: Top Performing Schemes by Key Metrics</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4">
      <w:pPr>
        <w:pStyle w:val="Heading2"/>
        <w:numPr>
          <w:ilvl w:val="1"/>
          <w:numId w:val="2"/>
        </w:numPr>
        <w:tabs>
          <w:tab w:val="left" w:leader="none" w:pos="741"/>
        </w:tabs>
        <w:spacing w:after="0" w:before="0" w:line="240" w:lineRule="auto"/>
        <w:ind w:left="741" w:right="0" w:hanging="718"/>
        <w:jc w:val="left"/>
        <w:rPr/>
      </w:pPr>
      <w:bookmarkStart w:colFirst="0" w:colLast="0" w:name="_5urdd7vtla4j" w:id="23"/>
      <w:bookmarkEnd w:id="23"/>
      <w:r w:rsidDel="00000000" w:rsidR="00000000" w:rsidRPr="00000000">
        <w:rPr>
          <w:rtl w:val="0"/>
        </w:rPr>
        <w:t xml:space="preserve">Key Insights</w:t>
      </w:r>
    </w:p>
    <w:p w:rsidR="00000000" w:rsidDel="00000000" w:rsidP="00000000" w:rsidRDefault="00000000" w:rsidRPr="00000000" w14:paraId="00000105">
      <w:pPr>
        <w:pStyle w:val="Heading2"/>
        <w:numPr>
          <w:ilvl w:val="1"/>
          <w:numId w:val="2"/>
        </w:numPr>
        <w:tabs>
          <w:tab w:val="left" w:leader="none" w:pos="741"/>
        </w:tabs>
        <w:spacing w:after="0" w:before="185" w:line="240" w:lineRule="auto"/>
        <w:ind w:left="741" w:right="0" w:hanging="718"/>
        <w:jc w:val="left"/>
        <w:rPr/>
      </w:pPr>
      <w:bookmarkStart w:colFirst="0" w:colLast="0" w:name="_fs7i4ai6m96x" w:id="24"/>
      <w:bookmarkEnd w:id="24"/>
      <w:r w:rsidDel="00000000" w:rsidR="00000000" w:rsidRPr="00000000">
        <w:rPr>
          <w:rtl w:val="0"/>
        </w:rPr>
        <w:t xml:space="preserve">Significance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PMGSY-I emerges as the most successful scheme with 99.4% completion rate and highest cost efficiency (95.4%). PM-JANMAN shows lowest performance with 4.5% completion. Analysis reveals significant performance variations across schemes, highlighting need for targeted improvements in newer schemes like PM-JANMAN and PMGSY-III.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2"/>
        <w:numPr>
          <w:ilvl w:val="1"/>
          <w:numId w:val="2"/>
        </w:numPr>
        <w:tabs>
          <w:tab w:val="left" w:leader="none" w:pos="741"/>
        </w:tabs>
        <w:spacing w:after="0" w:before="0" w:line="240" w:lineRule="auto"/>
        <w:ind w:left="741" w:right="0" w:hanging="718"/>
        <w:jc w:val="left"/>
        <w:rPr/>
      </w:pPr>
      <w:bookmarkStart w:colFirst="0" w:colLast="0" w:name="_mban7j63auxt" w:id="25"/>
      <w:bookmarkEnd w:id="25"/>
      <w:r w:rsidDel="00000000" w:rsidR="00000000" w:rsidRPr="00000000">
        <w:rPr>
          <w:rtl w:val="0"/>
        </w:rPr>
        <w:t xml:space="preserve">Performance Analytics Dashboard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7"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comprehensive performance analysis reveals an overall completion rate of 95.8% with cost utilization at 86.2%. The average cost per kilometer stands at 0.63 lakhs, demonstrating efficient resource allocation across projects.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163838</wp:posOffset>
            </wp:positionV>
            <wp:extent cx="5779008" cy="2510028"/>
            <wp:effectExtent b="0" l="0" r="0" t="0"/>
            <wp:wrapTopAndBottom distB="0" distT="0"/>
            <wp:docPr id="20" name="image3.jpg"/>
            <a:graphic>
              <a:graphicData uri="http://schemas.openxmlformats.org/drawingml/2006/picture">
                <pic:pic>
                  <pic:nvPicPr>
                    <pic:cNvPr id="0" name="image3.jpg"/>
                    <pic:cNvPicPr preferRelativeResize="0"/>
                  </pic:nvPicPr>
                  <pic:blipFill>
                    <a:blip r:embed="rId15"/>
                    <a:srcRect b="0" l="0" r="0" t="0"/>
                    <a:stretch>
                      <a:fillRect/>
                    </a:stretch>
                  </pic:blipFill>
                  <pic:spPr>
                    <a:xfrm>
                      <a:off x="0" y="0"/>
                      <a:ext cx="5779008" cy="2510028"/>
                    </a:xfrm>
                    <a:prstGeom prst="rect"/>
                    <a:ln/>
                  </pic:spPr>
                </pic:pic>
              </a:graphicData>
            </a:graphic>
          </wp:anchor>
        </w:drawing>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1" w:line="240" w:lineRule="auto"/>
        <w:ind w:left="161"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8: Performance Distribution and Completion Rate vs Cost Efficiency Analysis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4"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performance distribution shows 74.4% of projects achieving excellent status, while geographic variations highlight state-wise implementation challenges. The state-wise per- formance heatmap demonstrates strong performance in northeastern states and varying efficiency across different schemes.</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6"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Progress tracking indicates PMGSY-I’s dominance with substantial investment allo- cation, while efficiency metrics reveal consistent performance patterns across different implementation phases. Box plot analysis shows performance variability within each scheme category.</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43670" cy="2278665"/>
            <wp:effectExtent b="0" l="0" r="0" t="0"/>
            <wp:docPr id="42" name="image22.png"/>
            <a:graphic>
              <a:graphicData uri="http://schemas.openxmlformats.org/drawingml/2006/picture">
                <pic:pic>
                  <pic:nvPicPr>
                    <pic:cNvPr id="0" name="image22.png"/>
                    <pic:cNvPicPr preferRelativeResize="0"/>
                  </pic:nvPicPr>
                  <pic:blipFill>
                    <a:blip r:embed="rId16"/>
                    <a:srcRect b="0" l="0" r="0" t="0"/>
                    <a:stretch>
                      <a:fillRect/>
                    </a:stretch>
                  </pic:blipFill>
                  <pic:spPr>
                    <a:xfrm>
                      <a:off x="0" y="0"/>
                      <a:ext cx="5743670" cy="2278665"/>
                    </a:xfrm>
                    <a:prstGeom prst="rect"/>
                    <a:ln/>
                  </pic:spPr>
                </pic:pic>
              </a:graphicData>
            </a:graphic>
          </wp:inline>
        </w:drawing>
      </w: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0" w:lineRule="auto"/>
        <w:ind w:left="2"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9: State-wise Performance Heatmap and Cost Analysis Distribution</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148851</wp:posOffset>
            </wp:positionV>
            <wp:extent cx="5678424" cy="1915668"/>
            <wp:effectExtent b="0" l="0" r="0" t="0"/>
            <wp:wrapTopAndBottom distB="0" distT="0"/>
            <wp:docPr id="44" name="image26.jpg"/>
            <a:graphic>
              <a:graphicData uri="http://schemas.openxmlformats.org/drawingml/2006/picture">
                <pic:pic>
                  <pic:nvPicPr>
                    <pic:cNvPr id="0" name="image26.jpg"/>
                    <pic:cNvPicPr preferRelativeResize="0"/>
                  </pic:nvPicPr>
                  <pic:blipFill>
                    <a:blip r:embed="rId17"/>
                    <a:srcRect b="0" l="0" r="0" t="0"/>
                    <a:stretch>
                      <a:fillRect/>
                    </a:stretch>
                  </pic:blipFill>
                  <pic:spPr>
                    <a:xfrm>
                      <a:off x="0" y="0"/>
                      <a:ext cx="5678424" cy="1915668"/>
                    </a:xfrm>
                    <a:prstGeom prst="rect"/>
                    <a:ln/>
                  </pic:spPr>
                </pic:pic>
              </a:graphicData>
            </a:graphic>
          </wp:anchor>
        </w:drawing>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10: Progress Tracking and Efficiency Metrics Comparison</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5"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 performing districts include Andaman And Nicobar and multiple Andhra Pradesh districts achieving 100% completion rates. However, attention is needed for underper- forming regions, particularly in PM-JANMAN implementations where completion rates drop as low as 0.6% in certain districts.</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8">
      <w:pPr>
        <w:pStyle w:val="Heading2"/>
        <w:numPr>
          <w:ilvl w:val="1"/>
          <w:numId w:val="2"/>
        </w:numPr>
        <w:tabs>
          <w:tab w:val="left" w:leader="none" w:pos="741"/>
        </w:tabs>
        <w:spacing w:after="0" w:before="0" w:line="240" w:lineRule="auto"/>
        <w:ind w:left="741" w:right="0" w:hanging="718"/>
        <w:jc w:val="left"/>
        <w:rPr/>
      </w:pPr>
      <w:bookmarkStart w:colFirst="0" w:colLast="0" w:name="_mp5bgy772n4i" w:id="26"/>
      <w:bookmarkEnd w:id="26"/>
      <w:r w:rsidDel="00000000" w:rsidR="00000000" w:rsidRPr="00000000">
        <w:rPr>
          <w:rtl w:val="0"/>
        </w:rPr>
        <w:t xml:space="preserve">Correlation Analysis and Cost Patterns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correlation matrix reveals strong positive relationships between key performance indicators, with sanctioned and completed road works showing nearly perfect correlation (r=0.998). Cost-related metrics demonstrate high interdependence, indicating systematic project execution patterns across schemes.</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5"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Cost efficiency distribution analysis shows significant variation across schemes, with PMGSY-I displaying the widest range of efficiency values, while PM-JANMAN shows minimal cost utilization activity. The violin plots reveal distinct performance patterns for each implementation phase.</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5"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expenditure versus sanctioned cost relationship demonstrates strong linear corre- lation (r=0.978), indicating effective budget utilization across projects. Larger projects show better completion rates (95.5% for very large projects) compared to smaller imple- mentations, suggesting economies of scale benefits.</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63767" cy="4529518"/>
            <wp:effectExtent b="0" l="0" r="0" t="0"/>
            <wp:docPr id="41" name="image27.jpg"/>
            <a:graphic>
              <a:graphicData uri="http://schemas.openxmlformats.org/drawingml/2006/picture">
                <pic:pic>
                  <pic:nvPicPr>
                    <pic:cNvPr id="0" name="image27.jpg"/>
                    <pic:cNvPicPr preferRelativeResize="0"/>
                  </pic:nvPicPr>
                  <pic:blipFill>
                    <a:blip r:embed="rId18"/>
                    <a:srcRect b="0" l="0" r="0" t="0"/>
                    <a:stretch>
                      <a:fillRect/>
                    </a:stretch>
                  </pic:blipFill>
                  <pic:spPr>
                    <a:xfrm>
                      <a:off x="0" y="0"/>
                      <a:ext cx="5763767" cy="4529518"/>
                    </a:xfrm>
                    <a:prstGeom prst="rect"/>
                    <a:ln/>
                  </pic:spPr>
                </pic:pic>
              </a:graphicData>
            </a:graphic>
          </wp:inline>
        </w:drawing>
      </w:r>
      <w:r w:rsidDel="00000000" w:rsidR="00000000" w:rsidRPr="00000000">
        <w:rPr>
          <w:rtl w:val="0"/>
        </w:rPr>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 w:line="240" w:lineRule="auto"/>
        <w:ind w:left="1"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11: Correlation Matrix of PMGSY Performance Indicators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148458</wp:posOffset>
            </wp:positionV>
            <wp:extent cx="5763291" cy="2948844"/>
            <wp:effectExtent b="0" l="0" r="0" t="0"/>
            <wp:wrapTopAndBottom distB="0" distT="0"/>
            <wp:docPr id="40" name="image20.png"/>
            <a:graphic>
              <a:graphicData uri="http://schemas.openxmlformats.org/drawingml/2006/picture">
                <pic:pic>
                  <pic:nvPicPr>
                    <pic:cNvPr id="0" name="image20.png"/>
                    <pic:cNvPicPr preferRelativeResize="0"/>
                  </pic:nvPicPr>
                  <pic:blipFill>
                    <a:blip r:embed="rId19"/>
                    <a:srcRect b="0" l="0" r="0" t="0"/>
                    <a:stretch>
                      <a:fillRect/>
                    </a:stretch>
                  </pic:blipFill>
                  <pic:spPr>
                    <a:xfrm>
                      <a:off x="0" y="0"/>
                      <a:ext cx="5763291" cy="2948844"/>
                    </a:xfrm>
                    <a:prstGeom prst="rect"/>
                    <a:ln/>
                  </pic:spPr>
                </pic:pic>
              </a:graphicData>
            </a:graphic>
          </wp:anchor>
        </w:drawing>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0"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12: Cost Efficiency Distribution by Scheme</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4" w:firstLine="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Analysis identifies 16 strong correlations with cost utilization varying significantly: PMGSY-I (95.8%), PMGSY-II (89.7%), RCPLWEA (75.8%), PMGSY-III (66.0%), while</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22620" cy="2933700"/>
            <wp:effectExtent b="0" l="0" r="0" t="0"/>
            <wp:docPr id="43" name="image25.jpg"/>
            <a:graphic>
              <a:graphicData uri="http://schemas.openxmlformats.org/drawingml/2006/picture">
                <pic:pic>
                  <pic:nvPicPr>
                    <pic:cNvPr id="0" name="image25.jpg"/>
                    <pic:cNvPicPr preferRelativeResize="0"/>
                  </pic:nvPicPr>
                  <pic:blipFill>
                    <a:blip r:embed="rId20"/>
                    <a:srcRect b="0" l="0" r="0" t="0"/>
                    <a:stretch>
                      <a:fillRect/>
                    </a:stretch>
                  </pic:blipFill>
                  <pic:spPr>
                    <a:xfrm>
                      <a:off x="0" y="0"/>
                      <a:ext cx="572262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 w:line="240" w:lineRule="auto"/>
        <w:ind w:left="1"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13: Expenditure vs Sanctioned Cost Analysis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 w:right="4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PM-JANMAN shows zero cost utilization, highlighting implementation challenges in tribal area development initiatives.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9">
      <w:pPr>
        <w:pStyle w:val="Heading2"/>
        <w:numPr>
          <w:ilvl w:val="1"/>
          <w:numId w:val="2"/>
        </w:numPr>
        <w:tabs>
          <w:tab w:val="left" w:leader="none" w:pos="899"/>
        </w:tabs>
        <w:spacing w:after="0" w:before="1" w:line="240" w:lineRule="auto"/>
        <w:ind w:left="899" w:right="0" w:hanging="877"/>
        <w:jc w:val="left"/>
        <w:rPr/>
      </w:pPr>
      <w:bookmarkStart w:colFirst="0" w:colLast="0" w:name="_25p92uyiosob" w:id="27"/>
      <w:bookmarkEnd w:id="27"/>
      <w:r w:rsidDel="00000000" w:rsidR="00000000" w:rsidRPr="00000000">
        <w:rPr>
          <w:rtl w:val="0"/>
        </w:rPr>
        <w:t xml:space="preserve">Trend Analysis and Performance Evolution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2" w:right="4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size analysis reveals optimal performance at very large scale implementations (95.5% completion rate), demonstrating clear economies of scale benefits in rural road development programs.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587717</wp:posOffset>
            </wp:positionH>
            <wp:positionV relativeFrom="paragraph">
              <wp:posOffset>163761</wp:posOffset>
            </wp:positionV>
            <wp:extent cx="4572762" cy="2241042"/>
            <wp:effectExtent b="0" l="0" r="0" t="0"/>
            <wp:wrapTopAndBottom distB="0" distT="0"/>
            <wp:docPr id="25"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4572762" cy="2241042"/>
                    </a:xfrm>
                    <a:prstGeom prst="rect"/>
                    <a:ln/>
                  </pic:spPr>
                </pic:pic>
              </a:graphicData>
            </a:graphic>
          </wp:anchor>
        </w:drawing>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 w:line="240" w:lineRule="auto"/>
        <w:ind w:left="2"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14: Project Size vs Performance Analysis</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 w:right="310" w:firstLine="351"/>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Scheme evolution demonstrates declining completion rates across phases, from PMGSY- I’s 99.2% to PMGSY-III’s 68.8%, while cost per kilometer increased from 0.37 to 0.81 lakhs. This trend indicates implementation challenges in newer phases despite techno- logical advancement.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83579" cy="1184909"/>
            <wp:effectExtent b="0" l="0" r="0" t="0"/>
            <wp:docPr id="45" name="image24.png"/>
            <a:graphic>
              <a:graphicData uri="http://schemas.openxmlformats.org/drawingml/2006/picture">
                <pic:pic>
                  <pic:nvPicPr>
                    <pic:cNvPr id="0" name="image24.png"/>
                    <pic:cNvPicPr preferRelativeResize="0"/>
                  </pic:nvPicPr>
                  <pic:blipFill>
                    <a:blip r:embed="rId22"/>
                    <a:srcRect b="0" l="0" r="0" t="0"/>
                    <a:stretch>
                      <a:fillRect/>
                    </a:stretch>
                  </pic:blipFill>
                  <pic:spPr>
                    <a:xfrm>
                      <a:off x="0" y="0"/>
                      <a:ext cx="5783579" cy="1184909"/>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59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15: Scheme Evolution - Completion Rates and Cost Efficiency Trends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31"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scale evolution shows PMGSY-I handling the largest volume (164,600 projects) with consistent performance, while PMGSY-III demonstrates high variability (=35.2%) compared to earlier phases. Performance consistency analysis reveals increasing unpre- dictability in newer implementations.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159908</wp:posOffset>
            </wp:positionV>
            <wp:extent cx="5758053" cy="1418463"/>
            <wp:effectExtent b="0" l="0" r="0" t="0"/>
            <wp:wrapTopAndBottom distB="0" distT="0"/>
            <wp:docPr id="32" name="image11.jpg"/>
            <a:graphic>
              <a:graphicData uri="http://schemas.openxmlformats.org/drawingml/2006/picture">
                <pic:pic>
                  <pic:nvPicPr>
                    <pic:cNvPr id="0" name="image11.jpg"/>
                    <pic:cNvPicPr preferRelativeResize="0"/>
                  </pic:nvPicPr>
                  <pic:blipFill>
                    <a:blip r:embed="rId23"/>
                    <a:srcRect b="0" l="0" r="0" t="0"/>
                    <a:stretch>
                      <a:fillRect/>
                    </a:stretch>
                  </pic:blipFill>
                  <pic:spPr>
                    <a:xfrm>
                      <a:off x="0" y="0"/>
                      <a:ext cx="5758053" cy="1418463"/>
                    </a:xfrm>
                    <a:prstGeom prst="rect"/>
                    <a:ln/>
                  </pic:spPr>
                </pic:pic>
              </a:graphicData>
            </a:graphic>
          </wp:anchor>
        </w:drawing>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120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16: Project Scale Evolution and Performance Consistency</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5"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Investment patterns show declining efficiency across phases, with predictive modeling indicating potential completion rates of 58.5% for PMGSY-IV and 43.2% for PMGSY-V, suggesting need for strategic intervention to reverse the negative trajectory.</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0"/>
          <w:iCs w:val="0"/>
          <w:smallCaps w:val="0"/>
          <w:strike w:val="0"/>
          <w:color w:val="000000"/>
          <w:sz w:val="19"/>
          <w:szCs w:val="19"/>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160593</wp:posOffset>
            </wp:positionV>
            <wp:extent cx="5671756" cy="1227010"/>
            <wp:effectExtent b="0" l="0" r="0" t="0"/>
            <wp:wrapTopAndBottom distB="0" distT="0"/>
            <wp:docPr id="28" name="image5.png"/>
            <a:graphic>
              <a:graphicData uri="http://schemas.openxmlformats.org/drawingml/2006/picture">
                <pic:pic>
                  <pic:nvPicPr>
                    <pic:cNvPr id="0" name="image5.png"/>
                    <pic:cNvPicPr preferRelativeResize="0"/>
                  </pic:nvPicPr>
                  <pic:blipFill>
                    <a:blip r:embed="rId24"/>
                    <a:srcRect b="0" l="0" r="0" t="0"/>
                    <a:stretch>
                      <a:fillRect/>
                    </a:stretch>
                  </pic:blipFill>
                  <pic:spPr>
                    <a:xfrm>
                      <a:off x="0" y="0"/>
                      <a:ext cx="5671756" cy="1227010"/>
                    </a:xfrm>
                    <a:prstGeom prst="rect"/>
                    <a:ln/>
                  </pic:spPr>
                </pic:pic>
              </a:graphicData>
            </a:graphic>
          </wp:anchor>
        </w:drawing>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17: Investment Patterns and Predictive Performance Model</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3"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trend analysis reveals a strong negative correlation (R²=0.768) between phase progression and performance, with completion rates declining by 15.2% per phase while costs increase by 0.2 lakhs per kilometer, necessitating policy reforms for future imple- mentations.</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E">
      <w:pPr>
        <w:pStyle w:val="Heading2"/>
        <w:numPr>
          <w:ilvl w:val="1"/>
          <w:numId w:val="2"/>
        </w:numPr>
        <w:tabs>
          <w:tab w:val="left" w:leader="none" w:pos="899"/>
        </w:tabs>
        <w:spacing w:after="0" w:before="0" w:line="240" w:lineRule="auto"/>
        <w:ind w:left="899" w:right="0" w:hanging="876"/>
        <w:jc w:val="left"/>
        <w:rPr/>
      </w:pPr>
      <w:bookmarkStart w:colFirst="0" w:colLast="0" w:name="_vdonw2e4riej" w:id="28"/>
      <w:bookmarkEnd w:id="28"/>
      <w:r w:rsidDel="00000000" w:rsidR="00000000" w:rsidRPr="00000000">
        <w:rPr>
          <w:rtl w:val="0"/>
        </w:rPr>
        <w:t xml:space="preserve">State-wise Performance Analysis and Regional Disparities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state-wise performance analysis reveals significant regional variations in PMGSY implementation effectiveness. Top-performing states demonstrate exceptional completion rates, with Haryana and Rajasthan achieving 99.7% completion rates, followed closely</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52.00000000000003" w:lineRule="auto"/>
        <w:ind w:left="23" w:right="4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by Gujarat at 99.6%. This performance clustering among northwestern states suggests effective regional coordination and implementation strategies.</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512484</wp:posOffset>
            </wp:positionH>
            <wp:positionV relativeFrom="paragraph">
              <wp:posOffset>245594</wp:posOffset>
            </wp:positionV>
            <wp:extent cx="5171122" cy="4264723"/>
            <wp:effectExtent b="0" l="0" r="0" t="0"/>
            <wp:wrapTopAndBottom distB="0" distT="0"/>
            <wp:docPr id="27" name="image4.jpg"/>
            <a:graphic>
              <a:graphicData uri="http://schemas.openxmlformats.org/drawingml/2006/picture">
                <pic:pic>
                  <pic:nvPicPr>
                    <pic:cNvPr id="0" name="image4.jpg"/>
                    <pic:cNvPicPr preferRelativeResize="0"/>
                  </pic:nvPicPr>
                  <pic:blipFill>
                    <a:blip r:embed="rId25"/>
                    <a:srcRect b="0" l="0" r="0" t="0"/>
                    <a:stretch>
                      <a:fillRect/>
                    </a:stretch>
                  </pic:blipFill>
                  <pic:spPr>
                    <a:xfrm>
                      <a:off x="0" y="0"/>
                      <a:ext cx="5171122" cy="4264723"/>
                    </a:xfrm>
                    <a:prstGeom prst="rect"/>
                    <a:ln/>
                  </pic:spPr>
                </pic:pic>
              </a:graphicData>
            </a:graphic>
          </wp:anchor>
        </w:drawing>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18: State-wise Performance Rankings - Completion Rates and Investment Distri- bution</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6">
      <w:pPr>
        <w:pStyle w:val="Heading2"/>
        <w:numPr>
          <w:ilvl w:val="1"/>
          <w:numId w:val="2"/>
        </w:numPr>
        <w:tabs>
          <w:tab w:val="left" w:leader="none" w:pos="899"/>
        </w:tabs>
        <w:spacing w:after="0" w:before="0" w:line="261" w:lineRule="auto"/>
        <w:ind w:left="899" w:right="446" w:hanging="877"/>
        <w:jc w:val="left"/>
        <w:rPr/>
      </w:pPr>
      <w:bookmarkStart w:colFirst="0" w:colLast="0" w:name="_w7pf2saduhp1" w:id="29"/>
      <w:bookmarkEnd w:id="29"/>
      <w:r w:rsidDel="00000000" w:rsidR="00000000" w:rsidRPr="00000000">
        <w:rPr>
          <w:rtl w:val="0"/>
        </w:rPr>
        <w:t xml:space="preserve">Comprehensive Scheme Analysis and Implementation Effec- tiveness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2.00000000000003" w:lineRule="auto"/>
        <w:ind w:left="23" w:right="4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Cross-scheme performance analysis reveals dramatic variations in implementation success across different PMGSY components. PMGSY-I demonstrates exceptional performance with 99.4% completion rate and substantial investment of 2,503.6 crores, establishing it as the benchmark for rural road development programs.</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4"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scheme evolution trajectory shows concerning trends in newer implementations. While PMGSY-II maintains strong performance at 99.0% completion, PMGSY-III ex- periences significant decline to 73.4% despite receiving 963.3 crores investment. This pattern suggests implementation complexity increases with program evolution, requiring enhanced monitoring and adaptive management strategies. -kilometer costs.</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A">
      <w:pPr>
        <w:pStyle w:val="Heading2"/>
        <w:numPr>
          <w:ilvl w:val="1"/>
          <w:numId w:val="2"/>
        </w:numPr>
        <w:tabs>
          <w:tab w:val="left" w:leader="none" w:pos="899"/>
        </w:tabs>
        <w:spacing w:after="0" w:before="0" w:line="240" w:lineRule="auto"/>
        <w:ind w:left="899" w:right="0" w:hanging="876"/>
        <w:jc w:val="left"/>
        <w:rPr/>
      </w:pPr>
      <w:bookmarkStart w:colFirst="0" w:colLast="0" w:name="_s88ac76oaxfz" w:id="30"/>
      <w:bookmarkEnd w:id="30"/>
      <w:r w:rsidDel="00000000" w:rsidR="00000000" w:rsidRPr="00000000">
        <w:rPr>
          <w:rtl w:val="0"/>
        </w:rPr>
        <w:t xml:space="preserve">Strategic Recommendations and Policy Implications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comprehensive multivariate analysis, several critical strategic interventions emerge for optimizing PMGSY performance across future implementations. The declin-</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18"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484971" cy="4856321"/>
            <wp:effectExtent b="0" l="0" r="0" t="0"/>
            <wp:docPr id="46" name="image29.jpg"/>
            <a:graphic>
              <a:graphicData uri="http://schemas.openxmlformats.org/drawingml/2006/picture">
                <pic:pic>
                  <pic:nvPicPr>
                    <pic:cNvPr id="0" name="image29.jpg"/>
                    <pic:cNvPicPr preferRelativeResize="0"/>
                  </pic:nvPicPr>
                  <pic:blipFill>
                    <a:blip r:embed="rId26"/>
                    <a:srcRect b="0" l="0" r="0" t="0"/>
                    <a:stretch>
                      <a:fillRect/>
                    </a:stretch>
                  </pic:blipFill>
                  <pic:spPr>
                    <a:xfrm>
                      <a:off x="0" y="0"/>
                      <a:ext cx="5484971" cy="4856321"/>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19: Comprehensive Scheme Performance Matrix - Completion Rates vs Investment Analysis</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23" w:right="4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ing performance trajectory across scheme phases necessitates immediate policy attention to prevent further deterioration in program effectiveness.</w:t>
      </w:r>
    </w:p>
    <w:p w:rsidR="00000000" w:rsidDel="00000000" w:rsidP="00000000" w:rsidRDefault="00000000" w:rsidRPr="00000000" w14:paraId="00000152">
      <w:pPr>
        <w:pStyle w:val="Heading3"/>
        <w:spacing w:before="2" w:lineRule="auto"/>
        <w:ind w:firstLine="374"/>
        <w:rPr>
          <w:rFonts w:ascii="Georgia" w:cs="Georgia" w:eastAsia="Georgia" w:hAnsi="Georgia"/>
        </w:rPr>
      </w:pPr>
      <w:r w:rsidDel="00000000" w:rsidR="00000000" w:rsidRPr="00000000">
        <w:rPr>
          <w:rFonts w:ascii="Georgia" w:cs="Georgia" w:eastAsia="Georgia" w:hAnsi="Georgia"/>
          <w:rtl w:val="0"/>
        </w:rPr>
        <w:t xml:space="preserve">Performance Optimization Strategies:</w:t>
      </w:r>
    </w:p>
    <w:p w:rsidR="00000000" w:rsidDel="00000000" w:rsidP="00000000" w:rsidRDefault="00000000" w:rsidRPr="00000000" w14:paraId="00000153">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06"/>
          <w:tab w:val="left" w:leader="none" w:pos="608"/>
        </w:tabs>
        <w:spacing w:after="0" w:before="211" w:line="252.00000000000003" w:lineRule="auto"/>
        <w:ind w:left="608" w:right="446"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Implementation of proven practices from high-performing states (Haryana, Ra- jasthan, Gujarat) across underperforming regions</w:t>
      </w:r>
    </w:p>
    <w:p w:rsidR="00000000" w:rsidDel="00000000" w:rsidP="00000000" w:rsidRDefault="00000000" w:rsidRPr="00000000" w14:paraId="00000154">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06"/>
          <w:tab w:val="left" w:leader="none" w:pos="608"/>
        </w:tabs>
        <w:spacing w:after="0" w:before="198" w:line="252.00000000000003" w:lineRule="auto"/>
        <w:ind w:left="608" w:right="57"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Development of specialized implementation frameworks for emerging schemes (PMGSY- III, PM-JANMAN) based on unique operational requirements</w:t>
      </w:r>
    </w:p>
    <w:p w:rsidR="00000000" w:rsidDel="00000000" w:rsidP="00000000" w:rsidRDefault="00000000" w:rsidRPr="00000000" w14:paraId="00000155">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06"/>
          <w:tab w:val="left" w:leader="none" w:pos="608"/>
        </w:tabs>
        <w:spacing w:after="0" w:before="197" w:line="252.00000000000003" w:lineRule="auto"/>
        <w:ind w:left="608" w:right="444"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Enhanced monitoring systems incorporating predictive analytics to identify poten- tial project delays before completion deadlines</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52.00000000000003" w:lineRule="auto"/>
        <w:ind w:left="23" w:right="442"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Investment Efficiency Improvements: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Regional resource allocation optimization should prioritize states demonstrating strong administrative capabilities while providing enhanced technical support to high-investment, low-performance regions.</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23" w:right="446"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Future Program Design: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correlation analysis indicates that program complex- ity increases significantly with each successive phase, requiring simplified implementation</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 w:line="252.00000000000003" w:lineRule="auto"/>
        <w:ind w:left="23" w:right="44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protocols and standardized quality assurance mechanisms. Future PMGSY phases should incorporate lessons learned from PMGSY-I’s exceptional performance while addressing the systemic challenges identified in PMGSY-III implementation.</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A">
      <w:pPr>
        <w:pStyle w:val="Heading2"/>
        <w:numPr>
          <w:ilvl w:val="1"/>
          <w:numId w:val="2"/>
        </w:numPr>
        <w:tabs>
          <w:tab w:val="left" w:leader="none" w:pos="899"/>
        </w:tabs>
        <w:spacing w:after="0" w:before="1" w:line="261" w:lineRule="auto"/>
        <w:ind w:left="899" w:right="446" w:hanging="877"/>
        <w:jc w:val="left"/>
        <w:rPr/>
      </w:pPr>
      <w:bookmarkStart w:colFirst="0" w:colLast="0" w:name="_igggxof37c8f" w:id="31"/>
      <w:bookmarkEnd w:id="31"/>
      <w:r w:rsidDel="00000000" w:rsidR="00000000" w:rsidRPr="00000000">
        <w:rPr>
          <w:rtl w:val="0"/>
        </w:rPr>
        <w:t xml:space="preserve">Executive Performance Dashboard and Key Metrics Anal- ysis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52.00000000000003" w:lineRule="auto"/>
        <w:ind w:left="23" w:right="24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comprehensive performance dashboard reveals strong overall program effectiveness with 95.8% completion rate across 191,169 sanctioned projects, demonstrating the PMGSY program’s substantial impact on rural connectivity infrastructure. The total investment of 3,957 crores with 86.2% budget utilization indicates efficient financial management within acceptable parameters.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14605</wp:posOffset>
            </wp:positionH>
            <wp:positionV relativeFrom="paragraph">
              <wp:posOffset>162915</wp:posOffset>
            </wp:positionV>
            <wp:extent cx="5746337" cy="1557147"/>
            <wp:effectExtent b="0" l="0" r="0" t="0"/>
            <wp:wrapTopAndBottom distB="0" distT="0"/>
            <wp:docPr id="34" name="image14.jpg"/>
            <a:graphic>
              <a:graphicData uri="http://schemas.openxmlformats.org/drawingml/2006/picture">
                <pic:pic>
                  <pic:nvPicPr>
                    <pic:cNvPr id="0" name="image14.jpg"/>
                    <pic:cNvPicPr preferRelativeResize="0"/>
                  </pic:nvPicPr>
                  <pic:blipFill>
                    <a:blip r:embed="rId27"/>
                    <a:srcRect b="0" l="0" r="0" t="0"/>
                    <a:stretch>
                      <a:fillRect/>
                    </a:stretch>
                  </pic:blipFill>
                  <pic:spPr>
                    <a:xfrm>
                      <a:off x="0" y="0"/>
                      <a:ext cx="5746337" cy="1557147"/>
                    </a:xfrm>
                    <a:prstGeom prst="rect"/>
                    <a:ln/>
                  </pic:spPr>
                </pic:pic>
              </a:graphicData>
            </a:graphic>
          </wp:anchor>
        </w:drawing>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0" w:lineRule="auto"/>
        <w:ind w:left="1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20: Executive Performance Dashboard - Key Performance Indicators Overview</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7"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Road length analysis shows impressive physical progress with 783,272 km completed out of 837,526 km sanctioned, achieving 93.5% length completion rate. The average cost per kilometer of 0.47 lakhs demonstrates cost-effective implementation across the program portfolio, though variations exist across different phases and geographical regions.</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7"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Budget utilization at 86.2% falls within optimal range, indicating balanced approach between aggressive implementation and prudent financial management.</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2">
      <w:pPr>
        <w:pStyle w:val="Heading2"/>
        <w:numPr>
          <w:ilvl w:val="1"/>
          <w:numId w:val="2"/>
        </w:numPr>
        <w:tabs>
          <w:tab w:val="left" w:leader="none" w:pos="899"/>
        </w:tabs>
        <w:spacing w:after="0" w:before="0" w:line="240" w:lineRule="auto"/>
        <w:ind w:left="899" w:right="0" w:hanging="876"/>
        <w:jc w:val="left"/>
        <w:rPr/>
      </w:pPr>
      <w:bookmarkStart w:colFirst="0" w:colLast="0" w:name="_inna0sdg5ahf" w:id="32"/>
      <w:bookmarkEnd w:id="32"/>
      <w:r w:rsidDel="00000000" w:rsidR="00000000" w:rsidRPr="00000000">
        <w:rPr>
          <w:rtl w:val="0"/>
        </w:rPr>
        <w:t xml:space="preserve">Geographic Distribution and Risk Assessment Framework</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6"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Geographic coverage analysis reveals concentrated implementation in states with high rural connectivity needs, with Madhya Pradesh leading at 21,217 projects, followed by Rajasthan and other major states. This distribution pattern aligns with rural population density and connectivity gap priorities established in the program design phase.</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3" w:right="445"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Timeline progress analysis shows peak implementation during Phase 2, with system- atic scaling across program duration. The bell-curve distribution indicates planned re- source deployment and capacity utilization optimization, though declining activity in later phases suggests need for sustained momentum maintenance.</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6">
      <w:pPr>
        <w:pStyle w:val="Heading2"/>
        <w:numPr>
          <w:ilvl w:val="1"/>
          <w:numId w:val="2"/>
        </w:numPr>
        <w:tabs>
          <w:tab w:val="left" w:leader="none" w:pos="899"/>
        </w:tabs>
        <w:spacing w:after="0" w:before="0" w:line="240" w:lineRule="auto"/>
        <w:ind w:left="899" w:right="0" w:hanging="876"/>
        <w:jc w:val="left"/>
        <w:rPr/>
      </w:pPr>
      <w:bookmarkStart w:colFirst="0" w:colLast="0" w:name="_87v3s65z3kbo" w:id="33"/>
      <w:bookmarkEnd w:id="33"/>
      <w:r w:rsidDel="00000000" w:rsidR="00000000" w:rsidRPr="00000000">
        <w:rPr>
          <w:rtl w:val="0"/>
        </w:rPr>
        <w:t xml:space="preserve">Strategic Implementation Framework and Future Roadmap</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7" w:line="252.00000000000003" w:lineRule="auto"/>
        <w:ind w:left="23" w:right="444"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Based on comprehensive dashboard analysis, the strategic implementation framework emphasizes accelerated completion programs for underperforming regions while leveraging best practices from high-performing states. Gujarat’s 98.5% completion rate serves as the benchmark for replication across similar geographical and administrative contexts.</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bCs w:val="0"/>
          <w:i w:val="0"/>
          <w:iCs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drawing>
          <wp:inline distB="0" distT="0" distL="0" distR="0">
            <wp:extent cx="5749289" cy="2280284"/>
            <wp:effectExtent b="0" l="0" r="0" t="0"/>
            <wp:docPr id="31" name="image13.png"/>
            <a:graphic>
              <a:graphicData uri="http://schemas.openxmlformats.org/drawingml/2006/picture">
                <pic:pic>
                  <pic:nvPicPr>
                    <pic:cNvPr id="0" name="image13.png"/>
                    <pic:cNvPicPr preferRelativeResize="0"/>
                  </pic:nvPicPr>
                  <pic:blipFill>
                    <a:blip r:embed="rId28"/>
                    <a:srcRect b="0" l="0" r="0" t="0"/>
                    <a:stretch>
                      <a:fillRect/>
                    </a:stretch>
                  </pic:blipFill>
                  <pic:spPr>
                    <a:xfrm>
                      <a:off x="0" y="0"/>
                      <a:ext cx="5749289" cy="2280284"/>
                    </a:xfrm>
                    <a:prstGeom prst="rect"/>
                    <a:ln/>
                  </pic:spPr>
                </pic:pic>
              </a:graphicData>
            </a:graphic>
          </wp:inline>
        </w:drawing>
      </w: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0" w:lineRule="auto"/>
        <w:ind w:left="0" w:right="424"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Figure 21: Geographic Distribution and Risk Assessment Matrix</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6C">
      <w:pPr>
        <w:pStyle w:val="Heading3"/>
        <w:ind w:firstLine="374"/>
        <w:rPr>
          <w:rFonts w:ascii="Georgia" w:cs="Georgia" w:eastAsia="Georgia" w:hAnsi="Georgia"/>
        </w:rPr>
      </w:pPr>
      <w:r w:rsidDel="00000000" w:rsidR="00000000" w:rsidRPr="00000000">
        <w:rPr>
          <w:rFonts w:ascii="Georgia" w:cs="Georgia" w:eastAsia="Georgia" w:hAnsi="Georgia"/>
          <w:rtl w:val="0"/>
        </w:rPr>
        <w:t xml:space="preserve">Immediate Action Items:</w:t>
      </w:r>
    </w:p>
    <w:p w:rsidR="00000000" w:rsidDel="00000000" w:rsidP="00000000" w:rsidRDefault="00000000" w:rsidRPr="00000000" w14:paraId="0000016D">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07"/>
        </w:tabs>
        <w:spacing w:after="0" w:before="211" w:line="240" w:lineRule="auto"/>
        <w:ind w:left="607" w:right="0" w:hanging="232.99999999999997"/>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 rapid response teams to states with completion rates below 70%</w:t>
      </w:r>
    </w:p>
    <w:p w:rsidR="00000000" w:rsidDel="00000000" w:rsidP="00000000" w:rsidRDefault="00000000" w:rsidRPr="00000000" w14:paraId="0000016E">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06"/>
          <w:tab w:val="left" w:leader="none" w:pos="608"/>
        </w:tabs>
        <w:spacing w:after="0" w:before="212" w:line="252.00000000000003" w:lineRule="auto"/>
        <w:ind w:left="608" w:right="444"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Implement digital monitoring systems for real-time project tracking and early warn- ing mechanisms</w:t>
      </w:r>
    </w:p>
    <w:p w:rsidR="00000000" w:rsidDel="00000000" w:rsidP="00000000" w:rsidRDefault="00000000" w:rsidRPr="00000000" w14:paraId="0000016F">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06"/>
          <w:tab w:val="left" w:leader="none" w:pos="608"/>
        </w:tabs>
        <w:spacing w:after="0" w:before="198" w:line="252.00000000000003" w:lineRule="auto"/>
        <w:ind w:left="608" w:right="445"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Establish performance benchmarking protocols based on Gujarat and Haryana suc- cess models</w:t>
      </w:r>
    </w:p>
    <w:p w:rsidR="00000000" w:rsidDel="00000000" w:rsidP="00000000" w:rsidRDefault="00000000" w:rsidRPr="00000000" w14:paraId="00000170">
      <w:pPr>
        <w:keepNext w:val="0"/>
        <w:keepLines w:val="0"/>
        <w:pageBreakBefore w:val="0"/>
        <w:widowControl w:val="0"/>
        <w:numPr>
          <w:ilvl w:val="2"/>
          <w:numId w:val="2"/>
        </w:numPr>
        <w:pBdr>
          <w:top w:space="0" w:sz="0" w:val="nil"/>
          <w:left w:space="0" w:sz="0" w:val="nil"/>
          <w:bottom w:space="0" w:sz="0" w:val="nil"/>
          <w:right w:space="0" w:sz="0" w:val="nil"/>
          <w:between w:space="0" w:sz="0" w:val="nil"/>
        </w:pBdr>
        <w:shd w:fill="auto" w:val="clear"/>
        <w:tabs>
          <w:tab w:val="left" w:leader="none" w:pos="606"/>
          <w:tab w:val="left" w:leader="none" w:pos="608"/>
        </w:tabs>
        <w:spacing w:after="0" w:before="197" w:line="252.00000000000003" w:lineRule="auto"/>
        <w:ind w:left="608" w:right="444" w:hanging="235"/>
        <w:jc w:val="left"/>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Enhance cost monitoring frameworks specifically for PMGSY-III projects showing budget variance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52.00000000000003" w:lineRule="auto"/>
        <w:ind w:left="22" w:right="443"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Medium-term Strategic Initiatives: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86.2% budget utilization rate provides opportunity for strategic reinvestment in high-impact projects and acceleration of delayed implementations. Resource reallocation should prioritize states demonstrating adminis- trative readiness and implementation capacity while providing technical assistance to underperforming regions.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 w:right="446"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eorgia" w:cs="Georgia" w:eastAsia="Georgia" w:hAnsi="Georgia"/>
          <w:b w:val="1"/>
          <w:bCs w:val="1"/>
          <w:i w:val="0"/>
          <w:iCs w:val="0"/>
          <w:smallCaps w:val="0"/>
          <w:strike w:val="0"/>
          <w:color w:val="000000"/>
          <w:sz w:val="24"/>
          <w:szCs w:val="24"/>
          <w:u w:val="none"/>
          <w:shd w:fill="auto" w:val="clear"/>
          <w:vertAlign w:val="baseline"/>
          <w:rtl w:val="0"/>
        </w:rPr>
        <w:t xml:space="preserve">Long-term Program Sustainability: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Future PMGSY phases should incorporate lessons learned from current performance analysis, including standardized quality as- surance mechanisms, technology-enabled monitoring systems, and adaptive management protocols. The average cost per kilometer of 0.47 lakhs provides baseline for future cost estimation and budget planning across diverse geographical contexts.</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22" w:right="444" w:firstLine="35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20" w:orient="portrait"/>
          <w:pgMar w:bottom="280" w:top="1260" w:left="1417" w:right="992" w:header="680" w:footer="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strategic roadmap emphasizes maintaining the 95.8% completion rate benchmark while improving budget utilization toward 90-95% range through enhanced project man- agement capabilities and streamlined approval processes. Success metrics indicate strong program foundation requiring targeted interventions for optimal performance across all implementation phases.</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83"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p w:rsidR="00000000" w:rsidDel="00000000" w:rsidP="00000000" w:rsidRDefault="00000000" w:rsidRPr="00000000" w14:paraId="00000175">
      <w:pPr>
        <w:spacing w:before="310" w:line="273" w:lineRule="auto"/>
        <w:ind w:left="23" w:right="0" w:firstLine="0"/>
        <w:jc w:val="left"/>
        <w:rPr>
          <w:rFonts w:ascii="Cambria" w:cs="Cambria" w:eastAsia="Cambria" w:hAnsi="Cambria"/>
          <w:b w:val="1"/>
          <w:bCs w:val="1"/>
          <w:sz w:val="28"/>
          <w:szCs w:val="28"/>
        </w:rPr>
      </w:pPr>
      <w:r w:rsidDel="00000000" w:rsidR="00000000" w:rsidRPr="00000000">
        <w:rPr>
          <w:rFonts w:ascii="Cambria" w:cs="Cambria" w:eastAsia="Cambria" w:hAnsi="Cambria"/>
          <w:b w:val="1"/>
          <w:bCs w:val="1"/>
          <w:color w:val="1f1f1f"/>
          <w:sz w:val="28"/>
          <w:szCs w:val="28"/>
          <w:rtl w:val="0"/>
        </w:rPr>
        <w:t xml:space="preserve">Expanded Data Science Report: PMGSY Project Perfiormance and Prediction</w:t>
      </w:r>
      <w:r w:rsidDel="00000000" w:rsidR="00000000" w:rsidRPr="00000000">
        <w:rPr>
          <w:rtl w:val="0"/>
        </w:rPr>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1"/>
          <w:bCs w:val="1"/>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178">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640"/>
        </w:tabs>
        <w:spacing w:after="0" w:before="0" w:line="259" w:lineRule="auto"/>
        <w:ind w:left="23" w:right="236" w:firstLine="0"/>
        <w:jc w:val="left"/>
        <w:rPr>
          <w:rFonts w:ascii="Tahoma" w:cs="Tahoma" w:eastAsia="Tahoma" w:hAnsi="Tahoma"/>
          <w:b w:val="1"/>
          <w:bCs w:val="1"/>
          <w:i w:val="0"/>
          <w:iCs w:val="0"/>
          <w:smallCaps w:val="0"/>
          <w:strike w:val="0"/>
          <w:color w:val="1f1f1f"/>
          <w:sz w:val="28"/>
          <w:szCs w:val="28"/>
          <w:shd w:fill="auto" w:val="clear"/>
          <w:vertAlign w:val="baseline"/>
        </w:rPr>
      </w:pPr>
      <w:r w:rsidDel="00000000" w:rsidR="00000000" w:rsidRPr="00000000">
        <w:rPr>
          <w:rFonts w:ascii="Cambria" w:cs="Cambria" w:eastAsia="Cambria" w:hAnsi="Cambria"/>
          <w:i w:val="0"/>
          <w:iCs w:val="0"/>
          <w:smallCaps w:val="0"/>
          <w:strike w:val="0"/>
          <w:color w:val="1f1f1f"/>
          <w:sz w:val="28"/>
          <w:szCs w:val="28"/>
          <w:u w:val="none"/>
          <w:shd w:fill="auto" w:val="clear"/>
          <w:vertAlign w:val="baseline"/>
          <w:rtl w:val="0"/>
        </w:rPr>
        <w:t xml:space="preserve">🤖 </w:t>
      </w:r>
      <w:r w:rsidDel="00000000" w:rsidR="00000000" w:rsidRPr="00000000">
        <w:rPr>
          <w:rFonts w:ascii="Cambria" w:cs="Cambria" w:eastAsia="Cambria" w:hAnsi="Cambria"/>
          <w:b w:val="1"/>
          <w:bCs w:val="1"/>
          <w:i w:val="0"/>
          <w:iCs w:val="0"/>
          <w:smallCaps w:val="0"/>
          <w:strike w:val="0"/>
          <w:color w:val="1f1f1f"/>
          <w:sz w:val="28"/>
          <w:szCs w:val="28"/>
          <w:u w:val="none"/>
          <w:shd w:fill="auto" w:val="clear"/>
          <w:vertAlign w:val="baseline"/>
          <w:rtl w:val="0"/>
        </w:rPr>
        <w:t xml:space="preserve">Machine Learning Methodology and Predictive Modeling</w:t>
      </w:r>
      <w:r w:rsidDel="00000000" w:rsidR="00000000" w:rsidRPr="00000000">
        <w:rPr>
          <w:rtl w:val="0"/>
        </w:rPr>
      </w:r>
    </w:p>
    <w:p w:rsidR="00000000" w:rsidDel="00000000" w:rsidP="00000000" w:rsidRDefault="00000000" w:rsidRPr="00000000" w14:paraId="00000179">
      <w:pPr>
        <w:spacing w:before="0" w:line="271" w:lineRule="auto"/>
        <w:ind w:left="23" w:right="0" w:firstLine="0"/>
        <w:jc w:val="left"/>
        <w:rPr>
          <w:rFonts w:ascii="Tahoma" w:cs="Tahoma" w:eastAsia="Tahoma" w:hAnsi="Tahoma"/>
        </w:rPr>
      </w:pPr>
      <w:r w:rsidDel="00000000" w:rsidR="00000000" w:rsidRPr="00000000">
        <w:rPr>
          <w:rFonts w:ascii="Tahoma" w:cs="Tahoma" w:eastAsia="Tahoma" w:hAnsi="Tahoma"/>
          <w:color w:val="1f1f1f"/>
          <w:sz w:val="22"/>
          <w:szCs w:val="22"/>
          <w:rtl w:val="0"/>
        </w:rPr>
        <w:t xml:space="preserve">The predictive modeling phase aims to convert descriptive insights from the EDA into actionable forecasts. Given the complex nature of infrastructure projects, a multi-paradigm machine learning approach—involving Regression, Classification, and Clustering—was necessary to address diverse policy questions.</w:t>
      </w:r>
      <w:r w:rsidDel="00000000" w:rsidR="00000000" w:rsidRPr="00000000">
        <w:rPr>
          <w:rtl w:val="0"/>
        </w:rPr>
      </w:r>
    </w:p>
    <w:p w:rsidR="00000000" w:rsidDel="00000000" w:rsidP="00000000" w:rsidRDefault="00000000" w:rsidRPr="00000000" w14:paraId="0000017A">
      <w:pPr>
        <w:spacing w:before="0" w:line="271" w:lineRule="auto"/>
        <w:ind w:left="23"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17B">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30"/>
        </w:tabs>
        <w:spacing w:after="0" w:before="1" w:line="240" w:lineRule="auto"/>
        <w:ind w:left="430" w:right="0" w:hanging="407"/>
        <w:jc w:val="left"/>
        <w:rPr>
          <w:rFonts w:ascii="Tahoma" w:cs="Tahoma" w:eastAsia="Tahoma" w:hAnsi="Tahoma"/>
          <w:b w:val="1"/>
          <w:bCs w:val="1"/>
          <w:i w:val="0"/>
          <w:iCs w:val="0"/>
          <w:smallCaps w:val="0"/>
          <w:strike w:val="0"/>
          <w:color w:val="1f1f1f"/>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Problem Definition and Target Variable Formulation</w:t>
      </w:r>
      <w:r w:rsidDel="00000000" w:rsidR="00000000" w:rsidRPr="00000000">
        <w:rPr>
          <w:rtl w:val="0"/>
        </w:rPr>
      </w:r>
    </w:p>
    <w:p w:rsidR="00000000" w:rsidDel="00000000" w:rsidP="00000000" w:rsidRDefault="00000000" w:rsidRPr="00000000" w14:paraId="0000017C">
      <w:pPr>
        <w:spacing w:before="0" w:line="271"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The most critical operational question for PMGSY is the timely and efficient completion of road works. Therefore, the primary analytical focus was cast as a </w:t>
      </w:r>
      <w:r w:rsidDel="00000000" w:rsidR="00000000" w:rsidRPr="00000000">
        <w:rPr>
          <w:rFonts w:ascii="Tahoma" w:cs="Tahoma" w:eastAsia="Tahoma" w:hAnsi="Tahoma"/>
          <w:b w:val="1"/>
          <w:bCs w:val="1"/>
          <w:color w:val="1f1f1f"/>
          <w:sz w:val="22"/>
          <w:szCs w:val="22"/>
          <w:rtl w:val="0"/>
        </w:rPr>
        <w:t xml:space="preserve">Binary Classification </w:t>
      </w:r>
      <w:r w:rsidDel="00000000" w:rsidR="00000000" w:rsidRPr="00000000">
        <w:rPr>
          <w:rFonts w:ascii="Tahoma" w:cs="Tahoma" w:eastAsia="Tahoma" w:hAnsi="Tahoma"/>
          <w:color w:val="1f1f1f"/>
          <w:sz w:val="22"/>
          <w:szCs w:val="22"/>
          <w:rtl w:val="0"/>
        </w:rPr>
        <w:t xml:space="preserve">problem: predicting whether a project is at </w:t>
      </w:r>
      <w:r w:rsidDel="00000000" w:rsidR="00000000" w:rsidRPr="00000000">
        <w:rPr>
          <w:rFonts w:ascii="Tahoma" w:cs="Tahoma" w:eastAsia="Tahoma" w:hAnsi="Tahoma"/>
          <w:b w:val="1"/>
          <w:bCs w:val="1"/>
          <w:color w:val="1f1f1f"/>
          <w:sz w:val="22"/>
          <w:szCs w:val="22"/>
          <w:rtl w:val="0"/>
        </w:rPr>
        <w:t xml:space="preserve">High Risk </w:t>
      </w:r>
      <w:r w:rsidDel="00000000" w:rsidR="00000000" w:rsidRPr="00000000">
        <w:rPr>
          <w:rFonts w:ascii="Tahoma" w:cs="Tahoma" w:eastAsia="Tahoma" w:hAnsi="Tahoma"/>
          <w:color w:val="1f1f1f"/>
          <w:sz w:val="22"/>
          <w:szCs w:val="22"/>
          <w:rtl w:val="0"/>
        </w:rPr>
        <w:t xml:space="preserve">or </w:t>
      </w:r>
      <w:r w:rsidDel="00000000" w:rsidR="00000000" w:rsidRPr="00000000">
        <w:rPr>
          <w:rFonts w:ascii="Tahoma" w:cs="Tahoma" w:eastAsia="Tahoma" w:hAnsi="Tahoma"/>
          <w:b w:val="1"/>
          <w:bCs w:val="1"/>
          <w:color w:val="1f1f1f"/>
          <w:sz w:val="22"/>
          <w:szCs w:val="22"/>
          <w:rtl w:val="0"/>
        </w:rPr>
        <w:t xml:space="preserve">Low Risk </w:t>
      </w:r>
      <w:r w:rsidDel="00000000" w:rsidR="00000000" w:rsidRPr="00000000">
        <w:rPr>
          <w:rFonts w:ascii="Tahoma" w:cs="Tahoma" w:eastAsia="Tahoma" w:hAnsi="Tahoma"/>
          <w:color w:val="1f1f1f"/>
          <w:sz w:val="22"/>
          <w:szCs w:val="22"/>
          <w:rtl w:val="0"/>
        </w:rPr>
        <w:t xml:space="preserve">of incomplete construction, based on quantifiable metrics.</w:t>
      </w:r>
      <w:r w:rsidDel="00000000" w:rsidR="00000000" w:rsidRPr="00000000">
        <w:rPr>
          <w:rtl w:val="0"/>
        </w:rPr>
      </w:r>
    </w:p>
    <w:p w:rsidR="00000000" w:rsidDel="00000000" w:rsidP="00000000" w:rsidRDefault="00000000" w:rsidRPr="00000000" w14:paraId="0000017D">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7"/>
        </w:tabs>
        <w:spacing w:after="0" w:before="57" w:line="390" w:lineRule="auto"/>
        <w:ind w:left="48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Derived Feature (Input):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$\text{Length Completion Rate} =</w:t>
      </w:r>
      <w:r w:rsidDel="00000000" w:rsidR="00000000" w:rsidRPr="00000000">
        <w:rPr>
          <w:rtl w:val="0"/>
        </w:rPr>
      </w:r>
    </w:p>
    <w:p w:rsidR="00000000" w:rsidDel="00000000" w:rsidP="00000000" w:rsidRDefault="00000000" w:rsidRPr="00000000" w14:paraId="0000017E">
      <w:pPr>
        <w:spacing w:before="0" w:line="239" w:lineRule="auto"/>
        <w:ind w:left="48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\frac{\text{LENGTH\_OF\_ROAD\_WORK\_COMPLETED\_KM}}{\text{LENGTH\_OF\_ROAD\_</w:t>
      </w:r>
      <w:r w:rsidDel="00000000" w:rsidR="00000000" w:rsidRPr="00000000">
        <w:rPr>
          <w:rtl w:val="0"/>
        </w:rPr>
      </w:r>
    </w:p>
    <w:p w:rsidR="00000000" w:rsidDel="00000000" w:rsidP="00000000" w:rsidRDefault="00000000" w:rsidRPr="00000000" w14:paraId="0000017F">
      <w:pPr>
        <w:spacing w:before="34" w:line="251" w:lineRule="auto"/>
        <w:ind w:left="48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WORK\_SANCTIONED\_KM}}$ (Streamlit $\S$4).</w:t>
      </w:r>
      <w:r w:rsidDel="00000000" w:rsidR="00000000" w:rsidRPr="00000000">
        <w:rPr>
          <w:rtl w:val="0"/>
        </w:rPr>
      </w:r>
    </w:p>
    <w:p w:rsidR="00000000" w:rsidDel="00000000" w:rsidP="00000000" w:rsidRDefault="00000000" w:rsidRPr="00000000" w14:paraId="0000018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87"/>
        </w:tabs>
        <w:spacing w:after="0" w:before="0" w:line="344" w:lineRule="auto"/>
        <w:ind w:left="48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Target Variable (Output):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$\text{Project Risk Status (Binary)}$.</w:t>
      </w:r>
      <w:r w:rsidDel="00000000" w:rsidR="00000000" w:rsidRPr="00000000">
        <w:rPr>
          <w:rtl w:val="0"/>
        </w:rPr>
      </w:r>
    </w:p>
    <w:p w:rsidR="00000000" w:rsidDel="00000000" w:rsidP="00000000" w:rsidRDefault="00000000" w:rsidRPr="00000000" w14:paraId="00000181">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92"/>
        </w:tabs>
        <w:spacing w:after="0" w:before="0" w:line="300" w:lineRule="auto"/>
        <w:ind w:left="89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Low Risk (Success):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$\text{Length Completion Rate} \ge 0.90$ (90% completion).</w:t>
      </w:r>
      <w:r w:rsidDel="00000000" w:rsidR="00000000" w:rsidRPr="00000000">
        <w:rPr>
          <w:rtl w:val="0"/>
        </w:rPr>
      </w:r>
    </w:p>
    <w:p w:rsidR="00000000" w:rsidDel="00000000" w:rsidP="00000000" w:rsidRDefault="00000000" w:rsidRPr="00000000" w14:paraId="00000182">
      <w:pPr>
        <w:keepNext w:val="0"/>
        <w:keepLines w:val="0"/>
        <w:pageBreakBefore w:val="0"/>
        <w:widowControl w:val="0"/>
        <w:numPr>
          <w:ilvl w:val="1"/>
          <w:numId w:val="9"/>
        </w:numPr>
        <w:pBdr>
          <w:top w:space="0" w:sz="0" w:val="nil"/>
          <w:left w:space="0" w:sz="0" w:val="nil"/>
          <w:bottom w:space="0" w:sz="0" w:val="nil"/>
          <w:right w:space="0" w:sz="0" w:val="nil"/>
          <w:between w:space="0" w:sz="0" w:val="nil"/>
        </w:pBdr>
        <w:shd w:fill="auto" w:val="clear"/>
        <w:tabs>
          <w:tab w:val="left" w:leader="none" w:pos="892"/>
        </w:tabs>
        <w:spacing w:after="0" w:before="0" w:line="358" w:lineRule="auto"/>
        <w:ind w:left="892"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High Risk (Failure):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$\text{Length Completion Rate} &lt; 0.90$.</w:t>
      </w:r>
      <w:r w:rsidDel="00000000" w:rsidR="00000000" w:rsidRPr="00000000">
        <w:rPr>
          <w:rtl w:val="0"/>
        </w:rPr>
      </w:r>
    </w:p>
    <w:p w:rsidR="00000000" w:rsidDel="00000000" w:rsidP="00000000" w:rsidRDefault="00000000" w:rsidRPr="00000000" w14:paraId="00000183">
      <w:pPr>
        <w:spacing w:before="187" w:line="271" w:lineRule="auto"/>
        <w:ind w:left="23" w:right="0" w:firstLine="0"/>
        <w:jc w:val="left"/>
        <w:rPr>
          <w:rFonts w:ascii="Tahoma" w:cs="Tahoma" w:eastAsia="Tahoma" w:hAnsi="Tahoma"/>
          <w:sz w:val="22"/>
          <w:szCs w:val="22"/>
        </w:rPr>
        <w:sectPr>
          <w:headerReference r:id="rId29" w:type="default"/>
          <w:type w:val="nextPage"/>
          <w:pgSz w:h="16840" w:w="11920" w:orient="portrait"/>
          <w:pgMar w:bottom="280" w:top="1820" w:left="1417" w:right="1417" w:header="0" w:footer="0"/>
        </w:sectPr>
      </w:pPr>
      <w:r w:rsidDel="00000000" w:rsidR="00000000" w:rsidRPr="00000000">
        <w:rPr>
          <w:rFonts w:ascii="Tahoma" w:cs="Tahoma" w:eastAsia="Tahoma" w:hAnsi="Tahoma"/>
          <w:color w:val="1f1f1f"/>
          <w:sz w:val="22"/>
          <w:szCs w:val="22"/>
          <w:rtl w:val="0"/>
        </w:rPr>
        <w:t xml:space="preserve">This classification allows policymakers to target interventions where the risk is greatest. The secondary predictive tasks—Regression and Clustering—provide complementary depth.</w:t>
      </w:r>
      <w:r w:rsidDel="00000000" w:rsidR="00000000" w:rsidRPr="00000000">
        <w:rPr>
          <w:rtl w:val="0"/>
        </w:rPr>
      </w:r>
    </w:p>
    <w:p w:rsidR="00000000" w:rsidDel="00000000" w:rsidP="00000000" w:rsidRDefault="00000000" w:rsidRPr="00000000" w14:paraId="00000184">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68"/>
        </w:tabs>
        <w:spacing w:after="0" w:before="148" w:line="240" w:lineRule="auto"/>
        <w:ind w:left="468" w:right="0" w:hanging="445"/>
        <w:jc w:val="left"/>
        <w:rPr>
          <w:rFonts w:ascii="Tahoma" w:cs="Tahoma" w:eastAsia="Tahoma" w:hAnsi="Tahoma"/>
          <w:b w:val="1"/>
          <w:bCs w:val="1"/>
          <w:i w:val="0"/>
          <w:iCs w:val="0"/>
          <w:smallCaps w:val="0"/>
          <w:strike w:val="0"/>
          <w:color w:val="1f1f1f"/>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Preprocessing and Feature Engineering Pipeline</w:t>
      </w:r>
      <w:r w:rsidDel="00000000" w:rsidR="00000000" w:rsidRPr="00000000">
        <w:rPr>
          <w:rtl w:val="0"/>
        </w:rPr>
      </w:r>
    </w:p>
    <w:p w:rsidR="00000000" w:rsidDel="00000000" w:rsidP="00000000" w:rsidRDefault="00000000" w:rsidRPr="00000000" w14:paraId="00000185">
      <w:pPr>
        <w:spacing w:before="0" w:line="246.99999999999994"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color w:val="1f1f1f"/>
          <w:sz w:val="22"/>
          <w:szCs w:val="22"/>
          <w:rtl w:val="0"/>
        </w:rPr>
        <w:t xml:space="preserve">As indicated by the Streamlit application's preprocessing module (2_</w:t>
      </w:r>
      <w:r w:rsidDel="00000000" w:rsidR="00000000" w:rsidRPr="00000000">
        <w:rPr>
          <w:rFonts w:ascii="Cambria" w:cs="Cambria" w:eastAsia="Cambria" w:hAnsi="Cambria"/>
          <w:color w:val="1f1f1f"/>
          <w:sz w:val="26"/>
          <w:szCs w:val="26"/>
          <w:rtl w:val="0"/>
        </w:rPr>
        <w:t xml:space="preserve">🔧</w:t>
      </w:r>
      <w:r w:rsidDel="00000000" w:rsidR="00000000" w:rsidRPr="00000000">
        <w:rPr>
          <w:rFonts w:ascii="Tahoma" w:cs="Tahoma" w:eastAsia="Tahoma" w:hAnsi="Tahoma"/>
          <w:color w:val="1f1f1f"/>
          <w:sz w:val="22"/>
          <w:szCs w:val="22"/>
          <w:rtl w:val="0"/>
        </w:rPr>
        <w:t xml:space="preserve">_Data_Preprocessing.py), raw data transformations were executed before modeling.</w:t>
      </w:r>
      <w:r w:rsidDel="00000000" w:rsidR="00000000" w:rsidRPr="00000000">
        <w:rPr>
          <w:rtl w:val="0"/>
        </w:rPr>
      </w:r>
    </w:p>
    <w:p w:rsidR="00000000" w:rsidDel="00000000" w:rsidP="00000000" w:rsidRDefault="00000000" w:rsidRPr="00000000" w14:paraId="00000186">
      <w:pPr>
        <w:pStyle w:val="Heading3"/>
        <w:numPr>
          <w:ilvl w:val="2"/>
          <w:numId w:val="10"/>
        </w:numPr>
        <w:tabs>
          <w:tab w:val="left" w:leader="none" w:pos="574"/>
        </w:tabs>
        <w:spacing w:after="0" w:before="1" w:line="240" w:lineRule="auto"/>
        <w:ind w:left="574" w:right="0" w:hanging="551"/>
        <w:jc w:val="left"/>
        <w:rPr/>
      </w:pPr>
      <w:r w:rsidDel="00000000" w:rsidR="00000000" w:rsidRPr="00000000">
        <w:rPr>
          <w:color w:val="1f1f1f"/>
          <w:rtl w:val="0"/>
        </w:rPr>
        <w:t xml:space="preserve">Data Cleansing and Imputation</w:t>
      </w: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88">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501"/>
          <w:tab w:val="left" w:leader="none" w:pos="503"/>
        </w:tabs>
        <w:spacing w:after="0" w:before="0" w:line="204" w:lineRule="auto"/>
        <w:ind w:left="503" w:right="21"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Missing Value Handling: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EDA revealed missing values primarily in cost columns (COST\_OF\_WORKS\_SANCTIONED\_LAKHS, EXPENDITURE\_OCCURED\_LAKHS) and the</w:t>
      </w:r>
      <w:r w:rsidDel="00000000" w:rsidR="00000000" w:rsidRPr="00000000">
        <w:rPr>
          <w:rtl w:val="0"/>
        </w:rPr>
      </w:r>
    </w:p>
    <w:p w:rsidR="00000000" w:rsidDel="00000000" w:rsidP="00000000" w:rsidRDefault="00000000" w:rsidRPr="00000000" w14:paraId="00000189">
      <w:pPr>
        <w:spacing w:before="42" w:line="251" w:lineRule="auto"/>
        <w:ind w:left="50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categorical PMGSY\_SCHEME.</w:t>
      </w:r>
      <w:r w:rsidDel="00000000" w:rsidR="00000000" w:rsidRPr="00000000">
        <w:rPr>
          <w:rtl w:val="0"/>
        </w:rPr>
      </w:r>
    </w:p>
    <w:p w:rsidR="00000000" w:rsidDel="00000000" w:rsidP="00000000" w:rsidRDefault="00000000" w:rsidRPr="00000000" w14:paraId="0000018A">
      <w:pPr>
        <w:keepNext w:val="0"/>
        <w:keepLines w:val="0"/>
        <w:pageBreakBefore w:val="0"/>
        <w:widowControl w:val="0"/>
        <w:numPr>
          <w:ilvl w:val="4"/>
          <w:numId w:val="10"/>
        </w:numPr>
        <w:pBdr>
          <w:top w:space="0" w:sz="0" w:val="nil"/>
          <w:left w:space="0" w:sz="0" w:val="nil"/>
          <w:bottom w:space="0" w:sz="0" w:val="nil"/>
          <w:right w:space="0" w:sz="0" w:val="nil"/>
          <w:between w:space="0" w:sz="0" w:val="nil"/>
        </w:pBdr>
        <w:shd w:fill="auto" w:val="clear"/>
        <w:tabs>
          <w:tab w:val="left" w:leader="none" w:pos="908"/>
        </w:tabs>
        <w:spacing w:after="0" w:before="28" w:line="204" w:lineRule="auto"/>
        <w:ind w:left="908" w:right="57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For numerical cost columns, imputation was performed using the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median value grouped by $\text{PMGSY\_SCHEME}$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and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STATE_NAME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to maintain</w:t>
      </w:r>
      <w:r w:rsidDel="00000000" w:rsidR="00000000" w:rsidRPr="00000000">
        <w:rPr>
          <w:rtl w:val="0"/>
        </w:rPr>
      </w:r>
    </w:p>
    <w:p w:rsidR="00000000" w:rsidDel="00000000" w:rsidP="00000000" w:rsidRDefault="00000000" w:rsidRPr="00000000" w14:paraId="0000018B">
      <w:pPr>
        <w:spacing w:before="41" w:line="251"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distributional integrity within regional and program-specific contexts.</w:t>
      </w:r>
      <w:r w:rsidDel="00000000" w:rsidR="00000000" w:rsidRPr="00000000">
        <w:rPr>
          <w:rtl w:val="0"/>
        </w:rPr>
      </w:r>
    </w:p>
    <w:p w:rsidR="00000000" w:rsidDel="00000000" w:rsidP="00000000" w:rsidRDefault="00000000" w:rsidRPr="00000000" w14:paraId="0000018C">
      <w:pPr>
        <w:keepNext w:val="0"/>
        <w:keepLines w:val="0"/>
        <w:pageBreakBefore w:val="0"/>
        <w:widowControl w:val="0"/>
        <w:numPr>
          <w:ilvl w:val="4"/>
          <w:numId w:val="10"/>
        </w:numPr>
        <w:pBdr>
          <w:top w:space="0" w:sz="0" w:val="nil"/>
          <w:left w:space="0" w:sz="0" w:val="nil"/>
          <w:bottom w:space="0" w:sz="0" w:val="nil"/>
          <w:right w:space="0" w:sz="0" w:val="nil"/>
          <w:between w:space="0" w:sz="0" w:val="nil"/>
        </w:pBdr>
        <w:shd w:fill="auto" w:val="clear"/>
        <w:tabs>
          <w:tab w:val="left" w:leader="none" w:pos="908"/>
        </w:tabs>
        <w:spacing w:after="0" w:before="28" w:line="204" w:lineRule="auto"/>
        <w:ind w:left="908" w:right="400"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few missing $\text{PMGSY\_SCHEME}$ values were imputed using the overall Mode, which was dominated by $\text{PMGSY-I}$.</w:t>
      </w:r>
      <w:r w:rsidDel="00000000" w:rsidR="00000000" w:rsidRPr="00000000">
        <w:rPr>
          <w:rtl w:val="0"/>
        </w:rPr>
      </w:r>
    </w:p>
    <w:p w:rsidR="00000000" w:rsidDel="00000000" w:rsidP="00000000" w:rsidRDefault="00000000" w:rsidRPr="00000000" w14:paraId="0000018D">
      <w:pPr>
        <w:keepNext w:val="0"/>
        <w:keepLines w:val="0"/>
        <w:pageBreakBefore w:val="0"/>
        <w:widowControl w:val="0"/>
        <w:numPr>
          <w:ilvl w:val="3"/>
          <w:numId w:val="10"/>
        </w:numPr>
        <w:pBdr>
          <w:top w:space="0" w:sz="0" w:val="nil"/>
          <w:left w:space="0" w:sz="0" w:val="nil"/>
          <w:bottom w:space="0" w:sz="0" w:val="nil"/>
          <w:right w:space="0" w:sz="0" w:val="nil"/>
          <w:between w:space="0" w:sz="0" w:val="nil"/>
        </w:pBdr>
        <w:shd w:fill="auto" w:val="clear"/>
        <w:tabs>
          <w:tab w:val="left" w:leader="none" w:pos="501"/>
          <w:tab w:val="left" w:leader="none" w:pos="503"/>
        </w:tabs>
        <w:spacing w:after="0" w:before="21" w:line="204" w:lineRule="auto"/>
        <w:ind w:left="503" w:right="176"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Outlier Treatment: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Statistical outliers, particularly high values observed in the bridge and cost columns ($\S 6.1$ of the initial report), were addressed using the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Interquartile</w:t>
      </w:r>
      <w:r w:rsidDel="00000000" w:rsidR="00000000" w:rsidRPr="00000000">
        <w:rPr>
          <w:rtl w:val="0"/>
        </w:rPr>
      </w:r>
    </w:p>
    <w:p w:rsidR="00000000" w:rsidDel="00000000" w:rsidP="00000000" w:rsidRDefault="00000000" w:rsidRPr="00000000" w14:paraId="0000018E">
      <w:pPr>
        <w:spacing w:before="41" w:line="271" w:lineRule="auto"/>
        <w:ind w:left="503" w:right="0" w:firstLine="0"/>
        <w:jc w:val="left"/>
        <w:rPr>
          <w:rFonts w:ascii="Tahoma" w:cs="Tahoma" w:eastAsia="Tahoma" w:hAnsi="Tahoma"/>
          <w:color w:val="1f1f1f"/>
          <w:sz w:val="22"/>
          <w:szCs w:val="22"/>
        </w:rPr>
      </w:pPr>
      <w:r w:rsidDel="00000000" w:rsidR="00000000" w:rsidRPr="00000000">
        <w:rPr>
          <w:rFonts w:ascii="Tahoma" w:cs="Tahoma" w:eastAsia="Tahoma" w:hAnsi="Tahoma"/>
          <w:b w:val="1"/>
          <w:bCs w:val="1"/>
          <w:color w:val="1f1f1f"/>
          <w:sz w:val="22"/>
          <w:szCs w:val="22"/>
          <w:rtl w:val="0"/>
        </w:rPr>
        <w:t xml:space="preserve">Range (IQR) method</w:t>
      </w:r>
      <w:r w:rsidDel="00000000" w:rsidR="00000000" w:rsidRPr="00000000">
        <w:rPr>
          <w:rFonts w:ascii="Tahoma" w:cs="Tahoma" w:eastAsia="Tahoma" w:hAnsi="Tahoma"/>
          <w:color w:val="1f1f1f"/>
          <w:sz w:val="22"/>
          <w:szCs w:val="22"/>
          <w:rtl w:val="0"/>
        </w:rPr>
        <w:t xml:space="preserve">. Outliers exceeding $1.5 \times \text{IQR}$ beyond the quartiles were </w:t>
      </w:r>
      <w:r w:rsidDel="00000000" w:rsidR="00000000" w:rsidRPr="00000000">
        <w:rPr>
          <w:rFonts w:ascii="Tahoma" w:cs="Tahoma" w:eastAsia="Tahoma" w:hAnsi="Tahoma"/>
          <w:b w:val="1"/>
          <w:bCs w:val="1"/>
          <w:color w:val="1f1f1f"/>
          <w:sz w:val="22"/>
          <w:szCs w:val="22"/>
          <w:rtl w:val="0"/>
        </w:rPr>
        <w:t xml:space="preserve">capped </w:t>
      </w:r>
      <w:r w:rsidDel="00000000" w:rsidR="00000000" w:rsidRPr="00000000">
        <w:rPr>
          <w:rFonts w:ascii="Tahoma" w:cs="Tahoma" w:eastAsia="Tahoma" w:hAnsi="Tahoma"/>
          <w:color w:val="1f1f1f"/>
          <w:sz w:val="22"/>
          <w:szCs w:val="22"/>
          <w:rtl w:val="0"/>
        </w:rPr>
        <w:t xml:space="preserve">(winsorized) rather than removed, preserving the data volume essential for regional diversity while mitigating extreme influence on mean-based models like Linear Regression.</w:t>
      </w:r>
    </w:p>
    <w:p w:rsidR="00000000" w:rsidDel="00000000" w:rsidP="00000000" w:rsidRDefault="00000000" w:rsidRPr="00000000" w14:paraId="0000018F">
      <w:pPr>
        <w:spacing w:before="41" w:line="271" w:lineRule="auto"/>
        <w:ind w:left="503" w:right="0" w:firstLine="0"/>
        <w:jc w:val="left"/>
        <w:rPr>
          <w:rFonts w:ascii="Tahoma" w:cs="Tahoma" w:eastAsia="Tahoma" w:hAnsi="Tahoma"/>
          <w:color w:val="1f1f1f"/>
        </w:rPr>
      </w:pPr>
      <w:r w:rsidDel="00000000" w:rsidR="00000000" w:rsidRPr="00000000">
        <w:rPr>
          <w:rFonts w:ascii="Tahoma" w:cs="Tahoma" w:eastAsia="Tahoma" w:hAnsi="Tahoma"/>
          <w:color w:val="1f1f1f"/>
        </w:rPr>
        <w:drawing>
          <wp:inline distB="114300" distT="114300" distL="114300" distR="114300">
            <wp:extent cx="5562600" cy="3286125"/>
            <wp:effectExtent b="0" l="0" r="0" t="0"/>
            <wp:docPr id="24"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5562600" cy="3286125"/>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1">
      <w:pPr>
        <w:pStyle w:val="Heading3"/>
        <w:numPr>
          <w:ilvl w:val="2"/>
          <w:numId w:val="10"/>
        </w:numPr>
        <w:tabs>
          <w:tab w:val="left" w:leader="none" w:pos="607"/>
        </w:tabs>
        <w:spacing w:after="0" w:before="1" w:line="240" w:lineRule="auto"/>
        <w:ind w:left="607" w:right="0" w:hanging="584"/>
        <w:jc w:val="left"/>
        <w:rPr/>
      </w:pPr>
      <w:r w:rsidDel="00000000" w:rsidR="00000000" w:rsidRPr="00000000">
        <w:rPr>
          <w:color w:val="1f1f1f"/>
          <w:rtl w:val="0"/>
        </w:rPr>
        <w:t xml:space="preserve">Feature Creation and Scaling</w:t>
      </w:r>
      <w:r w:rsidDel="00000000" w:rsidR="00000000" w:rsidRPr="00000000">
        <w:rPr>
          <w:rtl w:val="0"/>
        </w:rPr>
      </w:r>
    </w:p>
    <w:p w:rsidR="00000000" w:rsidDel="00000000" w:rsidP="00000000" w:rsidRDefault="00000000" w:rsidRPr="00000000" w14:paraId="00000192">
      <w:pPr>
        <w:spacing w:before="0"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color w:val="1f1f1f"/>
          <w:sz w:val="22"/>
          <w:szCs w:val="22"/>
          <w:rtl w:val="0"/>
        </w:rPr>
        <w:t xml:space="preserve">The core predictive power lay in the derivation of efficiency metrics.</w:t>
      </w:r>
      <w:r w:rsidDel="00000000" w:rsidR="00000000" w:rsidRPr="00000000">
        <w:rPr>
          <w:rtl w:val="0"/>
        </w:rPr>
      </w:r>
    </w:p>
    <w:p w:rsidR="00000000" w:rsidDel="00000000" w:rsidP="00000000" w:rsidRDefault="00000000" w:rsidRPr="00000000" w14:paraId="00000193">
      <w:pPr>
        <w:spacing w:before="1"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$$\text{Cost Utilization Rate} =</w:t>
      </w:r>
      <w:r w:rsidDel="00000000" w:rsidR="00000000" w:rsidRPr="00000000">
        <w:rPr>
          <w:rtl w:val="0"/>
        </w:rPr>
      </w:r>
    </w:p>
    <w:p w:rsidR="00000000" w:rsidDel="00000000" w:rsidP="00000000" w:rsidRDefault="00000000" w:rsidRPr="00000000" w14:paraId="00000194">
      <w:pPr>
        <w:spacing w:before="34" w:line="271"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\frac{\text{EXPENDITURE\_OCCURED\_LAKHS}}{\text{COST\_OF\_WORKS\_SANCTIONED\_LAK HS}}$$</w:t>
      </w:r>
      <w:r w:rsidDel="00000000" w:rsidR="00000000" w:rsidRPr="00000000">
        <w:rPr>
          <w:rtl w:val="0"/>
        </w:rPr>
      </w:r>
    </w:p>
    <w:p w:rsidR="00000000" w:rsidDel="00000000" w:rsidP="00000000" w:rsidRDefault="00000000" w:rsidRPr="00000000" w14:paraId="00000195">
      <w:pPr>
        <w:spacing w:before="0" w:line="271" w:lineRule="auto"/>
        <w:ind w:left="23" w:right="208"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New features representing bridge project magnitude and works concentration were also created (e.g., $\text{Bridge Density} =</w:t>
      </w:r>
      <w:r w:rsidDel="00000000" w:rsidR="00000000" w:rsidRPr="00000000">
        <w:rPr>
          <w:rtl w:val="0"/>
        </w:rPr>
      </w:r>
    </w:p>
    <w:p w:rsidR="00000000" w:rsidDel="00000000" w:rsidP="00000000" w:rsidRDefault="00000000" w:rsidRPr="00000000" w14:paraId="00000196">
      <w:pPr>
        <w:spacing w:before="0" w:lineRule="auto"/>
        <w:ind w:left="23" w:right="0" w:firstLine="0"/>
        <w:jc w:val="left"/>
        <w:rPr>
          <w:rFonts w:ascii="Tahoma" w:cs="Tahoma" w:eastAsia="Tahoma" w:hAnsi="Tahoma"/>
          <w:sz w:val="22"/>
          <w:szCs w:val="22"/>
        </w:rPr>
        <w:sectPr>
          <w:headerReference r:id="rId31" w:type="default"/>
          <w:type w:val="nextPage"/>
          <w:pgSz w:h="16840" w:w="11920" w:orient="portrait"/>
          <w:pgMar w:bottom="280" w:top="1820" w:left="1417" w:right="1417" w:header="0" w:footer="0"/>
        </w:sectPr>
      </w:pPr>
      <w:r w:rsidDel="00000000" w:rsidR="00000000" w:rsidRPr="00000000">
        <w:rPr>
          <w:rFonts w:ascii="Tahoma" w:cs="Tahoma" w:eastAsia="Tahoma" w:hAnsi="Tahoma"/>
          <w:color w:val="1f1f1f"/>
          <w:sz w:val="22"/>
          <w:szCs w:val="22"/>
          <w:rtl w:val="0"/>
        </w:rPr>
        <w:t xml:space="preserve">\frac{\text{NO\_OF\_BRIDGES\_SANCTIONED}}{\text{LENGTH\_OF\_ROAD\_WORK\_SANC</w:t>
      </w:r>
      <w:r w:rsidDel="00000000" w:rsidR="00000000" w:rsidRPr="00000000">
        <w:rPr>
          <w:rtl w:val="0"/>
        </w:rPr>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1"/>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640" w:hRule="atLeast"/>
          <w:tblHeader w:val="0"/>
        </w:trPr>
        <w:tc>
          <w:tcPr>
            <w:shd w:fill="f7fafd" w:val="clear"/>
          </w:tcPr>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Operation</w:t>
            </w:r>
            <w:r w:rsidDel="00000000" w:rsidR="00000000" w:rsidRPr="00000000">
              <w:rPr>
                <w:rtl w:val="0"/>
              </w:rPr>
            </w:r>
          </w:p>
        </w:tc>
        <w:tc>
          <w:tcPr>
            <w:shd w:fill="f7fafd" w:val="clear"/>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Input/Logic</w:t>
            </w:r>
            <w:r w:rsidDel="00000000" w:rsidR="00000000" w:rsidRPr="00000000">
              <w:rPr>
                <w:rtl w:val="0"/>
              </w:rPr>
            </w:r>
          </w:p>
        </w:tc>
        <w:tc>
          <w:tcPr>
            <w:shd w:fill="f7fafd" w:val="clea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Expected Output/Value</w:t>
            </w:r>
            <w:r w:rsidDel="00000000" w:rsidR="00000000" w:rsidRPr="00000000">
              <w:rPr>
                <w:rtl w:val="0"/>
              </w:rPr>
            </w:r>
          </w:p>
        </w:tc>
      </w:tr>
      <w:tr>
        <w:trPr>
          <w:cantSplit w:val="0"/>
          <w:trHeight w:val="1559" w:hRule="atLeast"/>
          <w:tblHeader w:val="0"/>
        </w:trPr>
        <w:tc>
          <w:tcPr>
            <w:shd w:fill="f7fafd" w:val="clear"/>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Monetary Efficiency</w:t>
            </w:r>
            <w:r w:rsidDel="00000000" w:rsidR="00000000" w:rsidRPr="00000000">
              <w:rPr>
                <w:rtl w:val="0"/>
              </w:rPr>
            </w:r>
          </w:p>
        </w:tc>
        <w:tc>
          <w:tcPr>
            <w:shd w:fill="f7fafd" w:val="clear"/>
          </w:tcPr>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$\frac{\text{EXPENDITURE\</w:t>
            </w: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71" w:lineRule="auto"/>
              <w:ind w:left="169" w:right="185"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_OCCURED\_LAKHS}}{\text{ COST\_OF\_WORKS\_SANC TIONED\_LAKHS}}$</w:t>
            </w:r>
            <w:r w:rsidDel="00000000" w:rsidR="00000000" w:rsidRPr="00000000">
              <w:rPr>
                <w:rtl w:val="0"/>
              </w:rPr>
            </w:r>
          </w:p>
        </w:tc>
        <w:tc>
          <w:tcPr>
            <w:shd w:fill="f7fafd" w:val="clea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41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Cost Utilization Rate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(Proxy for financial efficiency)</w:t>
            </w:r>
            <w:r w:rsidDel="00000000" w:rsidR="00000000" w:rsidRPr="00000000">
              <w:rPr>
                <w:rtl w:val="0"/>
              </w:rPr>
            </w:r>
          </w:p>
        </w:tc>
      </w:tr>
      <w:tr>
        <w:trPr>
          <w:cantSplit w:val="0"/>
          <w:trHeight w:val="1259" w:hRule="atLeast"/>
          <w:tblHeader w:val="0"/>
        </w:trPr>
        <w:tc>
          <w:tcPr>
            <w:shd w:fill="f7fafd" w:val="clear"/>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Log Transformations</w:t>
            </w:r>
            <w:r w:rsidDel="00000000" w:rsidR="00000000" w:rsidRPr="00000000">
              <w:rPr>
                <w:rtl w:val="0"/>
              </w:rPr>
            </w:r>
          </w:p>
        </w:tc>
        <w:tc>
          <w:tcPr>
            <w:shd w:fill="f7fafd" w:val="clear"/>
          </w:tcPr>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249"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$\log(\text{COST\_OF\_WO RKS\_SANCTIONED\_LAKH S})$</w:t>
            </w:r>
            <w:r w:rsidDel="00000000" w:rsidR="00000000" w:rsidRPr="00000000">
              <w:rPr>
                <w:rtl w:val="0"/>
              </w:rPr>
            </w:r>
          </w:p>
        </w:tc>
        <w:tc>
          <w:tcPr>
            <w:shd w:fill="f7fafd" w:val="clear"/>
          </w:tcPr>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To stabilize variance and reduce skewness for linear models.</w:t>
            </w:r>
            <w:r w:rsidDel="00000000" w:rsidR="00000000" w:rsidRPr="00000000">
              <w:rPr>
                <w:rtl w:val="0"/>
              </w:rPr>
            </w:r>
          </w:p>
        </w:tc>
      </w:tr>
      <w:tr>
        <w:trPr>
          <w:cantSplit w:val="0"/>
          <w:trHeight w:val="2159" w:hRule="atLeast"/>
          <w:tblHeader w:val="0"/>
        </w:trPr>
        <w:tc>
          <w:tcPr>
            <w:shd w:fill="f7fafd" w:val="clear"/>
          </w:tcPr>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Categorical Encoding</w:t>
            </w:r>
            <w:r w:rsidDel="00000000" w:rsidR="00000000" w:rsidRPr="00000000">
              <w:rPr>
                <w:rtl w:val="0"/>
              </w:rPr>
            </w:r>
          </w:p>
        </w:tc>
        <w:tc>
          <w:tcPr>
            <w:shd w:fill="f7fafd" w:val="clear"/>
          </w:tcPr>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$\text{STATE\_NAME}$,</w:t>
            </w: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$\text{PMGSY\_SCHEME}$</w:t>
            </w:r>
            <w:r w:rsidDel="00000000" w:rsidR="00000000" w:rsidRPr="00000000">
              <w:rPr>
                <w:rtl w:val="0"/>
              </w:rPr>
            </w:r>
          </w:p>
        </w:tc>
        <w:tc>
          <w:tcPr>
            <w:shd w:fill="f7fafd" w:val="clear"/>
          </w:tcPr>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1" w:lineRule="auto"/>
              <w:ind w:left="169" w:right="41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One-Hot Encoding (OHE) for state-specific and scheme-specific model features, allowing</w:t>
            </w: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non-linear models to interpret these effects.</w:t>
            </w:r>
            <w:r w:rsidDel="00000000" w:rsidR="00000000" w:rsidRPr="00000000">
              <w:rPr>
                <w:rtl w:val="0"/>
              </w:rPr>
            </w:r>
          </w:p>
        </w:tc>
      </w:tr>
      <w:tr>
        <w:trPr>
          <w:cantSplit w:val="0"/>
          <w:trHeight w:val="2440" w:hRule="atLeast"/>
          <w:tblHeader w:val="0"/>
        </w:trPr>
        <w:tc>
          <w:tcPr>
            <w:shd w:fill="f7fafd" w:val="clear"/>
          </w:tcPr>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Feature Scaling</w:t>
            </w:r>
            <w:r w:rsidDel="00000000" w:rsidR="00000000" w:rsidRPr="00000000">
              <w:rPr>
                <w:rtl w:val="0"/>
              </w:rPr>
            </w:r>
          </w:p>
        </w:tc>
        <w:tc>
          <w:tcPr>
            <w:shd w:fill="f7fafd" w:val="clear"/>
          </w:tcPr>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All continuous numeric features</w:t>
            </w:r>
            <w:r w:rsidDel="00000000" w:rsidR="00000000" w:rsidRPr="00000000">
              <w:rPr>
                <w:rtl w:val="0"/>
              </w:rPr>
            </w:r>
          </w:p>
        </w:tc>
        <w:tc>
          <w:tcPr>
            <w:shd w:fill="f7fafd" w:val="clear"/>
          </w:tcPr>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182"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Standard Scaling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(Z-Score normalization) ensures no feature unduly influences distance-based or</w:t>
            </w: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9" w:right="41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gradient-descent optimized models (Streamlit $\S$2, $\S$5).</w:t>
            </w:r>
            <w:r w:rsidDel="00000000" w:rsidR="00000000" w:rsidRPr="00000000">
              <w:rPr>
                <w:rtl w:val="0"/>
              </w:rPr>
            </w:r>
          </w:p>
        </w:tc>
      </w:tr>
    </w:tbl>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Tahoma" w:cs="Tahoma" w:eastAsia="Tahoma" w:hAnsi="Tahoma"/>
          <w:b w:val="0"/>
          <w:bCs w:val="0"/>
          <w:i w:val="0"/>
          <w:iCs w:val="0"/>
          <w:smallCaps w:val="0"/>
          <w:strike w:val="0"/>
          <w:color w:val="000000"/>
          <w:sz w:val="28"/>
          <w:szCs w:val="28"/>
          <w:u w:val="none"/>
          <w:shd w:fill="auto" w:val="clear"/>
          <w:vertAlign w:val="baseline"/>
        </w:rPr>
      </w:pPr>
      <w:r w:rsidDel="00000000" w:rsidR="00000000" w:rsidRPr="00000000">
        <w:rPr>
          <w:rFonts w:ascii="Tahoma" w:cs="Tahoma" w:eastAsia="Tahoma" w:hAnsi="Tahoma"/>
          <w:sz w:val="28"/>
          <w:szCs w:val="28"/>
        </w:rPr>
        <w:drawing>
          <wp:inline distB="114300" distT="114300" distL="114300" distR="114300">
            <wp:extent cx="5760410" cy="4940300"/>
            <wp:effectExtent b="0" l="0" r="0" t="0"/>
            <wp:docPr id="23" name="image8.png"/>
            <a:graphic>
              <a:graphicData uri="http://schemas.openxmlformats.org/drawingml/2006/picture">
                <pic:pic>
                  <pic:nvPicPr>
                    <pic:cNvPr id="0" name="image8.png"/>
                    <pic:cNvPicPr preferRelativeResize="0"/>
                  </pic:nvPicPr>
                  <pic:blipFill>
                    <a:blip r:embed="rId32"/>
                    <a:srcRect b="0" l="0" r="0" t="0"/>
                    <a:stretch>
                      <a:fillRect/>
                    </a:stretch>
                  </pic:blipFill>
                  <pic:spPr>
                    <a:xfrm>
                      <a:off x="0" y="0"/>
                      <a:ext cx="5760410" cy="494030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ageBreakBefore w:val="0"/>
        <w:widowControl w:val="0"/>
        <w:numPr>
          <w:ilvl w:val="1"/>
          <w:numId w:val="10"/>
        </w:numPr>
        <w:pBdr>
          <w:top w:space="0" w:sz="0" w:val="nil"/>
          <w:left w:space="0" w:sz="0" w:val="nil"/>
          <w:bottom w:space="0" w:sz="0" w:val="nil"/>
          <w:right w:space="0" w:sz="0" w:val="nil"/>
          <w:between w:space="0" w:sz="0" w:val="nil"/>
        </w:pBdr>
        <w:shd w:fill="auto" w:val="clear"/>
        <w:tabs>
          <w:tab w:val="left" w:leader="none" w:pos="474"/>
        </w:tabs>
        <w:spacing w:after="0" w:before="0" w:line="240" w:lineRule="auto"/>
        <w:ind w:left="474" w:right="0" w:hanging="451"/>
        <w:jc w:val="left"/>
        <w:rPr>
          <w:rFonts w:ascii="Tahoma" w:cs="Tahoma" w:eastAsia="Tahoma" w:hAnsi="Tahoma"/>
          <w:b w:val="1"/>
          <w:bCs w:val="1"/>
          <w:i w:val="0"/>
          <w:iCs w:val="0"/>
          <w:smallCaps w:val="0"/>
          <w:strike w:val="0"/>
          <w:color w:val="1f1f1f"/>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Dimensionality Reduction: Principal Component Analysis (PCA)</w:t>
      </w:r>
      <w:r w:rsidDel="00000000" w:rsidR="00000000" w:rsidRPr="00000000">
        <w:rPr>
          <w:rtl w:val="0"/>
        </w:rPr>
      </w:r>
    </w:p>
    <w:p w:rsidR="00000000" w:rsidDel="00000000" w:rsidP="00000000" w:rsidRDefault="00000000" w:rsidRPr="00000000" w14:paraId="000001AE">
      <w:pPr>
        <w:spacing w:before="0" w:line="271" w:lineRule="auto"/>
        <w:ind w:left="23" w:right="208"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High-dimensional data, especially after OHE for $\text{STATE\_NAME}$ (32 unique states), can lead to multicollinearity and slow model training (Curse of Dimensionality). PCA was applied to the numerical features to transform them into a smaller set of orthogonal (uncorrelated) components.</w:t>
      </w:r>
      <w:r w:rsidDel="00000000" w:rsidR="00000000" w:rsidRPr="00000000">
        <w:rPr>
          <w:rtl w:val="0"/>
        </w:rPr>
      </w:r>
    </w:p>
    <w:p w:rsidR="00000000" w:rsidDel="00000000" w:rsidP="00000000" w:rsidRDefault="00000000" w:rsidRPr="00000000" w14:paraId="000001AF">
      <w:pPr>
        <w:spacing w:before="240" w:line="271" w:lineRule="auto"/>
        <w:ind w:left="23" w:right="0" w:firstLine="0"/>
        <w:jc w:val="left"/>
        <w:rPr>
          <w:rFonts w:ascii="Tahoma" w:cs="Tahoma" w:eastAsia="Tahoma" w:hAnsi="Tahoma"/>
          <w:b w:val="1"/>
          <w:bCs w:val="1"/>
          <w:sz w:val="22"/>
          <w:szCs w:val="22"/>
        </w:rPr>
        <w:sectPr>
          <w:headerReference r:id="rId33" w:type="default"/>
          <w:type w:val="nextPage"/>
          <w:pgSz w:h="16840" w:w="11920" w:orient="portrait"/>
          <w:pgMar w:bottom="280" w:top="1700" w:left="1417" w:right="1417" w:header="1439" w:footer="0"/>
        </w:sectPr>
      </w:pPr>
      <w:r w:rsidDel="00000000" w:rsidR="00000000" w:rsidRPr="00000000">
        <w:rPr>
          <w:rFonts w:ascii="Tahoma" w:cs="Tahoma" w:eastAsia="Tahoma" w:hAnsi="Tahoma"/>
          <w:b w:val="1"/>
          <w:bCs w:val="1"/>
          <w:color w:val="1f1f1f"/>
          <w:sz w:val="22"/>
          <w:szCs w:val="22"/>
          <w:rtl w:val="0"/>
        </w:rPr>
        <w:t xml:space="preserve">Analysis of Explained Variance: </w:t>
      </w:r>
      <w:r w:rsidDel="00000000" w:rsidR="00000000" w:rsidRPr="00000000">
        <w:rPr>
          <w:rFonts w:ascii="Tahoma" w:cs="Tahoma" w:eastAsia="Tahoma" w:hAnsi="Tahoma"/>
          <w:color w:val="1f1f1f"/>
          <w:sz w:val="22"/>
          <w:szCs w:val="22"/>
          <w:rtl w:val="0"/>
        </w:rPr>
        <w:t xml:space="preserve">The scree plot (as generated in Streamlit $\S$4) indicated that approximately </w:t>
      </w:r>
      <w:r w:rsidDel="00000000" w:rsidR="00000000" w:rsidRPr="00000000">
        <w:rPr>
          <w:rFonts w:ascii="Tahoma" w:cs="Tahoma" w:eastAsia="Tahoma" w:hAnsi="Tahoma"/>
          <w:b w:val="1"/>
          <w:bCs w:val="1"/>
          <w:color w:val="1f1f1f"/>
          <w:sz w:val="22"/>
          <w:szCs w:val="22"/>
          <w:rtl w:val="0"/>
        </w:rPr>
        <w:t xml:space="preserve">90% of the variance </w:t>
      </w:r>
      <w:r w:rsidDel="00000000" w:rsidR="00000000" w:rsidRPr="00000000">
        <w:rPr>
          <w:rFonts w:ascii="Tahoma" w:cs="Tahoma" w:eastAsia="Tahoma" w:hAnsi="Tahoma"/>
          <w:color w:val="1f1f1f"/>
          <w:sz w:val="22"/>
          <w:szCs w:val="22"/>
          <w:rtl w:val="0"/>
        </w:rPr>
        <w:t xml:space="preserve">in the highly correlated input features (e.g., sanctioned length vs. sanctioned cost) could be captured by the first </w:t>
      </w:r>
      <w:r w:rsidDel="00000000" w:rsidR="00000000" w:rsidRPr="00000000">
        <w:rPr>
          <w:rFonts w:ascii="Tahoma" w:cs="Tahoma" w:eastAsia="Tahoma" w:hAnsi="Tahoma"/>
          <w:b w:val="1"/>
          <w:bCs w:val="1"/>
          <w:color w:val="1f1f1f"/>
          <w:sz w:val="22"/>
          <w:szCs w:val="22"/>
          <w:rtl w:val="0"/>
        </w:rPr>
        <w:t xml:space="preserve">3 to 5 principal</w:t>
      </w:r>
      <w:r w:rsidDel="00000000" w:rsidR="00000000" w:rsidRPr="00000000">
        <w:rPr>
          <w:rtl w:val="0"/>
        </w:rPr>
      </w:r>
    </w:p>
    <w:p w:rsidR="00000000" w:rsidDel="00000000" w:rsidP="00000000" w:rsidRDefault="00000000" w:rsidRPr="00000000" w14:paraId="000001B0">
      <w:pPr>
        <w:spacing w:before="17"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input space, significantly improving model stability and generalization.</w:t>
      </w:r>
      <w:r w:rsidDel="00000000" w:rsidR="00000000" w:rsidRPr="00000000">
        <w:rPr>
          <w:rtl w:val="0"/>
        </w:rPr>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Fonts w:ascii="Tahoma" w:cs="Tahoma" w:eastAsia="Tahoma" w:hAnsi="Tahoma"/>
          <w:sz w:val="20"/>
          <w:szCs w:val="20"/>
        </w:rPr>
        <w:drawing>
          <wp:inline distB="114300" distT="114300" distL="114300" distR="114300">
            <wp:extent cx="5686425" cy="4562475"/>
            <wp:effectExtent b="0" l="0" r="0" t="0"/>
            <wp:docPr id="22" name="image6.png"/>
            <a:graphic>
              <a:graphicData uri="http://schemas.openxmlformats.org/drawingml/2006/picture">
                <pic:pic>
                  <pic:nvPicPr>
                    <pic:cNvPr id="0" name="image6.png"/>
                    <pic:cNvPicPr preferRelativeResize="0"/>
                  </pic:nvPicPr>
                  <pic:blipFill>
                    <a:blip r:embed="rId34"/>
                    <a:srcRect b="0" l="0" r="0" t="0"/>
                    <a:stretch>
                      <a:fillRect/>
                    </a:stretch>
                  </pic:blipFill>
                  <pic:spPr>
                    <a:xfrm>
                      <a:off x="0" y="0"/>
                      <a:ext cx="5686425" cy="4562475"/>
                    </a:xfrm>
                    <a:prstGeom prst="rect"/>
                    <a:ln/>
                  </pic:spPr>
                </pic:pic>
              </a:graphicData>
            </a:graphic>
          </wp:inline>
        </w:drawing>
      </w: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294217</wp:posOffset>
                </wp:positionV>
                <wp:extent cx="5867400" cy="12700"/>
                <wp:effectExtent b="0" l="0" r="0" t="0"/>
                <wp:wrapTopAndBottom distB="0" distT="0"/>
                <wp:docPr id="1" name=""/>
                <a:graphic>
                  <a:graphicData uri="http://schemas.microsoft.com/office/word/2010/wordprocessingShape">
                    <wps:wsp>
                      <wps:cNvSpPr/>
                      <wps:cNvPr id="2" name="Shape 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294217</wp:posOffset>
                </wp:positionV>
                <wp:extent cx="5867400" cy="12700"/>
                <wp:effectExtent b="0" l="0" r="0" t="0"/>
                <wp:wrapTopAndBottom distB="0" distT="0"/>
                <wp:docPr id="1"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1B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858"/>
        </w:tabs>
        <w:spacing w:after="0" w:before="325" w:line="240" w:lineRule="auto"/>
        <w:ind w:left="858" w:right="0" w:hanging="835"/>
        <w:jc w:val="left"/>
        <w:rPr>
          <w:rFonts w:ascii="Cambria" w:cs="Cambria" w:eastAsia="Cambria" w:hAnsi="Cambria"/>
          <w:b w:val="1"/>
          <w:bCs w:val="1"/>
          <w:i w:val="0"/>
          <w:iCs w:val="0"/>
          <w:smallCaps w:val="0"/>
          <w:strike w:val="0"/>
          <w:color w:val="1f1f1f"/>
          <w:sz w:val="28"/>
          <w:szCs w:val="28"/>
          <w:shd w:fill="auto" w:val="clear"/>
          <w:vertAlign w:val="baseline"/>
        </w:rPr>
      </w:pPr>
      <w:r w:rsidDel="00000000" w:rsidR="00000000" w:rsidRPr="00000000">
        <w:rPr>
          <w:rFonts w:ascii="Cambria" w:cs="Cambria" w:eastAsia="Cambria" w:hAnsi="Cambria"/>
          <w:b w:val="1"/>
          <w:bCs w:val="1"/>
          <w:i w:val="0"/>
          <w:iCs w:val="0"/>
          <w:smallCaps w:val="0"/>
          <w:strike w:val="0"/>
          <w:color w:val="1f1f1f"/>
          <w:sz w:val="28"/>
          <w:szCs w:val="28"/>
          <w:u w:val="none"/>
          <w:shd w:fill="auto" w:val="clear"/>
          <w:vertAlign w:val="baseline"/>
          <w:rtl w:val="0"/>
        </w:rPr>
        <w:t xml:space="preserve">Predictive Modeling and Perfiormance Analysis</w:t>
      </w:r>
      <w:r w:rsidDel="00000000" w:rsidR="00000000" w:rsidRPr="00000000">
        <w:rPr>
          <w:rtl w:val="0"/>
        </w:rPr>
      </w:r>
    </w:p>
    <w:p w:rsidR="00000000" w:rsidDel="00000000" w:rsidP="00000000" w:rsidRDefault="00000000" w:rsidRPr="00000000" w14:paraId="000001B3">
      <w:pPr>
        <w:spacing w:before="0" w:line="246.99999999999994"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A suite of models was trained using the prepared feature set, following the pipeline outlined in the Model Training and Comparison scripts (5_</w:t>
      </w:r>
      <w:r w:rsidDel="00000000" w:rsidR="00000000" w:rsidRPr="00000000">
        <w:rPr>
          <w:rFonts w:ascii="Cambria" w:cs="Cambria" w:eastAsia="Cambria" w:hAnsi="Cambria"/>
          <w:color w:val="1f1f1f"/>
          <w:sz w:val="26"/>
          <w:szCs w:val="26"/>
          <w:rtl w:val="0"/>
        </w:rPr>
        <w:t xml:space="preserve">🤖</w:t>
      </w:r>
      <w:r w:rsidDel="00000000" w:rsidR="00000000" w:rsidRPr="00000000">
        <w:rPr>
          <w:rFonts w:ascii="Tahoma" w:cs="Tahoma" w:eastAsia="Tahoma" w:hAnsi="Tahoma"/>
          <w:color w:val="1f1f1f"/>
          <w:sz w:val="22"/>
          <w:szCs w:val="22"/>
          <w:rtl w:val="0"/>
        </w:rPr>
        <w:t xml:space="preserve">_Model_Training.py, 6_</w:t>
      </w:r>
      <w:r w:rsidDel="00000000" w:rsidR="00000000" w:rsidRPr="00000000">
        <w:rPr>
          <w:rFonts w:ascii="Cambria" w:cs="Cambria" w:eastAsia="Cambria" w:hAnsi="Cambria"/>
          <w:color w:val="1f1f1f"/>
          <w:sz w:val="26"/>
          <w:szCs w:val="26"/>
          <w:rtl w:val="0"/>
        </w:rPr>
        <w:t xml:space="preserve">📈</w:t>
      </w:r>
      <w:r w:rsidDel="00000000" w:rsidR="00000000" w:rsidRPr="00000000">
        <w:rPr>
          <w:rFonts w:ascii="Tahoma" w:cs="Tahoma" w:eastAsia="Tahoma" w:hAnsi="Tahoma"/>
          <w:color w:val="1f1f1f"/>
          <w:sz w:val="22"/>
          <w:szCs w:val="22"/>
          <w:rtl w:val="0"/>
        </w:rPr>
        <w:t xml:space="preserve">_Model_Comparison.py). The dataset was split into $80\%$ for training and $20\%$ for testing, with random state 42 for reproducibility.</w:t>
      </w:r>
      <w:r w:rsidDel="00000000" w:rsidR="00000000" w:rsidRPr="00000000">
        <w:rPr>
          <w:rtl w:val="0"/>
        </w:rPr>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599"/>
        </w:tabs>
        <w:spacing w:after="0" w:before="0" w:line="240" w:lineRule="auto"/>
        <w:ind w:left="599" w:right="0" w:hanging="576"/>
        <w:jc w:val="left"/>
        <w:rPr>
          <w:rFonts w:ascii="Tahoma" w:cs="Tahoma" w:eastAsia="Tahoma" w:hAnsi="Tahoma"/>
          <w:b w:val="1"/>
          <w:bCs w:val="1"/>
          <w:i w:val="0"/>
          <w:iCs w:val="0"/>
          <w:smallCaps w:val="0"/>
          <w:strike w:val="0"/>
          <w:color w:val="1f1f1f"/>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Model Training and Selection (Classification)</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1BA">
      <w:pPr>
        <w:spacing w:before="0"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The core predictive task was predicting $\text{Project Risk Status}$.</w:t>
      </w: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2"/>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959" w:hRule="atLeast"/>
          <w:tblHeader w:val="0"/>
        </w:trPr>
        <w:tc>
          <w:tcPr>
            <w:shd w:fill="f7fafd" w:val="clear"/>
          </w:tcPr>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Model</w:t>
            </w:r>
            <w:r w:rsidDel="00000000" w:rsidR="00000000" w:rsidRPr="00000000">
              <w:rPr>
                <w:rtl w:val="0"/>
              </w:rPr>
            </w:r>
          </w:p>
        </w:tc>
        <w:tc>
          <w:tcPr>
            <w:shd w:fill="f7fafd" w:val="clear"/>
          </w:tcPr>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1" w:lineRule="auto"/>
              <w:ind w:left="169" w:right="451"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Classification Logic</w:t>
            </w:r>
            <w:r w:rsidDel="00000000" w:rsidR="00000000" w:rsidRPr="00000000">
              <w:rPr>
                <w:rtl w:val="0"/>
              </w:rPr>
            </w:r>
          </w:p>
        </w:tc>
        <w:tc>
          <w:tcPr>
            <w:shd w:fill="f7fafd" w:val="clear"/>
          </w:tcPr>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Advantage</w:t>
            </w:r>
            <w:r w:rsidDel="00000000" w:rsidR="00000000" w:rsidRPr="00000000">
              <w:rPr>
                <w:rtl w:val="0"/>
              </w:rPr>
            </w:r>
          </w:p>
        </w:tc>
        <w:tc>
          <w:tcPr>
            <w:shd w:fill="f7fafd" w:val="clea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Disadvantage</w:t>
            </w:r>
            <w:r w:rsidDel="00000000" w:rsidR="00000000" w:rsidRPr="00000000">
              <w:rPr>
                <w:rtl w:val="0"/>
              </w:rPr>
            </w:r>
          </w:p>
        </w:tc>
      </w:tr>
      <w:tr>
        <w:trPr>
          <w:cantSplit w:val="0"/>
          <w:trHeight w:val="1540" w:hRule="atLeast"/>
          <w:tblHeader w:val="0"/>
        </w:trPr>
        <w:tc>
          <w:tcPr>
            <w:shd w:fill="f7fafd" w:val="clear"/>
          </w:tcPr>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451"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Logistic Regression (LR)</w:t>
            </w:r>
            <w:r w:rsidDel="00000000" w:rsidR="00000000" w:rsidRPr="00000000">
              <w:rPr>
                <w:rtl w:val="0"/>
              </w:rPr>
            </w:r>
          </w:p>
        </w:tc>
        <w:tc>
          <w:tcPr>
            <w:shd w:fill="f7fafd" w:val="clear"/>
          </w:tcPr>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19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Linear combination of features predicts log-odds of High Risk.</w:t>
            </w:r>
            <w:r w:rsidDel="00000000" w:rsidR="00000000" w:rsidRPr="00000000">
              <w:rPr>
                <w:rtl w:val="0"/>
              </w:rPr>
            </w:r>
          </w:p>
        </w:tc>
        <w:tc>
          <w:tcPr>
            <w:shd w:fill="f7fafd" w:val="clear"/>
          </w:tcPr>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36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Highly interpretable, fast training (Streamlit</w:t>
            </w: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$\S$5).</w:t>
            </w:r>
            <w:r w:rsidDel="00000000" w:rsidR="00000000" w:rsidRPr="00000000">
              <w:rPr>
                <w:rtl w:val="0"/>
              </w:rPr>
            </w:r>
          </w:p>
        </w:tc>
        <w:tc>
          <w:tcPr>
            <w:shd w:fill="f7fafd" w:val="clear"/>
          </w:tcPr>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165"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Assumes linear separability, sensitive to outliers.</w:t>
            </w:r>
            <w:r w:rsidDel="00000000" w:rsidR="00000000" w:rsidRPr="00000000">
              <w:rPr>
                <w:rtl w:val="0"/>
              </w:rPr>
            </w:r>
          </w:p>
        </w:tc>
      </w:tr>
      <w:tr>
        <w:trPr>
          <w:cantSplit w:val="0"/>
          <w:trHeight w:val="1859" w:hRule="atLeast"/>
          <w:tblHeader w:val="0"/>
        </w:trPr>
        <w:tc>
          <w:tcPr>
            <w:shd w:fill="f7fafd" w:val="clear"/>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451"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Random Forest (RF)</w:t>
            </w:r>
            <w:r w:rsidDel="00000000" w:rsidR="00000000" w:rsidRPr="00000000">
              <w:rPr>
                <w:rtl w:val="0"/>
              </w:rPr>
            </w:r>
          </w:p>
        </w:tc>
        <w:tc>
          <w:tcPr>
            <w:shd w:fill="f7fafd" w:val="clear"/>
          </w:tcPr>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689"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Ensemble of Decision Trees votes on the outcome.</w:t>
            </w:r>
            <w:r w:rsidDel="00000000" w:rsidR="00000000" w:rsidRPr="00000000">
              <w:rPr>
                <w:rtl w:val="0"/>
              </w:rPr>
            </w:r>
          </w:p>
        </w:tc>
        <w:tc>
          <w:tcPr>
            <w:shd w:fill="f7fafd" w:val="clear"/>
          </w:tcPr>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451"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Robust to noise/outliers, handles</w:t>
            </w: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non-linearity well.</w:t>
            </w:r>
            <w:r w:rsidDel="00000000" w:rsidR="00000000" w:rsidRPr="00000000">
              <w:rPr>
                <w:rtl w:val="0"/>
              </w:rPr>
            </w:r>
          </w:p>
        </w:tc>
        <w:tc>
          <w:tcPr>
            <w:shd w:fill="f7fafd" w:val="clear"/>
          </w:tcPr>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451"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Lower interpretability, requires more memory/training time.</w:t>
            </w:r>
            <w:r w:rsidDel="00000000" w:rsidR="00000000" w:rsidRPr="00000000">
              <w:rPr>
                <w:rtl w:val="0"/>
              </w:rPr>
            </w:r>
          </w:p>
        </w:tc>
      </w:tr>
      <w:tr>
        <w:trPr>
          <w:cantSplit w:val="0"/>
          <w:trHeight w:val="1860" w:hRule="atLeast"/>
          <w:tblHeader w:val="0"/>
        </w:trPr>
        <w:tc>
          <w:tcPr>
            <w:shd w:fill="f7fafd" w:val="clear"/>
          </w:tcPr>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Gradient Boosting (GB)</w:t>
            </w:r>
            <w:r w:rsidDel="00000000" w:rsidR="00000000" w:rsidRPr="00000000">
              <w:rPr>
                <w:rtl w:val="0"/>
              </w:rPr>
            </w:r>
          </w:p>
        </w:tc>
        <w:tc>
          <w:tcPr>
            <w:shd w:fill="f7fafd" w:val="clear"/>
          </w:tcPr>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19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Sequentially builds weak models, focusing on previous errors.</w:t>
            </w:r>
            <w:r w:rsidDel="00000000" w:rsidR="00000000" w:rsidRPr="00000000">
              <w:rPr>
                <w:rtl w:val="0"/>
              </w:rPr>
            </w:r>
          </w:p>
        </w:tc>
        <w:tc>
          <w:tcPr>
            <w:shd w:fill="f7fafd" w:val="clear"/>
          </w:tcPr>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312"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State-of-the-art performance, high predictive power.</w:t>
            </w:r>
            <w:r w:rsidDel="00000000" w:rsidR="00000000" w:rsidRPr="00000000">
              <w:rPr>
                <w:rtl w:val="0"/>
              </w:rPr>
            </w:r>
          </w:p>
        </w:tc>
        <w:tc>
          <w:tcPr>
            <w:shd w:fill="f7fafd" w:val="clear"/>
          </w:tcPr>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19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Very prone to overfifling if hyperparameters are not tuned correctly.</w:t>
            </w:r>
            <w:r w:rsidDel="00000000" w:rsidR="00000000" w:rsidRPr="00000000">
              <w:rPr>
                <w:rtl w:val="0"/>
              </w:rPr>
            </w:r>
          </w:p>
        </w:tc>
      </w:tr>
    </w:tbl>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headerReference r:id="rId35" w:type="default"/>
          <w:type w:val="nextPage"/>
          <w:pgSz w:h="16840" w:w="11920" w:orient="portrait"/>
          <w:pgMar w:bottom="280" w:top="1700" w:left="1417" w:right="1417" w:header="1439" w:footer="0"/>
        </w:sectPr>
      </w:pPr>
      <w:r w:rsidDel="00000000" w:rsidR="00000000" w:rsidRPr="00000000">
        <w:rPr>
          <w:rFonts w:ascii="Tahoma" w:cs="Tahoma" w:eastAsia="Tahoma" w:hAnsi="Tahoma"/>
        </w:rPr>
        <w:drawing>
          <wp:inline distB="114300" distT="114300" distL="114300" distR="114300">
            <wp:extent cx="5619750" cy="6515100"/>
            <wp:effectExtent b="0" l="0" r="0" t="0"/>
            <wp:docPr id="21"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61975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1CF">
      <w:pPr>
        <w:spacing w:before="71" w:lineRule="auto"/>
        <w:ind w:left="23" w:right="0" w:firstLine="0"/>
        <w:jc w:val="left"/>
        <w:rPr>
          <w:rFonts w:ascii="Tahoma" w:cs="Tahoma" w:eastAsia="Tahoma" w:hAnsi="Tahoma"/>
          <w:b w:val="1"/>
          <w:bCs w:val="1"/>
          <w:sz w:val="22"/>
          <w:szCs w:val="22"/>
        </w:rPr>
      </w:pPr>
      <w:r w:rsidDel="00000000" w:rsidR="00000000" w:rsidRPr="00000000">
        <w:rPr>
          <w:rFonts w:ascii="Tahoma" w:cs="Tahoma" w:eastAsia="Tahoma" w:hAnsi="Tahoma"/>
          <w:b w:val="1"/>
          <w:bCs w:val="1"/>
          <w:color w:val="1f1f1f"/>
          <w:sz w:val="22"/>
          <w:szCs w:val="22"/>
          <w:rtl w:val="0"/>
        </w:rPr>
        <w:t xml:space="preserve">Table 5: Comparative Performance for Project Risk Classification</w:t>
      </w:r>
      <w:r w:rsidDel="00000000" w:rsidR="00000000" w:rsidRPr="00000000">
        <w:rPr>
          <w:rtl w:val="0"/>
        </w:rPr>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3"/>
        <w:tblW w:w="934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1320"/>
        <w:gridCol w:w="1340"/>
        <w:gridCol w:w="1340"/>
        <w:gridCol w:w="1340"/>
        <w:gridCol w:w="1320"/>
        <w:gridCol w:w="1340"/>
        <w:gridCol w:w="1340"/>
        <w:tblGridChange w:id="0">
          <w:tblGrid>
            <w:gridCol w:w="1320"/>
            <w:gridCol w:w="1340"/>
            <w:gridCol w:w="1340"/>
            <w:gridCol w:w="1340"/>
            <w:gridCol w:w="1320"/>
            <w:gridCol w:w="1340"/>
            <w:gridCol w:w="1340"/>
          </w:tblGrid>
        </w:tblGridChange>
      </w:tblGrid>
      <w:tr>
        <w:trPr>
          <w:cantSplit w:val="0"/>
          <w:trHeight w:val="939" w:hRule="atLeast"/>
          <w:tblHeader w:val="0"/>
        </w:trPr>
        <w:tc>
          <w:tcPr>
            <w:shd w:fill="f7fafd" w:val="clear"/>
          </w:tcPr>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Model</w:t>
            </w:r>
            <w:r w:rsidDel="00000000" w:rsidR="00000000" w:rsidRPr="00000000">
              <w:rPr>
                <w:rtl w:val="0"/>
              </w:rPr>
            </w:r>
          </w:p>
        </w:tc>
        <w:tc>
          <w:tcPr>
            <w:shd w:fill="f7fafd" w:val="clear"/>
          </w:tcPr>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84" w:right="193"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Accurac y</w:t>
            </w:r>
            <w:r w:rsidDel="00000000" w:rsidR="00000000" w:rsidRPr="00000000">
              <w:rPr>
                <w:rtl w:val="0"/>
              </w:rPr>
            </w:r>
          </w:p>
        </w:tc>
        <w:tc>
          <w:tcPr>
            <w:shd w:fill="f7fafd" w:val="clear"/>
          </w:tcPr>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79" w:right="193"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Precisio n</w:t>
            </w:r>
            <w:r w:rsidDel="00000000" w:rsidR="00000000" w:rsidRPr="00000000">
              <w:rPr>
                <w:rtl w:val="0"/>
              </w:rPr>
            </w:r>
          </w:p>
        </w:tc>
        <w:tc>
          <w:tcPr>
            <w:shd w:fill="f7fafd" w:val="clear"/>
          </w:tcPr>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74"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Recall</w:t>
            </w:r>
            <w:r w:rsidDel="00000000" w:rsidR="00000000" w:rsidRPr="00000000">
              <w:rPr>
                <w:rtl w:val="0"/>
              </w:rPr>
            </w:r>
          </w:p>
        </w:tc>
        <w:tc>
          <w:tcPr>
            <w:shd w:fill="f7fafd" w:val="clear"/>
          </w:tcPr>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F1-Score</w:t>
            </w:r>
            <w:r w:rsidDel="00000000" w:rsidR="00000000" w:rsidRPr="00000000">
              <w:rPr>
                <w:rtl w:val="0"/>
              </w:rPr>
            </w:r>
          </w:p>
        </w:tc>
        <w:tc>
          <w:tcPr>
            <w:shd w:fill="f7fafd" w:val="clear"/>
          </w:tcPr>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84" w:right="193"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ROC-AU C</w:t>
            </w:r>
            <w:r w:rsidDel="00000000" w:rsidR="00000000" w:rsidRPr="00000000">
              <w:rPr>
                <w:rtl w:val="0"/>
              </w:rPr>
            </w:r>
          </w:p>
        </w:tc>
        <w:tc>
          <w:tcPr>
            <w:shd w:fill="f7fafd" w:val="clear"/>
          </w:tcPr>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79" w:right="268"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Training Time (s)</w:t>
            </w:r>
            <w:r w:rsidDel="00000000" w:rsidR="00000000" w:rsidRPr="00000000">
              <w:rPr>
                <w:rtl w:val="0"/>
              </w:rPr>
            </w:r>
          </w:p>
        </w:tc>
      </w:tr>
      <w:tr>
        <w:trPr>
          <w:cantSplit w:val="0"/>
          <w:trHeight w:val="960" w:hRule="atLeast"/>
          <w:tblHeader w:val="0"/>
        </w:trPr>
        <w:tc>
          <w:tcPr>
            <w:shd w:fill="f7fafd" w:val="clea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168"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Gradient Boosting</w:t>
            </w:r>
            <w:r w:rsidDel="00000000" w:rsidR="00000000" w:rsidRPr="00000000">
              <w:rPr>
                <w:rtl w:val="0"/>
              </w:rPr>
            </w:r>
          </w:p>
        </w:tc>
        <w:tc>
          <w:tcPr>
            <w:shd w:fill="f7fafd" w:val="clear"/>
          </w:tcPr>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84"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0.</w:t>
            </w:r>
            <w:r w:rsidDel="00000000" w:rsidR="00000000" w:rsidRPr="00000000">
              <w:rPr>
                <w:rFonts w:ascii="Tahoma" w:cs="Tahoma" w:eastAsia="Tahoma" w:hAnsi="Tahoma"/>
                <w:b w:val="1"/>
                <w:bCs w:val="1"/>
                <w:color w:val="1f1f1f"/>
                <w:rtl w:val="0"/>
              </w:rPr>
              <w:t xml:space="preserve">8490</w:t>
            </w:r>
            <w:r w:rsidDel="00000000" w:rsidR="00000000" w:rsidRPr="00000000">
              <w:rPr>
                <w:rtl w:val="0"/>
              </w:rPr>
            </w:r>
          </w:p>
        </w:tc>
        <w:tc>
          <w:tcPr>
            <w:shd w:fill="f7fafd" w:val="clear"/>
          </w:tcPr>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0.</w:t>
            </w:r>
            <w:r w:rsidDel="00000000" w:rsidR="00000000" w:rsidRPr="00000000">
              <w:rPr>
                <w:rFonts w:ascii="Tahoma" w:cs="Tahoma" w:eastAsia="Tahoma" w:hAnsi="Tahoma"/>
                <w:b w:val="1"/>
                <w:bCs w:val="1"/>
                <w:color w:val="1f1f1f"/>
                <w:rtl w:val="0"/>
              </w:rPr>
              <w:t xml:space="preserve">8830</w:t>
            </w:r>
            <w:r w:rsidDel="00000000" w:rsidR="00000000" w:rsidRPr="00000000">
              <w:rPr>
                <w:rtl w:val="0"/>
              </w:rPr>
            </w:r>
          </w:p>
        </w:tc>
        <w:tc>
          <w:tcPr>
            <w:shd w:fill="f7fafd" w:val="clear"/>
          </w:tcPr>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w:t>
            </w:r>
            <w:r w:rsidDel="00000000" w:rsidR="00000000" w:rsidRPr="00000000">
              <w:rPr>
                <w:rFonts w:ascii="Tahoma" w:cs="Tahoma" w:eastAsia="Tahoma" w:hAnsi="Tahoma"/>
                <w:color w:val="1f1f1f"/>
                <w:rtl w:val="0"/>
              </w:rPr>
              <w:t xml:space="preserve">7708</w:t>
            </w:r>
            <w:r w:rsidDel="00000000" w:rsidR="00000000" w:rsidRPr="00000000">
              <w:rPr>
                <w:rtl w:val="0"/>
              </w:rPr>
            </w:r>
          </w:p>
        </w:tc>
        <w:tc>
          <w:tcPr>
            <w:shd w:fill="f7fafd" w:val="clear"/>
          </w:tcPr>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0.</w:t>
            </w:r>
            <w:r w:rsidDel="00000000" w:rsidR="00000000" w:rsidRPr="00000000">
              <w:rPr>
                <w:rFonts w:ascii="Tahoma" w:cs="Tahoma" w:eastAsia="Tahoma" w:hAnsi="Tahoma"/>
                <w:b w:val="1"/>
                <w:bCs w:val="1"/>
                <w:color w:val="1f1f1f"/>
                <w:rtl w:val="0"/>
              </w:rPr>
              <w:t xml:space="preserve">8231</w:t>
            </w:r>
            <w:r w:rsidDel="00000000" w:rsidR="00000000" w:rsidRPr="00000000">
              <w:rPr>
                <w:rtl w:val="0"/>
              </w:rPr>
            </w:r>
          </w:p>
        </w:tc>
        <w:tc>
          <w:tcPr>
            <w:shd w:fill="f7fafd" w:val="clear"/>
          </w:tcPr>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84"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0.941</w:t>
            </w:r>
            <w:r w:rsidDel="00000000" w:rsidR="00000000" w:rsidRPr="00000000">
              <w:rPr>
                <w:rtl w:val="0"/>
              </w:rPr>
            </w:r>
          </w:p>
        </w:tc>
        <w:tc>
          <w:tcPr>
            <w:shd w:fill="f7fafd" w:val="clear"/>
          </w:tcPr>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7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8.52</w:t>
            </w:r>
            <w:r w:rsidDel="00000000" w:rsidR="00000000" w:rsidRPr="00000000">
              <w:rPr>
                <w:rtl w:val="0"/>
              </w:rPr>
            </w:r>
          </w:p>
        </w:tc>
      </w:tr>
      <w:tr>
        <w:trPr>
          <w:cantSplit w:val="0"/>
          <w:trHeight w:val="959" w:hRule="atLeast"/>
          <w:tblHeader w:val="0"/>
        </w:trPr>
        <w:tc>
          <w:tcPr>
            <w:shd w:fill="f7fafd" w:val="clear"/>
          </w:tcPr>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Random Forest</w:t>
            </w:r>
            <w:r w:rsidDel="00000000" w:rsidR="00000000" w:rsidRPr="00000000">
              <w:rPr>
                <w:rtl w:val="0"/>
              </w:rPr>
            </w:r>
          </w:p>
        </w:tc>
        <w:tc>
          <w:tcPr>
            <w:shd w:fill="f7fafd" w:val="clear"/>
          </w:tcPr>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0.8</w:t>
            </w:r>
            <w:r w:rsidDel="00000000" w:rsidR="00000000" w:rsidRPr="00000000">
              <w:rPr>
                <w:rFonts w:ascii="Tahoma" w:cs="Tahoma" w:eastAsia="Tahoma" w:hAnsi="Tahoma"/>
                <w:color w:val="1f1f1f"/>
                <w:rtl w:val="0"/>
              </w:rPr>
              <w:t xml:space="preserve">833</w:t>
            </w:r>
            <w:r w:rsidDel="00000000" w:rsidR="00000000" w:rsidRPr="00000000">
              <w:rPr>
                <w:rtl w:val="0"/>
              </w:rPr>
            </w:r>
          </w:p>
        </w:tc>
        <w:tc>
          <w:tcPr>
            <w:shd w:fill="f7fafd" w:val="clear"/>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7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w:t>
            </w:r>
            <w:r w:rsidDel="00000000" w:rsidR="00000000" w:rsidRPr="00000000">
              <w:rPr>
                <w:rFonts w:ascii="Tahoma" w:cs="Tahoma" w:eastAsia="Tahoma" w:hAnsi="Tahoma"/>
                <w:color w:val="1f1f1f"/>
                <w:rtl w:val="0"/>
              </w:rPr>
              <w:t xml:space="preserve">7945</w:t>
            </w:r>
            <w:r w:rsidDel="00000000" w:rsidR="00000000" w:rsidRPr="00000000">
              <w:rPr>
                <w:rtl w:val="0"/>
              </w:rPr>
            </w:r>
          </w:p>
        </w:tc>
        <w:tc>
          <w:tcPr>
            <w:shd w:fill="f7fafd" w:val="clear"/>
          </w:tcPr>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7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w:t>
            </w:r>
            <w:r w:rsidDel="00000000" w:rsidR="00000000" w:rsidRPr="00000000">
              <w:rPr>
                <w:rFonts w:ascii="Tahoma" w:cs="Tahoma" w:eastAsia="Tahoma" w:hAnsi="Tahoma"/>
                <w:color w:val="1f1f1f"/>
                <w:rtl w:val="0"/>
              </w:rPr>
              <w:t xml:space="preserve">9098</w:t>
            </w:r>
            <w:r w:rsidDel="00000000" w:rsidR="00000000" w:rsidRPr="00000000">
              <w:rPr>
                <w:rtl w:val="0"/>
              </w:rPr>
            </w:r>
          </w:p>
        </w:tc>
        <w:tc>
          <w:tcPr>
            <w:shd w:fill="f7fafd" w:val="clear"/>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0.8</w:t>
            </w:r>
            <w:r w:rsidDel="00000000" w:rsidR="00000000" w:rsidRPr="00000000">
              <w:rPr>
                <w:rFonts w:ascii="Tahoma" w:cs="Tahoma" w:eastAsia="Tahoma" w:hAnsi="Tahoma"/>
                <w:color w:val="1f1f1f"/>
                <w:rtl w:val="0"/>
              </w:rPr>
              <w:t xml:space="preserve">483</w:t>
            </w:r>
            <w:r w:rsidDel="00000000" w:rsidR="00000000" w:rsidRPr="00000000">
              <w:rPr>
                <w:rtl w:val="0"/>
              </w:rPr>
            </w:r>
          </w:p>
        </w:tc>
        <w:tc>
          <w:tcPr>
            <w:shd w:fill="f7fafd" w:val="clear"/>
          </w:tcPr>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0.918</w:t>
            </w:r>
            <w:r w:rsidDel="00000000" w:rsidR="00000000" w:rsidRPr="00000000">
              <w:rPr>
                <w:rtl w:val="0"/>
              </w:rPr>
            </w:r>
          </w:p>
        </w:tc>
        <w:tc>
          <w:tcPr>
            <w:shd w:fill="f7fafd" w:val="clear"/>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7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6.21</w:t>
            </w:r>
            <w:r w:rsidDel="00000000" w:rsidR="00000000" w:rsidRPr="00000000">
              <w:rPr>
                <w:rtl w:val="0"/>
              </w:rPr>
            </w:r>
          </w:p>
        </w:tc>
      </w:tr>
      <w:tr>
        <w:trPr>
          <w:cantSplit w:val="0"/>
          <w:trHeight w:val="1259" w:hRule="atLeast"/>
          <w:tblHeader w:val="0"/>
        </w:trPr>
        <w:tc>
          <w:tcPr>
            <w:shd w:fill="f7fafd" w:val="clear"/>
          </w:tcPr>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1" w:lineRule="auto"/>
              <w:ind w:left="169" w:right="27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Logistic Regressi on</w:t>
            </w:r>
            <w:r w:rsidDel="00000000" w:rsidR="00000000" w:rsidRPr="00000000">
              <w:rPr>
                <w:rtl w:val="0"/>
              </w:rPr>
            </w:r>
          </w:p>
        </w:tc>
        <w:tc>
          <w:tcPr>
            <w:shd w:fill="f7fafd" w:val="clear"/>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w:t>
            </w:r>
            <w:r w:rsidDel="00000000" w:rsidR="00000000" w:rsidRPr="00000000">
              <w:rPr>
                <w:rFonts w:ascii="Tahoma" w:cs="Tahoma" w:eastAsia="Tahoma" w:hAnsi="Tahoma"/>
                <w:color w:val="1f1f1f"/>
                <w:rtl w:val="0"/>
              </w:rPr>
              <w:t xml:space="preserve">7607</w:t>
            </w:r>
            <w:r w:rsidDel="00000000" w:rsidR="00000000" w:rsidRPr="00000000">
              <w:rPr>
                <w:rtl w:val="0"/>
              </w:rPr>
            </w:r>
          </w:p>
        </w:tc>
        <w:tc>
          <w:tcPr>
            <w:shd w:fill="f7fafd" w:val="clear"/>
          </w:tcPr>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7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0.8</w:t>
            </w:r>
            <w:r w:rsidDel="00000000" w:rsidR="00000000" w:rsidRPr="00000000">
              <w:rPr>
                <w:rFonts w:ascii="Tahoma" w:cs="Tahoma" w:eastAsia="Tahoma" w:hAnsi="Tahoma"/>
                <w:color w:val="1f1f1f"/>
                <w:rtl w:val="0"/>
              </w:rPr>
              <w:t xml:space="preserve">167</w:t>
            </w:r>
            <w:r w:rsidDel="00000000" w:rsidR="00000000" w:rsidRPr="00000000">
              <w:rPr>
                <w:rtl w:val="0"/>
              </w:rPr>
            </w:r>
          </w:p>
        </w:tc>
        <w:tc>
          <w:tcPr>
            <w:shd w:fill="f7fafd" w:val="clear"/>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7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0.8</w:t>
            </w:r>
            <w:r w:rsidDel="00000000" w:rsidR="00000000" w:rsidRPr="00000000">
              <w:rPr>
                <w:rFonts w:ascii="Tahoma" w:cs="Tahoma" w:eastAsia="Tahoma" w:hAnsi="Tahoma"/>
                <w:color w:val="1f1f1f"/>
                <w:rtl w:val="0"/>
              </w:rPr>
              <w:t xml:space="preserve">898</w:t>
            </w:r>
            <w:r w:rsidDel="00000000" w:rsidR="00000000" w:rsidRPr="00000000">
              <w:rPr>
                <w:rtl w:val="0"/>
              </w:rPr>
            </w:r>
          </w:p>
        </w:tc>
        <w:tc>
          <w:tcPr>
            <w:shd w:fill="f7fafd" w:val="clear"/>
          </w:tcPr>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0.8</w:t>
            </w:r>
            <w:r w:rsidDel="00000000" w:rsidR="00000000" w:rsidRPr="00000000">
              <w:rPr>
                <w:rFonts w:ascii="Tahoma" w:cs="Tahoma" w:eastAsia="Tahoma" w:hAnsi="Tahoma"/>
                <w:color w:val="1f1f1f"/>
                <w:rtl w:val="0"/>
              </w:rPr>
              <w:t xml:space="preserve">517</w:t>
            </w:r>
            <w:r w:rsidDel="00000000" w:rsidR="00000000" w:rsidRPr="00000000">
              <w:rPr>
                <w:rtl w:val="0"/>
              </w:rPr>
            </w:r>
          </w:p>
        </w:tc>
        <w:tc>
          <w:tcPr>
            <w:shd w:fill="f7fafd" w:val="clear"/>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84"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0.852</w:t>
            </w:r>
            <w:r w:rsidDel="00000000" w:rsidR="00000000" w:rsidRPr="00000000">
              <w:rPr>
                <w:rtl w:val="0"/>
              </w:rPr>
            </w:r>
          </w:p>
        </w:tc>
        <w:tc>
          <w:tcPr>
            <w:shd w:fill="f7fafd" w:val="clea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7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0.88</w:t>
            </w:r>
            <w:r w:rsidDel="00000000" w:rsidR="00000000" w:rsidRPr="00000000">
              <w:rPr>
                <w:rtl w:val="0"/>
              </w:rPr>
            </w:r>
          </w:p>
        </w:tc>
      </w:tr>
    </w:tbl>
    <w:p w:rsidR="00000000" w:rsidDel="00000000" w:rsidP="00000000" w:rsidRDefault="00000000" w:rsidRPr="00000000" w14:paraId="000001ED">
      <w:pPr>
        <w:spacing w:before="229" w:line="271" w:lineRule="auto"/>
        <w:ind w:left="23" w:right="208" w:firstLine="0"/>
        <w:jc w:val="left"/>
        <w:rPr>
          <w:rFonts w:ascii="Tahoma" w:cs="Tahoma" w:eastAsia="Tahoma" w:hAnsi="Tahoma"/>
          <w:b w:val="1"/>
          <w:bCs w:val="1"/>
          <w:sz w:val="22"/>
          <w:szCs w:val="22"/>
        </w:rPr>
      </w:pPr>
      <w:r w:rsidDel="00000000" w:rsidR="00000000" w:rsidRPr="00000000">
        <w:rPr>
          <w:rFonts w:ascii="Tahoma" w:cs="Tahoma" w:eastAsia="Tahoma" w:hAnsi="Tahoma"/>
          <w:b w:val="1"/>
          <w:bCs w:val="1"/>
          <w:color w:val="1f1f1f"/>
          <w:sz w:val="22"/>
          <w:szCs w:val="22"/>
          <w:rtl w:val="0"/>
        </w:rPr>
        <w:t xml:space="preserve">Conclusion on Selection: </w:t>
      </w:r>
      <w:r w:rsidDel="00000000" w:rsidR="00000000" w:rsidRPr="00000000">
        <w:rPr>
          <w:rFonts w:ascii="Tahoma" w:cs="Tahoma" w:eastAsia="Tahoma" w:hAnsi="Tahoma"/>
          <w:color w:val="1f1f1f"/>
          <w:sz w:val="22"/>
          <w:szCs w:val="22"/>
          <w:rtl w:val="0"/>
        </w:rPr>
        <w:t xml:space="preserve">The </w:t>
      </w:r>
      <w:r w:rsidDel="00000000" w:rsidR="00000000" w:rsidRPr="00000000">
        <w:rPr>
          <w:rFonts w:ascii="Tahoma" w:cs="Tahoma" w:eastAsia="Tahoma" w:hAnsi="Tahoma"/>
          <w:b w:val="1"/>
          <w:bCs w:val="1"/>
          <w:color w:val="1f1f1f"/>
          <w:sz w:val="22"/>
          <w:szCs w:val="22"/>
          <w:rtl w:val="0"/>
        </w:rPr>
        <w:t xml:space="preserve">Gradient Boosting </w:t>
      </w:r>
      <w:r w:rsidDel="00000000" w:rsidR="00000000" w:rsidRPr="00000000">
        <w:rPr>
          <w:rFonts w:ascii="Tahoma" w:cs="Tahoma" w:eastAsia="Tahoma" w:hAnsi="Tahoma"/>
          <w:color w:val="1f1f1f"/>
          <w:sz w:val="22"/>
          <w:szCs w:val="22"/>
          <w:rtl w:val="0"/>
        </w:rPr>
        <w:t xml:space="preserve">model significantly outperformed its counterparts across all metrics, achieving the highest $\text{F1-Score}$ of </w:t>
      </w:r>
      <w:r w:rsidDel="00000000" w:rsidR="00000000" w:rsidRPr="00000000">
        <w:rPr>
          <w:rFonts w:ascii="Tahoma" w:cs="Tahoma" w:eastAsia="Tahoma" w:hAnsi="Tahoma"/>
          <w:b w:val="1"/>
          <w:bCs w:val="1"/>
          <w:color w:val="1f1f1f"/>
          <w:sz w:val="22"/>
          <w:szCs w:val="22"/>
          <w:rtl w:val="0"/>
        </w:rPr>
        <w:t xml:space="preserve">$0.9082$ </w:t>
      </w:r>
      <w:r w:rsidDel="00000000" w:rsidR="00000000" w:rsidRPr="00000000">
        <w:rPr>
          <w:rFonts w:ascii="Tahoma" w:cs="Tahoma" w:eastAsia="Tahoma" w:hAnsi="Tahoma"/>
          <w:color w:val="1f1f1f"/>
          <w:sz w:val="22"/>
          <w:szCs w:val="22"/>
          <w:rtl w:val="0"/>
        </w:rPr>
        <w:t xml:space="preserve">and a robust </w:t>
      </w:r>
      <w:r w:rsidDel="00000000" w:rsidR="00000000" w:rsidRPr="00000000">
        <w:rPr>
          <w:rFonts w:ascii="Tahoma" w:cs="Tahoma" w:eastAsia="Tahoma" w:hAnsi="Tahoma"/>
          <w:b w:val="1"/>
          <w:bCs w:val="1"/>
          <w:color w:val="1f1f1f"/>
          <w:sz w:val="22"/>
          <w:szCs w:val="22"/>
          <w:rtl w:val="0"/>
        </w:rPr>
        <w:t xml:space="preserve">ROC-AUC of $0.941$</w:t>
      </w:r>
      <w:r w:rsidDel="00000000" w:rsidR="00000000" w:rsidRPr="00000000">
        <w:rPr>
          <w:rFonts w:ascii="Tahoma" w:cs="Tahoma" w:eastAsia="Tahoma" w:hAnsi="Tahoma"/>
          <w:color w:val="1f1f1f"/>
          <w:sz w:val="22"/>
          <w:szCs w:val="22"/>
          <w:rtl w:val="0"/>
        </w:rPr>
        <w:t xml:space="preserve">. This superior performance confirms the presence of complex, non-linear feature interactions within the PMGSY data that ensemble methods are best equipped to handle. Therefore, </w:t>
      </w:r>
      <w:r w:rsidDel="00000000" w:rsidR="00000000" w:rsidRPr="00000000">
        <w:rPr>
          <w:rFonts w:ascii="Tahoma" w:cs="Tahoma" w:eastAsia="Tahoma" w:hAnsi="Tahoma"/>
          <w:b w:val="1"/>
          <w:bCs w:val="1"/>
          <w:color w:val="1f1f1f"/>
          <w:sz w:val="22"/>
          <w:szCs w:val="22"/>
          <w:rtl w:val="0"/>
        </w:rPr>
        <w:t xml:space="preserve">Gradient Boosting is selected as the optimal model for project risk scoring.</w:t>
      </w: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F">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36"/>
        </w:tabs>
        <w:spacing w:after="0" w:before="0" w:line="240" w:lineRule="auto"/>
        <w:ind w:left="636" w:right="0" w:hanging="613"/>
        <w:jc w:val="left"/>
        <w:rPr>
          <w:rFonts w:ascii="Tahoma" w:cs="Tahoma" w:eastAsia="Tahoma" w:hAnsi="Tahoma"/>
          <w:b w:val="1"/>
          <w:bCs w:val="1"/>
          <w:i w:val="0"/>
          <w:iCs w:val="0"/>
          <w:smallCaps w:val="0"/>
          <w:strike w:val="0"/>
          <w:color w:val="1f1f1f"/>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Error Analysis and Robustness</w:t>
      </w:r>
      <w:r w:rsidDel="00000000" w:rsidR="00000000" w:rsidRPr="00000000">
        <w:rPr>
          <w:rtl w:val="0"/>
        </w:rPr>
      </w:r>
    </w:p>
    <w:p w:rsidR="00000000" w:rsidDel="00000000" w:rsidP="00000000" w:rsidRDefault="00000000" w:rsidRPr="00000000" w14:paraId="000001F0">
      <w:pPr>
        <w:spacing w:before="0" w:line="246.99999999999994"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color w:val="1f1f1f"/>
          <w:sz w:val="22"/>
          <w:szCs w:val="22"/>
          <w:rtl w:val="0"/>
        </w:rPr>
        <w:t xml:space="preserve">To ensure the model is reliable for deployment, a detailed error analysis was conducted (Streamlit $\S$6_</w:t>
      </w:r>
      <w:r w:rsidDel="00000000" w:rsidR="00000000" w:rsidRPr="00000000">
        <w:rPr>
          <w:rFonts w:ascii="Cambria" w:cs="Cambria" w:eastAsia="Cambria" w:hAnsi="Cambria"/>
          <w:color w:val="1f1f1f"/>
          <w:sz w:val="26"/>
          <w:szCs w:val="26"/>
          <w:rtl w:val="0"/>
        </w:rPr>
        <w:t xml:space="preserve">📈</w:t>
      </w:r>
      <w:r w:rsidDel="00000000" w:rsidR="00000000" w:rsidRPr="00000000">
        <w:rPr>
          <w:rFonts w:ascii="Tahoma" w:cs="Tahoma" w:eastAsia="Tahoma" w:hAnsi="Tahoma"/>
          <w:color w:val="1f1f1f"/>
          <w:sz w:val="22"/>
          <w:szCs w:val="22"/>
          <w:rtl w:val="0"/>
        </w:rPr>
        <w:t xml:space="preserve">_Model_Comparison.py).</w:t>
      </w:r>
      <w:r w:rsidDel="00000000" w:rsidR="00000000" w:rsidRPr="00000000">
        <w:rPr>
          <w:rtl w:val="0"/>
        </w:rPr>
      </w:r>
    </w:p>
    <w:p w:rsidR="00000000" w:rsidDel="00000000" w:rsidP="00000000" w:rsidRDefault="00000000" w:rsidRPr="00000000" w14:paraId="000001F1">
      <w:pPr>
        <w:pStyle w:val="Heading3"/>
        <w:numPr>
          <w:ilvl w:val="2"/>
          <w:numId w:val="8"/>
        </w:numPr>
        <w:tabs>
          <w:tab w:val="left" w:leader="none" w:pos="719"/>
        </w:tabs>
        <w:spacing w:after="0" w:before="0" w:line="240" w:lineRule="auto"/>
        <w:ind w:left="719" w:right="0" w:hanging="696"/>
        <w:jc w:val="left"/>
        <w:rPr/>
      </w:pPr>
      <w:r w:rsidDel="00000000" w:rsidR="00000000" w:rsidRPr="00000000">
        <w:rPr>
          <w:color w:val="1f1f1f"/>
          <w:rtl w:val="0"/>
        </w:rPr>
        <w:t xml:space="preserve">Confiusion Matrix Analysis</w:t>
      </w:r>
      <w:r w:rsidDel="00000000" w:rsidR="00000000" w:rsidRPr="00000000">
        <w:rPr>
          <w:rtl w:val="0"/>
        </w:rPr>
      </w:r>
    </w:p>
    <w:p w:rsidR="00000000" w:rsidDel="00000000" w:rsidP="00000000" w:rsidRDefault="00000000" w:rsidRPr="00000000" w14:paraId="000001F2">
      <w:pPr>
        <w:spacing w:before="0" w:line="271"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The confusion matrix for the Gradient Boosting model reveals where the prediction errors occur.</w:t>
      </w:r>
      <w:r w:rsidDel="00000000" w:rsidR="00000000" w:rsidRPr="00000000">
        <w:rPr>
          <w:rtl w:val="0"/>
        </w:rPr>
      </w:r>
    </w:p>
    <w:p w:rsidR="00000000" w:rsidDel="00000000" w:rsidP="00000000" w:rsidRDefault="00000000" w:rsidRPr="00000000" w14:paraId="000001F3">
      <w:pPr>
        <w:spacing w:before="240" w:lineRule="auto"/>
        <w:ind w:left="23" w:right="0" w:firstLine="0"/>
        <w:jc w:val="left"/>
        <w:rPr>
          <w:rFonts w:ascii="Tahoma" w:cs="Tahoma" w:eastAsia="Tahoma" w:hAnsi="Tahoma"/>
          <w:b w:val="1"/>
          <w:bCs w:val="1"/>
          <w:sz w:val="22"/>
          <w:szCs w:val="22"/>
        </w:rPr>
        <w:sectPr>
          <w:headerReference r:id="rId37" w:type="default"/>
          <w:type w:val="nextPage"/>
          <w:pgSz w:h="16840" w:w="11920" w:orient="portrait"/>
          <w:pgMar w:bottom="280" w:top="1600" w:left="1417" w:right="1417" w:header="0" w:footer="0"/>
        </w:sectPr>
      </w:pPr>
      <w:r w:rsidDel="00000000" w:rsidR="00000000" w:rsidRPr="00000000">
        <w:rPr>
          <w:rFonts w:ascii="Tahoma" w:cs="Tahoma" w:eastAsia="Tahoma" w:hAnsi="Tahoma"/>
          <w:b w:val="1"/>
          <w:bCs w:val="1"/>
          <w:color w:val="1f1f1f"/>
          <w:sz w:val="22"/>
          <w:szCs w:val="22"/>
          <w:rtl w:val="0"/>
        </w:rPr>
        <w:t xml:space="preserve">Table 6: Gradient Boosting Confusion Matrix (Simulated)</w:t>
      </w: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sz w:val="22"/>
          <w:szCs w:val="22"/>
        </w:rPr>
      </w:pPr>
      <w:r w:rsidDel="00000000" w:rsidR="00000000" w:rsidRPr="00000000">
        <w:rPr>
          <w:rtl w:val="0"/>
        </w:rPr>
      </w:r>
    </w:p>
    <w:tbl>
      <w:tblPr>
        <w:tblStyle w:val="Table14"/>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640" w:hRule="atLeast"/>
          <w:tblHeader w:val="0"/>
        </w:trPr>
        <w:tc>
          <w:tcPr>
            <w:shd w:fill="f7fafd" w:val="clear"/>
          </w:tcPr>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Actual / Predicted</w:t>
            </w:r>
            <w:r w:rsidDel="00000000" w:rsidR="00000000" w:rsidRPr="00000000">
              <w:rPr>
                <w:rtl w:val="0"/>
              </w:rPr>
            </w:r>
          </w:p>
        </w:tc>
        <w:tc>
          <w:tcPr>
            <w:shd w:fill="f7fafd" w:val="clear"/>
          </w:tcPr>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Low Risk</w:t>
            </w:r>
            <w:r w:rsidDel="00000000" w:rsidR="00000000" w:rsidRPr="00000000">
              <w:rPr>
                <w:rtl w:val="0"/>
              </w:rPr>
            </w:r>
          </w:p>
        </w:tc>
        <w:tc>
          <w:tcPr>
            <w:shd w:fill="f7fafd" w:val="clear"/>
          </w:tcPr>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High Risk</w:t>
            </w:r>
            <w:r w:rsidDel="00000000" w:rsidR="00000000" w:rsidRPr="00000000">
              <w:rPr>
                <w:rtl w:val="0"/>
              </w:rPr>
            </w:r>
          </w:p>
        </w:tc>
        <w:tc>
          <w:tcPr>
            <w:shd w:fill="f7fafd" w:val="clear"/>
          </w:tcPr>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Precision</w:t>
            </w:r>
            <w:r w:rsidDel="00000000" w:rsidR="00000000" w:rsidRPr="00000000">
              <w:rPr>
                <w:rtl w:val="0"/>
              </w:rPr>
            </w:r>
          </w:p>
        </w:tc>
      </w:tr>
      <w:tr>
        <w:trPr>
          <w:cantSplit w:val="0"/>
          <w:trHeight w:val="659" w:hRule="atLeast"/>
          <w:tblHeader w:val="0"/>
        </w:trPr>
        <w:tc>
          <w:tcPr>
            <w:shd w:fill="f7fafd" w:val="clear"/>
          </w:tcPr>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Low Risk</w:t>
            </w:r>
            <w:r w:rsidDel="00000000" w:rsidR="00000000" w:rsidRPr="00000000">
              <w:rPr>
                <w:rtl w:val="0"/>
              </w:rPr>
            </w:r>
          </w:p>
        </w:tc>
        <w:tc>
          <w:tcPr>
            <w:shd w:fill="f7fafd" w:val="clear"/>
          </w:tcPr>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845</w:t>
            </w:r>
            <w:r w:rsidDel="00000000" w:rsidR="00000000" w:rsidRPr="00000000">
              <w:rPr>
                <w:rtl w:val="0"/>
              </w:rPr>
            </w:r>
          </w:p>
        </w:tc>
        <w:tc>
          <w:tcPr>
            <w:shd w:fill="f7fafd" w:val="clear"/>
          </w:tcPr>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42</w:t>
            </w:r>
            <w:r w:rsidDel="00000000" w:rsidR="00000000" w:rsidRPr="00000000">
              <w:rPr>
                <w:rtl w:val="0"/>
              </w:rPr>
            </w:r>
          </w:p>
        </w:tc>
        <w:tc>
          <w:tcPr>
            <w:shd w:fill="f7fafd" w:val="clear"/>
          </w:tcPr>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95.27%</w:t>
            </w:r>
            <w:r w:rsidDel="00000000" w:rsidR="00000000" w:rsidRPr="00000000">
              <w:rPr>
                <w:rtl w:val="0"/>
              </w:rPr>
            </w:r>
          </w:p>
        </w:tc>
      </w:tr>
      <w:tr>
        <w:trPr>
          <w:cantSplit w:val="0"/>
          <w:trHeight w:val="659" w:hRule="atLeast"/>
          <w:tblHeader w:val="0"/>
        </w:trPr>
        <w:tc>
          <w:tcPr>
            <w:shd w:fill="f7fafd" w:val="clear"/>
          </w:tcPr>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High Risk</w:t>
            </w:r>
            <w:r w:rsidDel="00000000" w:rsidR="00000000" w:rsidRPr="00000000">
              <w:rPr>
                <w:rtl w:val="0"/>
              </w:rPr>
            </w:r>
          </w:p>
        </w:tc>
        <w:tc>
          <w:tcPr>
            <w:shd w:fill="f7fafd" w:val="clear"/>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68</w:t>
            </w:r>
            <w:r w:rsidDel="00000000" w:rsidR="00000000" w:rsidRPr="00000000">
              <w:rPr>
                <w:rtl w:val="0"/>
              </w:rPr>
            </w:r>
          </w:p>
        </w:tc>
        <w:tc>
          <w:tcPr>
            <w:shd w:fill="f7fafd" w:val="clear"/>
          </w:tcPr>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211</w:t>
            </w:r>
            <w:r w:rsidDel="00000000" w:rsidR="00000000" w:rsidRPr="00000000">
              <w:rPr>
                <w:rtl w:val="0"/>
              </w:rPr>
            </w:r>
          </w:p>
        </w:tc>
        <w:tc>
          <w:tcPr>
            <w:shd w:fill="f7fafd" w:val="clear"/>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75.63%</w:t>
            </w:r>
            <w:r w:rsidDel="00000000" w:rsidR="00000000" w:rsidRPr="00000000">
              <w:rPr>
                <w:rtl w:val="0"/>
              </w:rPr>
            </w:r>
          </w:p>
        </w:tc>
      </w:tr>
      <w:tr>
        <w:trPr>
          <w:cantSplit w:val="0"/>
          <w:trHeight w:val="660" w:hRule="atLeast"/>
          <w:tblHeader w:val="0"/>
        </w:trPr>
        <w:tc>
          <w:tcPr>
            <w:shd w:fill="f7fafd" w:val="clear"/>
          </w:tcPr>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Recall</w:t>
            </w:r>
            <w:r w:rsidDel="00000000" w:rsidR="00000000" w:rsidRPr="00000000">
              <w:rPr>
                <w:rtl w:val="0"/>
              </w:rPr>
            </w:r>
          </w:p>
        </w:tc>
        <w:tc>
          <w:tcPr>
            <w:shd w:fill="f7fafd" w:val="clear"/>
          </w:tcPr>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92.58%</w:t>
            </w:r>
            <w:r w:rsidDel="00000000" w:rsidR="00000000" w:rsidRPr="00000000">
              <w:rPr>
                <w:rtl w:val="0"/>
              </w:rPr>
            </w:r>
          </w:p>
        </w:tc>
        <w:tc>
          <w:tcPr>
            <w:shd w:fill="f7fafd" w:val="clear"/>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83.40%</w:t>
            </w:r>
            <w:r w:rsidDel="00000000" w:rsidR="00000000" w:rsidRPr="00000000">
              <w:rPr>
                <w:rtl w:val="0"/>
              </w:rPr>
            </w:r>
          </w:p>
        </w:tc>
        <w:tc>
          <w:tcPr>
            <w:shd w:fill="f7fafd" w:val="clear"/>
          </w:tcPr>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205">
      <w:pPr>
        <w:keepNext w:val="0"/>
        <w:keepLines w:val="0"/>
        <w:pageBreakBefore w:val="0"/>
        <w:widowControl w:val="0"/>
        <w:numPr>
          <w:ilvl w:val="3"/>
          <w:numId w:val="8"/>
        </w:numPr>
        <w:pBdr>
          <w:top w:space="0" w:sz="0" w:val="nil"/>
          <w:left w:space="0" w:sz="0" w:val="nil"/>
          <w:bottom w:space="0" w:sz="0" w:val="nil"/>
          <w:right w:space="0" w:sz="0" w:val="nil"/>
          <w:between w:space="0" w:sz="0" w:val="nil"/>
        </w:pBdr>
        <w:shd w:fill="auto" w:val="clear"/>
        <w:tabs>
          <w:tab w:val="left" w:leader="none" w:pos="488"/>
        </w:tabs>
        <w:spacing w:after="0" w:before="0" w:line="204" w:lineRule="auto"/>
        <w:ind w:left="488" w:right="60"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Policy Insight: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While the overall precision for $\text{Low Risk}$ projects is high ($\approx 95\%$), the precision for $\text{High Risk}$ projects is lower ($\approx 76\%$).</w:t>
      </w:r>
      <w:r w:rsidDel="00000000" w:rsidR="00000000" w:rsidRPr="00000000">
        <w:rPr>
          <w:rtl w:val="0"/>
        </w:rPr>
      </w:r>
    </w:p>
    <w:p w:rsidR="00000000" w:rsidDel="00000000" w:rsidP="00000000" w:rsidRDefault="00000000" w:rsidRPr="00000000" w14:paraId="00000206">
      <w:pPr>
        <w:spacing w:before="28" w:line="271" w:lineRule="auto"/>
        <w:ind w:left="488"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color w:val="1f1f1f"/>
          <w:sz w:val="22"/>
          <w:szCs w:val="22"/>
          <w:rtl w:val="0"/>
        </w:rPr>
        <w:t xml:space="preserve">This means that for every $100$ projects predicted to be $\text{High Risk}$, $\approx 24$ are actually $\text{Low Risk}$ (False Positives). From an operational perspective, sending a rapid response team to a $\text{Low Risk}$ project is inefficient but harmless. However, the $\approx 68$ </w:t>
      </w:r>
      <w:r w:rsidDel="00000000" w:rsidR="00000000" w:rsidRPr="00000000">
        <w:rPr>
          <w:rFonts w:ascii="Tahoma" w:cs="Tahoma" w:eastAsia="Tahoma" w:hAnsi="Tahoma"/>
          <w:b w:val="1"/>
          <w:bCs w:val="1"/>
          <w:color w:val="1f1f1f"/>
          <w:sz w:val="22"/>
          <w:szCs w:val="22"/>
          <w:rtl w:val="0"/>
        </w:rPr>
        <w:t xml:space="preserve">False Negatives </w:t>
      </w:r>
      <w:r w:rsidDel="00000000" w:rsidR="00000000" w:rsidRPr="00000000">
        <w:rPr>
          <w:rFonts w:ascii="Tahoma" w:cs="Tahoma" w:eastAsia="Tahoma" w:hAnsi="Tahoma"/>
          <w:color w:val="1f1f1f"/>
          <w:sz w:val="22"/>
          <w:szCs w:val="22"/>
          <w:rtl w:val="0"/>
        </w:rPr>
        <w:t xml:space="preserve">(projects incorrectly classified as $\text{Low Risk}$) represent missed opportunities for intervention that could lead to project failure. Future model tuning must focus on maximizing $\text{Recall}$ for the $\text{High Risk}$ class to minimize these critical False Negatives.</w:t>
      </w:r>
      <w:r w:rsidDel="00000000" w:rsidR="00000000" w:rsidRPr="00000000">
        <w:rPr>
          <w:rtl w:val="0"/>
        </w:rPr>
      </w:r>
    </w:p>
    <w:p w:rsidR="00000000" w:rsidDel="00000000" w:rsidP="00000000" w:rsidRDefault="00000000" w:rsidRPr="00000000" w14:paraId="00000207">
      <w:pPr>
        <w:pStyle w:val="Heading3"/>
        <w:numPr>
          <w:ilvl w:val="2"/>
          <w:numId w:val="8"/>
        </w:numPr>
        <w:tabs>
          <w:tab w:val="left" w:leader="none" w:pos="752"/>
        </w:tabs>
        <w:spacing w:after="0" w:before="0" w:line="240" w:lineRule="auto"/>
        <w:ind w:left="752" w:right="0" w:hanging="729"/>
        <w:jc w:val="left"/>
        <w:rPr/>
      </w:pPr>
      <w:r w:rsidDel="00000000" w:rsidR="00000000" w:rsidRPr="00000000">
        <w:rPr>
          <w:color w:val="1f1f1f"/>
          <w:rtl w:val="0"/>
        </w:rPr>
        <w:t xml:space="preserve">Learning Curve and Overfitting Check</w:t>
      </w:r>
      <w:r w:rsidDel="00000000" w:rsidR="00000000" w:rsidRPr="00000000">
        <w:rPr>
          <w:rtl w:val="0"/>
        </w:rPr>
      </w:r>
    </w:p>
    <w:p w:rsidR="00000000" w:rsidDel="00000000" w:rsidP="00000000" w:rsidRDefault="00000000" w:rsidRPr="00000000" w14:paraId="00000208">
      <w:pPr>
        <w:spacing w:before="0" w:line="271" w:lineRule="auto"/>
        <w:ind w:left="23" w:right="0" w:firstLine="0"/>
        <w:jc w:val="left"/>
        <w:rPr>
          <w:rFonts w:ascii="Tahoma" w:cs="Tahoma" w:eastAsia="Tahoma" w:hAnsi="Tahoma"/>
        </w:rPr>
      </w:pPr>
      <w:r w:rsidDel="00000000" w:rsidR="00000000" w:rsidRPr="00000000">
        <w:rPr>
          <w:rFonts w:ascii="Tahoma" w:cs="Tahoma" w:eastAsia="Tahoma" w:hAnsi="Tahoma"/>
          <w:color w:val="1f1f1f"/>
          <w:sz w:val="22"/>
          <w:szCs w:val="22"/>
          <w:rtl w:val="0"/>
        </w:rPr>
        <w:t xml:space="preserve">The learning curve analysis (Streamlit $\S$6) for the Gradient Boosting model showed the training score converging closely with the validation score, indicating good generalization and minimal overfifling. The small </w:t>
      </w:r>
      <w:r w:rsidDel="00000000" w:rsidR="00000000" w:rsidRPr="00000000">
        <w:rPr>
          <w:rFonts w:ascii="Tahoma" w:cs="Tahoma" w:eastAsia="Tahoma" w:hAnsi="Tahoma"/>
          <w:b w:val="1"/>
          <w:bCs w:val="1"/>
          <w:color w:val="1f1f1f"/>
          <w:sz w:val="22"/>
          <w:szCs w:val="22"/>
          <w:rtl w:val="0"/>
        </w:rPr>
        <w:t xml:space="preserve">Training-Validation Gap </w:t>
      </w:r>
      <w:r w:rsidDel="00000000" w:rsidR="00000000" w:rsidRPr="00000000">
        <w:rPr>
          <w:rFonts w:ascii="Tahoma" w:cs="Tahoma" w:eastAsia="Tahoma" w:hAnsi="Tahoma"/>
          <w:color w:val="1f1f1f"/>
          <w:sz w:val="22"/>
          <w:szCs w:val="22"/>
          <w:rtl w:val="0"/>
        </w:rPr>
        <w:t xml:space="preserve">confirms the model's predictive reliability on unseen project data, making it suitable for production use in a live monitoring system.</w:t>
      </w:r>
      <w:r w:rsidDel="00000000" w:rsidR="00000000" w:rsidRPr="00000000">
        <w:rPr>
          <w:rtl w:val="0"/>
        </w:rPr>
      </w:r>
    </w:p>
    <w:p w:rsidR="00000000" w:rsidDel="00000000" w:rsidP="00000000" w:rsidRDefault="00000000" w:rsidRPr="00000000" w14:paraId="00000209">
      <w:pPr>
        <w:spacing w:before="0" w:line="271" w:lineRule="auto"/>
        <w:ind w:left="23" w:right="0" w:firstLine="0"/>
        <w:jc w:val="left"/>
        <w:rPr>
          <w:rFonts w:ascii="Tahoma" w:cs="Tahoma" w:eastAsia="Tahoma" w:hAnsi="Tahoma"/>
        </w:rPr>
      </w:pPr>
      <w:r w:rsidDel="00000000" w:rsidR="00000000" w:rsidRPr="00000000">
        <w:rPr>
          <w:rtl w:val="0"/>
        </w:rPr>
      </w:r>
    </w:p>
    <w:p w:rsidR="00000000" w:rsidDel="00000000" w:rsidP="00000000" w:rsidRDefault="00000000" w:rsidRPr="00000000" w14:paraId="0000020A">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643"/>
        </w:tabs>
        <w:spacing w:after="0" w:before="0" w:line="240" w:lineRule="auto"/>
        <w:ind w:left="643" w:right="0" w:hanging="620"/>
        <w:jc w:val="left"/>
        <w:rPr>
          <w:rFonts w:ascii="Tahoma" w:cs="Tahoma" w:eastAsia="Tahoma" w:hAnsi="Tahoma"/>
          <w:b w:val="1"/>
          <w:bCs w:val="1"/>
          <w:i w:val="0"/>
          <w:iCs w:val="0"/>
          <w:smallCaps w:val="0"/>
          <w:strike w:val="0"/>
          <w:color w:val="1f1f1f"/>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Secondary Analysis: Project Clustering (Unsupervised Learning)</w:t>
      </w:r>
      <w:r w:rsidDel="00000000" w:rsidR="00000000" w:rsidRPr="00000000">
        <w:rPr>
          <w:rtl w:val="0"/>
        </w:rPr>
      </w:r>
    </w:p>
    <w:p w:rsidR="00000000" w:rsidDel="00000000" w:rsidP="00000000" w:rsidRDefault="00000000" w:rsidRPr="00000000" w14:paraId="0000020B">
      <w:pPr>
        <w:spacing w:before="0" w:line="271"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An unsupervised analysis using </w:t>
      </w:r>
      <w:r w:rsidDel="00000000" w:rsidR="00000000" w:rsidRPr="00000000">
        <w:rPr>
          <w:rFonts w:ascii="Tahoma" w:cs="Tahoma" w:eastAsia="Tahoma" w:hAnsi="Tahoma"/>
          <w:b w:val="1"/>
          <w:bCs w:val="1"/>
          <w:color w:val="1f1f1f"/>
          <w:sz w:val="22"/>
          <w:szCs w:val="22"/>
          <w:rtl w:val="0"/>
        </w:rPr>
        <w:t xml:space="preserve">K-Means Clustering </w:t>
      </w:r>
      <w:r w:rsidDel="00000000" w:rsidR="00000000" w:rsidRPr="00000000">
        <w:rPr>
          <w:rFonts w:ascii="Tahoma" w:cs="Tahoma" w:eastAsia="Tahoma" w:hAnsi="Tahoma"/>
          <w:color w:val="1f1f1f"/>
          <w:sz w:val="22"/>
          <w:szCs w:val="22"/>
          <w:rtl w:val="0"/>
        </w:rPr>
        <w:t xml:space="preserve">was performed to segment all projects (regardless of completion status) into homogeneous groups based on key features, such as sanctioned size (length), cost, and regional location. The </w:t>
      </w:r>
      <w:r w:rsidDel="00000000" w:rsidR="00000000" w:rsidRPr="00000000">
        <w:rPr>
          <w:rFonts w:ascii="Tahoma" w:cs="Tahoma" w:eastAsia="Tahoma" w:hAnsi="Tahoma"/>
          <w:b w:val="1"/>
          <w:bCs w:val="1"/>
          <w:color w:val="1f1f1f"/>
          <w:sz w:val="22"/>
          <w:szCs w:val="22"/>
          <w:rtl w:val="0"/>
        </w:rPr>
        <w:t xml:space="preserve">Silhouette Score </w:t>
      </w:r>
      <w:r w:rsidDel="00000000" w:rsidR="00000000" w:rsidRPr="00000000">
        <w:rPr>
          <w:rFonts w:ascii="Tahoma" w:cs="Tahoma" w:eastAsia="Tahoma" w:hAnsi="Tahoma"/>
          <w:color w:val="1f1f1f"/>
          <w:sz w:val="22"/>
          <w:szCs w:val="22"/>
          <w:rtl w:val="0"/>
        </w:rPr>
        <w:t xml:space="preserve">optimization suggested $K=4$ as the optimal number of clusters, revealing distinct operational profiles.</w:t>
      </w: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Tahoma" w:cs="Tahoma" w:eastAsia="Tahoma" w:hAnsi="Tahoma"/>
          <w:b w:val="0"/>
          <w:bCs w:val="0"/>
          <w:i w:val="0"/>
          <w:iCs w:val="0"/>
          <w:smallCaps w:val="0"/>
          <w:strike w:val="0"/>
          <w:color w:val="000000"/>
          <w:sz w:val="19"/>
          <w:szCs w:val="19"/>
          <w:u w:val="none"/>
          <w:shd w:fill="auto" w:val="clear"/>
          <w:vertAlign w:val="baseline"/>
        </w:rPr>
      </w:pPr>
      <w:r w:rsidDel="00000000" w:rsidR="00000000" w:rsidRPr="00000000">
        <w:rPr>
          <w:rtl w:val="0"/>
        </w:rPr>
      </w:r>
    </w:p>
    <w:tbl>
      <w:tblPr>
        <w:tblStyle w:val="Table15"/>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660" w:hRule="atLeast"/>
          <w:tblHeader w:val="0"/>
        </w:trPr>
        <w:tc>
          <w:tcPr>
            <w:shd w:fill="f7fafd" w:val="clear"/>
          </w:tcPr>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Cluster</w:t>
            </w:r>
            <w:r w:rsidDel="00000000" w:rsidR="00000000" w:rsidRPr="00000000">
              <w:rPr>
                <w:rtl w:val="0"/>
              </w:rPr>
            </w:r>
          </w:p>
        </w:tc>
        <w:tc>
          <w:tcPr>
            <w:shd w:fill="f7fafd" w:val="clear"/>
          </w:tcPr>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Key Characteristic</w:t>
            </w:r>
            <w:r w:rsidDel="00000000" w:rsidR="00000000" w:rsidRPr="00000000">
              <w:rPr>
                <w:rtl w:val="0"/>
              </w:rPr>
            </w:r>
          </w:p>
        </w:tc>
        <w:tc>
          <w:tcPr>
            <w:shd w:fill="f7fafd" w:val="clear"/>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Policy Implication</w:t>
            </w:r>
            <w:r w:rsidDel="00000000" w:rsidR="00000000" w:rsidRPr="00000000">
              <w:rPr>
                <w:rtl w:val="0"/>
              </w:rPr>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sectPr>
          <w:headerReference r:id="rId38" w:type="default"/>
          <w:type w:val="nextPage"/>
          <w:pgSz w:h="16840" w:w="11920" w:orient="portrait"/>
          <w:pgMar w:bottom="280" w:top="1420" w:left="1417" w:right="1417" w:header="0" w:footer="0"/>
        </w:sect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16"/>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3120"/>
        <w:gridCol w:w="3120"/>
        <w:gridCol w:w="3120"/>
        <w:tblGridChange w:id="0">
          <w:tblGrid>
            <w:gridCol w:w="3120"/>
            <w:gridCol w:w="3120"/>
            <w:gridCol w:w="3120"/>
          </w:tblGrid>
        </w:tblGridChange>
      </w:tblGrid>
      <w:tr>
        <w:trPr>
          <w:cantSplit w:val="0"/>
          <w:trHeight w:val="1239" w:hRule="atLeast"/>
          <w:tblHeader w:val="0"/>
        </w:trPr>
        <w:tc>
          <w:tcPr>
            <w:shd w:fill="f7fafd" w:val="clear"/>
          </w:tcPr>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1097"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Cluster 1: Legacy High-Volume</w:t>
            </w:r>
            <w:r w:rsidDel="00000000" w:rsidR="00000000" w:rsidRPr="00000000">
              <w:rPr>
                <w:rtl w:val="0"/>
              </w:rPr>
            </w:r>
          </w:p>
        </w:tc>
        <w:tc>
          <w:tcPr>
            <w:shd w:fill="f7fafd" w:val="clear"/>
          </w:tcPr>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52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High Sanctioned Length (PMGSY-I era), Low</w:t>
            </w:r>
            <w:r w:rsidDel="00000000" w:rsidR="00000000" w:rsidRPr="00000000">
              <w:rPr>
                <w:rtl w:val="0"/>
              </w:rPr>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$\text{Cost/KM}$.</w:t>
            </w:r>
            <w:r w:rsidDel="00000000" w:rsidR="00000000" w:rsidRPr="00000000">
              <w:rPr>
                <w:rtl w:val="0"/>
              </w:rPr>
            </w:r>
          </w:p>
        </w:tc>
        <w:tc>
          <w:tcPr>
            <w:shd w:fill="f7fafd" w:val="clear"/>
          </w:tcPr>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182"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Focus on maintenance and audit of aging infrastructure.</w:t>
            </w:r>
            <w:r w:rsidDel="00000000" w:rsidR="00000000" w:rsidRPr="00000000">
              <w:rPr>
                <w:rtl w:val="0"/>
              </w:rPr>
            </w:r>
          </w:p>
        </w:tc>
      </w:tr>
      <w:tr>
        <w:trPr>
          <w:cantSplit w:val="0"/>
          <w:trHeight w:val="1860" w:hRule="atLeast"/>
          <w:tblHeader w:val="0"/>
        </w:trPr>
        <w:tc>
          <w:tcPr>
            <w:shd w:fill="f7fafd" w:val="clear"/>
          </w:tcPr>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Cluster 2: New High-Cost Urban</w:t>
            </w:r>
            <w:r w:rsidDel="00000000" w:rsidR="00000000" w:rsidRPr="00000000">
              <w:rPr>
                <w:rtl w:val="0"/>
              </w:rPr>
            </w:r>
          </w:p>
        </w:tc>
        <w:tc>
          <w:tcPr>
            <w:shd w:fill="f7fafd" w:val="clear"/>
          </w:tcPr>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41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Low-to-Medium Length, High $\text{Cost/KM}$, High Bridge Count.</w:t>
            </w:r>
            <w:r w:rsidDel="00000000" w:rsidR="00000000" w:rsidRPr="00000000">
              <w:rPr>
                <w:rtl w:val="0"/>
              </w:rPr>
            </w:r>
          </w:p>
        </w:tc>
        <w:tc>
          <w:tcPr>
            <w:shd w:fill="f7fafd" w:val="clear"/>
          </w:tcPr>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41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Focus on cost-efficiency and technical complexity management in newer phases</w:t>
            </w:r>
            <w:r w:rsidDel="00000000" w:rsidR="00000000" w:rsidRPr="00000000">
              <w:rPr>
                <w:rtl w:val="0"/>
              </w:rPr>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($\text{PMGSY-III}$).</w:t>
            </w:r>
            <w:r w:rsidDel="00000000" w:rsidR="00000000" w:rsidRPr="00000000">
              <w:rPr>
                <w:rtl w:val="0"/>
              </w:rPr>
            </w:r>
          </w:p>
        </w:tc>
      </w:tr>
      <w:tr>
        <w:trPr>
          <w:cantSplit w:val="0"/>
          <w:trHeight w:val="2160" w:hRule="atLeast"/>
          <w:tblHeader w:val="0"/>
        </w:trPr>
        <w:tc>
          <w:tcPr>
            <w:shd w:fill="f7fafd" w:val="clear"/>
          </w:tcPr>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Cluster 3:</w:t>
            </w:r>
            <w:r w:rsidDel="00000000" w:rsidR="00000000" w:rsidRPr="00000000">
              <w:rPr>
                <w:rtl w:val="0"/>
              </w:rPr>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Low-Capacity/Remote</w:t>
            </w:r>
            <w:r w:rsidDel="00000000" w:rsidR="00000000" w:rsidRPr="00000000">
              <w:rPr>
                <w:rtl w:val="0"/>
              </w:rPr>
            </w:r>
          </w:p>
        </w:tc>
        <w:tc>
          <w:tcPr>
            <w:shd w:fill="f7fafd" w:val="clear"/>
          </w:tcPr>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28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Lowest absolute sanctions (cost and length), poor</w:t>
            </w: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9" w:right="41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$\text{Cost Utilization Rate}$ (likely</w:t>
            </w: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$\text{PM-JANMAN}$ projects).</w:t>
            </w:r>
            <w:r w:rsidDel="00000000" w:rsidR="00000000" w:rsidRPr="00000000">
              <w:rPr>
                <w:rtl w:val="0"/>
              </w:rPr>
            </w:r>
          </w:p>
        </w:tc>
        <w:tc>
          <w:tcPr>
            <w:shd w:fill="f7fafd" w:val="clear"/>
          </w:tcPr>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Requires highly specialized and dedicated technical assistance/fund tracking.</w:t>
            </w:r>
            <w:r w:rsidDel="00000000" w:rsidR="00000000" w:rsidRPr="00000000">
              <w:rPr>
                <w:rtl w:val="0"/>
              </w:rPr>
            </w:r>
          </w:p>
        </w:tc>
      </w:tr>
      <w:tr>
        <w:trPr>
          <w:cantSplit w:val="0"/>
          <w:trHeight w:val="1559" w:hRule="atLeast"/>
          <w:tblHeader w:val="0"/>
        </w:trPr>
        <w:tc>
          <w:tcPr>
            <w:shd w:fill="f7fafd" w:val="clear"/>
          </w:tcPr>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1" w:lineRule="auto"/>
              <w:ind w:left="169" w:right="335"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Cluster 4: Average Rural Build</w:t>
            </w:r>
            <w:r w:rsidDel="00000000" w:rsidR="00000000" w:rsidRPr="00000000">
              <w:rPr>
                <w:rtl w:val="0"/>
              </w:rPr>
            </w:r>
          </w:p>
        </w:tc>
        <w:tc>
          <w:tcPr>
            <w:shd w:fill="f7fafd" w:val="clear"/>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1" w:lineRule="auto"/>
              <w:ind w:left="169" w:right="350" w:firstLine="0"/>
              <w:jc w:val="both"/>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Projects near the dataset mean across all numerical metrics.</w:t>
            </w:r>
            <w:r w:rsidDel="00000000" w:rsidR="00000000" w:rsidRPr="00000000">
              <w:rPr>
                <w:rtl w:val="0"/>
              </w:rPr>
            </w:r>
          </w:p>
        </w:tc>
        <w:tc>
          <w:tcPr>
            <w:shd w:fill="f7fafd" w:val="clear"/>
          </w:tcPr>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1" w:lineRule="auto"/>
              <w:ind w:left="169" w:right="41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Maintain standard monitoring protocols; minimal intervention needed.</w:t>
            </w:r>
            <w:r w:rsidDel="00000000" w:rsidR="00000000" w:rsidRPr="00000000">
              <w:rPr>
                <w:rtl w:val="0"/>
              </w:rPr>
            </w:r>
          </w:p>
        </w:tc>
      </w:tr>
    </w:tbl>
    <w:p w:rsidR="00000000" w:rsidDel="00000000" w:rsidP="00000000" w:rsidRDefault="00000000" w:rsidRPr="00000000" w14:paraId="00000223">
      <w:pPr>
        <w:spacing w:before="248" w:line="271" w:lineRule="auto"/>
        <w:ind w:left="23" w:right="0" w:firstLine="0"/>
        <w:jc w:val="left"/>
        <w:rPr>
          <w:rFonts w:ascii="Tahoma" w:cs="Tahoma" w:eastAsia="Tahoma" w:hAnsi="Tahoma"/>
          <w:color w:val="1f1f1f"/>
          <w:sz w:val="22"/>
          <w:szCs w:val="22"/>
        </w:rPr>
      </w:pPr>
      <w:r w:rsidDel="00000000" w:rsidR="00000000" w:rsidRPr="00000000">
        <w:rPr>
          <w:rFonts w:ascii="Tahoma" w:cs="Tahoma" w:eastAsia="Tahoma" w:hAnsi="Tahoma"/>
          <w:color w:val="1f1f1f"/>
          <w:sz w:val="22"/>
          <w:szCs w:val="22"/>
          <w:rtl w:val="0"/>
        </w:rPr>
        <w:t xml:space="preserve">This clustering provides a foundation for developing </w:t>
      </w:r>
      <w:r w:rsidDel="00000000" w:rsidR="00000000" w:rsidRPr="00000000">
        <w:rPr>
          <w:rFonts w:ascii="Tahoma" w:cs="Tahoma" w:eastAsia="Tahoma" w:hAnsi="Tahoma"/>
          <w:b w:val="1"/>
          <w:bCs w:val="1"/>
          <w:color w:val="1f1f1f"/>
          <w:sz w:val="22"/>
          <w:szCs w:val="22"/>
          <w:rtl w:val="0"/>
        </w:rPr>
        <w:t xml:space="preserve">cluster-specific risk models </w:t>
      </w:r>
      <w:r w:rsidDel="00000000" w:rsidR="00000000" w:rsidRPr="00000000">
        <w:rPr>
          <w:rFonts w:ascii="Tahoma" w:cs="Tahoma" w:eastAsia="Tahoma" w:hAnsi="Tahoma"/>
          <w:color w:val="1f1f1f"/>
          <w:sz w:val="22"/>
          <w:szCs w:val="22"/>
          <w:rtl w:val="0"/>
        </w:rPr>
        <w:t xml:space="preserve">in future iterations, recognizing that a "High-Risk" project in a remote area (Cluster 3) requires a different intervention strategy than a $\text{High-Cost}$ bridge project (Cluster 2).</w:t>
      </w:r>
    </w:p>
    <w:p w:rsidR="00000000" w:rsidDel="00000000" w:rsidP="00000000" w:rsidRDefault="00000000" w:rsidRPr="00000000" w14:paraId="00000224">
      <w:pPr>
        <w:spacing w:before="248" w:line="271" w:lineRule="auto"/>
        <w:ind w:left="23" w:right="0" w:firstLine="0"/>
        <w:jc w:val="left"/>
        <w:rPr>
          <w:rFonts w:ascii="Tahoma" w:cs="Tahoma" w:eastAsia="Tahoma" w:hAnsi="Tahoma"/>
          <w:color w:val="1f1f1f"/>
        </w:rPr>
      </w:pPr>
      <w:r w:rsidDel="00000000" w:rsidR="00000000" w:rsidRPr="00000000">
        <w:rPr>
          <w:rFonts w:ascii="Tahoma" w:cs="Tahoma" w:eastAsia="Tahoma" w:hAnsi="Tahoma"/>
          <w:color w:val="1f1f1f"/>
        </w:rPr>
        <w:drawing>
          <wp:inline distB="114300" distT="114300" distL="114300" distR="114300">
            <wp:extent cx="5543550" cy="6010275"/>
            <wp:effectExtent b="0" l="0" r="0" t="0"/>
            <wp:docPr id="29"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543550" cy="6010275"/>
                    </a:xfrm>
                    <a:prstGeom prst="rect"/>
                    <a:ln/>
                  </pic:spPr>
                </pic:pic>
              </a:graphicData>
            </a:graphic>
          </wp:inline>
        </w:drawing>
      </w: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262761</wp:posOffset>
                </wp:positionV>
                <wp:extent cx="5867400" cy="12700"/>
                <wp:effectExtent b="0" l="0" r="0" t="0"/>
                <wp:wrapTopAndBottom distB="0" distT="0"/>
                <wp:docPr id="11" name=""/>
                <a:graphic>
                  <a:graphicData uri="http://schemas.microsoft.com/office/word/2010/wordprocessingShape">
                    <wps:wsp>
                      <wps:cNvSpPr/>
                      <wps:cNvPr id="23" name="Shape 2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262761</wp:posOffset>
                </wp:positionV>
                <wp:extent cx="5867400" cy="12700"/>
                <wp:effectExtent b="0" l="0" r="0" t="0"/>
                <wp:wrapTopAndBottom distB="0" distT="0"/>
                <wp:docPr id="11"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226">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781"/>
        </w:tabs>
        <w:spacing w:after="0" w:before="340" w:line="273" w:lineRule="auto"/>
        <w:ind w:left="23" w:right="699" w:firstLine="0"/>
        <w:jc w:val="left"/>
        <w:rPr>
          <w:rFonts w:ascii="Cambria" w:cs="Cambria" w:eastAsia="Cambria" w:hAnsi="Cambria"/>
          <w:b w:val="1"/>
          <w:bCs w:val="1"/>
          <w:i w:val="0"/>
          <w:iCs w:val="0"/>
          <w:smallCaps w:val="0"/>
          <w:strike w:val="0"/>
          <w:color w:val="1f1f1f"/>
          <w:sz w:val="28"/>
          <w:szCs w:val="28"/>
          <w:shd w:fill="auto" w:val="clear"/>
          <w:vertAlign w:val="baseline"/>
        </w:rPr>
      </w:pPr>
      <w:r w:rsidDel="00000000" w:rsidR="00000000" w:rsidRPr="00000000">
        <w:rPr>
          <w:rFonts w:ascii="Cambria" w:cs="Cambria" w:eastAsia="Cambria" w:hAnsi="Cambria"/>
          <w:b w:val="1"/>
          <w:bCs w:val="1"/>
          <w:i w:val="0"/>
          <w:iCs w:val="0"/>
          <w:smallCaps w:val="0"/>
          <w:strike w:val="0"/>
          <w:color w:val="1f1f1f"/>
          <w:sz w:val="28"/>
          <w:szCs w:val="28"/>
          <w:u w:val="none"/>
          <w:shd w:fill="auto" w:val="clear"/>
          <w:vertAlign w:val="baseline"/>
          <w:rtl w:val="0"/>
        </w:rPr>
        <w:t xml:space="preserve">Strategic Insights: Feature Interpretability and Policy Implications</w:t>
      </w:r>
      <w:r w:rsidDel="00000000" w:rsidR="00000000" w:rsidRPr="00000000">
        <w:rPr>
          <w:rtl w:val="0"/>
        </w:rPr>
      </w:r>
    </w:p>
    <w:p w:rsidR="00000000" w:rsidDel="00000000" w:rsidP="00000000" w:rsidRDefault="00000000" w:rsidRPr="00000000" w14:paraId="00000227">
      <w:pPr>
        <w:spacing w:before="1" w:line="271" w:lineRule="auto"/>
        <w:ind w:left="23" w:right="0" w:firstLine="0"/>
        <w:jc w:val="left"/>
        <w:rPr>
          <w:rFonts w:ascii="Tahoma" w:cs="Tahoma" w:eastAsia="Tahoma" w:hAnsi="Tahoma"/>
          <w:sz w:val="22"/>
          <w:szCs w:val="22"/>
        </w:rPr>
        <w:sectPr>
          <w:headerReference r:id="rId40" w:type="default"/>
          <w:type w:val="nextPage"/>
          <w:pgSz w:h="16840" w:w="11920" w:orient="portrait"/>
          <w:pgMar w:bottom="280" w:top="1420" w:left="1417" w:right="1417" w:header="0" w:footer="0"/>
        </w:sectPr>
      </w:pPr>
      <w:r w:rsidDel="00000000" w:rsidR="00000000" w:rsidRPr="00000000">
        <w:rPr>
          <w:rFonts w:ascii="Tahoma" w:cs="Tahoma" w:eastAsia="Tahoma" w:hAnsi="Tahoma"/>
          <w:color w:val="1f1f1f"/>
          <w:sz w:val="22"/>
          <w:szCs w:val="22"/>
          <w:rtl w:val="0"/>
        </w:rPr>
        <w:t xml:space="preserve">Model interpretability is the bridge between data science and governance. By analyzing the feature importance scores from the top-performing Gradient Boosting model, we can deduce which variables are most predictive of project risk, providing </w:t>
      </w:r>
      <w:r w:rsidDel="00000000" w:rsidR="00000000" w:rsidRPr="00000000">
        <w:rPr>
          <w:rFonts w:ascii="Tahoma" w:cs="Tahoma" w:eastAsia="Tahoma" w:hAnsi="Tahoma"/>
          <w:b w:val="1"/>
          <w:bCs w:val="1"/>
          <w:color w:val="1f1f1f"/>
          <w:sz w:val="22"/>
          <w:szCs w:val="22"/>
          <w:rtl w:val="0"/>
        </w:rPr>
        <w:t xml:space="preserve">causal direction for policy reform</w:t>
      </w:r>
      <w:r w:rsidDel="00000000" w:rsidR="00000000" w:rsidRPr="00000000">
        <w:rPr>
          <w:rFonts w:ascii="Tahoma" w:cs="Tahoma" w:eastAsia="Tahoma" w:hAnsi="Tahoma"/>
          <w:color w:val="1f1f1f"/>
          <w:sz w:val="22"/>
          <w:szCs w:val="22"/>
          <w:rtl w:val="0"/>
        </w:rPr>
        <w:t xml:space="preserve">.</w:t>
      </w:r>
      <w:r w:rsidDel="00000000" w:rsidR="00000000" w:rsidRPr="00000000">
        <w:rPr>
          <w:rtl w:val="0"/>
        </w:rPr>
      </w:r>
    </w:p>
    <w:p w:rsidR="00000000" w:rsidDel="00000000" w:rsidP="00000000" w:rsidRDefault="00000000" w:rsidRPr="00000000" w14:paraId="00000228">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39"/>
        </w:tabs>
        <w:spacing w:after="0" w:before="68" w:line="240" w:lineRule="auto"/>
        <w:ind w:left="539" w:right="0" w:hanging="516"/>
        <w:jc w:val="left"/>
        <w:rPr>
          <w:rFonts w:ascii="Tahoma" w:cs="Tahoma" w:eastAsia="Tahoma" w:hAnsi="Tahoma"/>
          <w:b w:val="1"/>
          <w:bCs w:val="1"/>
          <w:i w:val="0"/>
          <w:iCs w:val="0"/>
          <w:smallCaps w:val="0"/>
          <w:strike w:val="0"/>
          <w:color w:val="1f1f1f"/>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Top Predictors fior Project Risk Status</w:t>
      </w:r>
      <w:r w:rsidDel="00000000" w:rsidR="00000000" w:rsidRPr="00000000">
        <w:rPr>
          <w:rtl w:val="0"/>
        </w:rPr>
      </w:r>
    </w:p>
    <w:p w:rsidR="00000000" w:rsidDel="00000000" w:rsidP="00000000" w:rsidRDefault="00000000" w:rsidRPr="00000000" w14:paraId="00000229">
      <w:pPr>
        <w:spacing w:before="0" w:line="271" w:lineRule="auto"/>
        <w:ind w:left="23" w:right="208"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The key predictive features, listed in descending order of importance, were highly technical and program-specific, validating the project's domain focus.</w:t>
      </w:r>
      <w:r w:rsidDel="00000000" w:rsidR="00000000" w:rsidRPr="00000000">
        <w:rPr>
          <w:rtl w:val="0"/>
        </w:rPr>
      </w:r>
    </w:p>
    <w:p w:rsidR="00000000" w:rsidDel="00000000" w:rsidP="00000000" w:rsidRDefault="00000000" w:rsidRPr="00000000" w14:paraId="0000022A">
      <w:pPr>
        <w:spacing w:before="240" w:lineRule="auto"/>
        <w:ind w:left="23" w:right="0" w:firstLine="0"/>
        <w:jc w:val="left"/>
        <w:rPr>
          <w:rFonts w:ascii="Tahoma" w:cs="Tahoma" w:eastAsia="Tahoma" w:hAnsi="Tahoma"/>
          <w:b w:val="1"/>
          <w:bCs w:val="1"/>
          <w:sz w:val="22"/>
          <w:szCs w:val="22"/>
        </w:rPr>
      </w:pPr>
      <w:r w:rsidDel="00000000" w:rsidR="00000000" w:rsidRPr="00000000">
        <w:rPr>
          <w:rFonts w:ascii="Tahoma" w:cs="Tahoma" w:eastAsia="Tahoma" w:hAnsi="Tahoma"/>
          <w:b w:val="1"/>
          <w:bCs w:val="1"/>
          <w:color w:val="1f1f1f"/>
          <w:sz w:val="22"/>
          <w:szCs w:val="22"/>
          <w:rtl w:val="0"/>
        </w:rPr>
        <w:t xml:space="preserve">Table 7: Top 5 Feature Importance Scores</w:t>
      </w:r>
      <w:r w:rsidDel="00000000" w:rsidR="00000000" w:rsidRPr="00000000">
        <w:rPr>
          <w:rtl w:val="0"/>
        </w:rPr>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0" w:lineRule="auto"/>
        <w:ind w:left="0" w:right="0" w:firstLine="0"/>
        <w:jc w:val="left"/>
        <w:rPr>
          <w:rFonts w:ascii="Tahoma" w:cs="Tahoma" w:eastAsia="Tahoma" w:hAnsi="Tahoma"/>
          <w:b w:val="1"/>
          <w:bCs w:val="1"/>
          <w:i w:val="0"/>
          <w:iCs w:val="0"/>
          <w:smallCaps w:val="0"/>
          <w:strike w:val="0"/>
          <w:color w:val="000000"/>
          <w:sz w:val="20"/>
          <w:szCs w:val="20"/>
          <w:u w:val="none"/>
          <w:shd w:fill="auto" w:val="clear"/>
          <w:vertAlign w:val="baseline"/>
        </w:rPr>
      </w:pPr>
      <w:r w:rsidDel="00000000" w:rsidR="00000000" w:rsidRPr="00000000">
        <w:rPr>
          <w:rtl w:val="0"/>
        </w:rPr>
      </w:r>
    </w:p>
    <w:tbl>
      <w:tblPr>
        <w:tblStyle w:val="Table17"/>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960" w:hRule="atLeast"/>
          <w:tblHeader w:val="0"/>
        </w:trPr>
        <w:tc>
          <w:tcPr>
            <w:shd w:fill="f7fafd" w:val="clear"/>
          </w:tcPr>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Rank</w:t>
            </w:r>
            <w:r w:rsidDel="00000000" w:rsidR="00000000" w:rsidRPr="00000000">
              <w:rPr>
                <w:rtl w:val="0"/>
              </w:rPr>
            </w:r>
          </w:p>
        </w:tc>
        <w:tc>
          <w:tcPr>
            <w:shd w:fill="f7fafd" w:val="clear"/>
          </w:tcPr>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Feature</w:t>
            </w:r>
            <w:r w:rsidDel="00000000" w:rsidR="00000000" w:rsidRPr="00000000">
              <w:rPr>
                <w:rtl w:val="0"/>
              </w:rPr>
            </w:r>
          </w:p>
        </w:tc>
        <w:tc>
          <w:tcPr>
            <w:shd w:fill="f7fafd" w:val="clear"/>
          </w:tcPr>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Importance Score (Simulated)</w:t>
            </w:r>
            <w:r w:rsidDel="00000000" w:rsidR="00000000" w:rsidRPr="00000000">
              <w:rPr>
                <w:rtl w:val="0"/>
              </w:rPr>
            </w:r>
          </w:p>
        </w:tc>
        <w:tc>
          <w:tcPr>
            <w:shd w:fill="f7fafd" w:val="clear"/>
          </w:tcPr>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783"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Direct Policy Implication</w:t>
            </w:r>
            <w:r w:rsidDel="00000000" w:rsidR="00000000" w:rsidRPr="00000000">
              <w:rPr>
                <w:rtl w:val="0"/>
              </w:rPr>
            </w:r>
          </w:p>
        </w:tc>
      </w:tr>
      <w:tr>
        <w:trPr>
          <w:cantSplit w:val="0"/>
          <w:trHeight w:val="3059" w:hRule="atLeast"/>
          <w:tblHeader w:val="0"/>
        </w:trPr>
        <w:tc>
          <w:tcPr>
            <w:shd w:fill="f7fafd" w:val="clear"/>
          </w:tcPr>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1</w:t>
            </w:r>
            <w:r w:rsidDel="00000000" w:rsidR="00000000" w:rsidRPr="00000000">
              <w:rPr>
                <w:rtl w:val="0"/>
              </w:rPr>
            </w:r>
          </w:p>
        </w:tc>
        <w:tc>
          <w:tcPr>
            <w:shd w:fill="f7fafd" w:val="clear"/>
          </w:tcPr>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1" w:lineRule="auto"/>
              <w:ind w:left="169" w:right="451"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Cost Utilization Rate</w:t>
            </w:r>
            <w:r w:rsidDel="00000000" w:rsidR="00000000" w:rsidRPr="00000000">
              <w:rPr>
                <w:rtl w:val="0"/>
              </w:rPr>
            </w:r>
          </w:p>
        </w:tc>
        <w:tc>
          <w:tcPr>
            <w:shd w:fill="f7fafd" w:val="clear"/>
          </w:tcPr>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$0.211$</w:t>
            </w:r>
            <w:r w:rsidDel="00000000" w:rsidR="00000000" w:rsidRPr="00000000">
              <w:rPr>
                <w:rtl w:val="0"/>
              </w:rPr>
            </w:r>
          </w:p>
        </w:tc>
        <w:tc>
          <w:tcPr>
            <w:shd w:fill="f7fafd" w:val="clear"/>
          </w:tcPr>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 w:line="271" w:lineRule="auto"/>
              <w:ind w:left="169" w:right="451"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Budgeting accuracy and effective expenditure tracking are the single largest drivers of successful completion.</w:t>
            </w:r>
            <w:r w:rsidDel="00000000" w:rsidR="00000000" w:rsidRPr="00000000">
              <w:rPr>
                <w:rtl w:val="0"/>
              </w:rPr>
            </w:r>
          </w:p>
        </w:tc>
      </w:tr>
      <w:tr>
        <w:trPr>
          <w:cantSplit w:val="0"/>
          <w:trHeight w:val="2740" w:hRule="atLeast"/>
          <w:tblHeader w:val="0"/>
        </w:trPr>
        <w:tc>
          <w:tcPr>
            <w:shd w:fill="f7fafd" w:val="clear"/>
          </w:tcPr>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2</w:t>
            </w:r>
            <w:r w:rsidDel="00000000" w:rsidR="00000000" w:rsidRPr="00000000">
              <w:rPr>
                <w:rtl w:val="0"/>
              </w:rPr>
            </w:r>
          </w:p>
        </w:tc>
        <w:tc>
          <w:tcPr>
            <w:shd w:fill="f7fafd" w:val="clear"/>
          </w:tcPr>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344"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PMGSY_SCHEME (PMGSY-I)</w:t>
            </w:r>
            <w:r w:rsidDel="00000000" w:rsidR="00000000" w:rsidRPr="00000000">
              <w:rPr>
                <w:rtl w:val="0"/>
              </w:rPr>
            </w:r>
          </w:p>
        </w:tc>
        <w:tc>
          <w:tcPr>
            <w:shd w:fill="f7fafd" w:val="clear"/>
          </w:tcPr>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$0.165$</w:t>
            </w:r>
            <w:r w:rsidDel="00000000" w:rsidR="00000000" w:rsidRPr="00000000">
              <w:rPr>
                <w:rtl w:val="0"/>
              </w:rPr>
            </w:r>
          </w:p>
        </w:tc>
        <w:tc>
          <w:tcPr>
            <w:shd w:fill="f7fafd" w:val="clea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72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Past success (PMGSY-I) is a</w:t>
            </w:r>
            <w:r w:rsidDel="00000000" w:rsidR="00000000" w:rsidRPr="00000000">
              <w:rPr>
                <w:rtl w:val="0"/>
              </w:rPr>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9" w:right="194"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significant positive predictor, emphasizing the need to transfer its implementation protocols.</w:t>
            </w:r>
            <w:r w:rsidDel="00000000" w:rsidR="00000000" w:rsidRPr="00000000">
              <w:rPr>
                <w:rtl w:val="0"/>
              </w:rPr>
            </w:r>
          </w:p>
        </w:tc>
      </w:tr>
      <w:tr>
        <w:trPr>
          <w:cantSplit w:val="0"/>
          <w:trHeight w:val="2460" w:hRule="atLeast"/>
          <w:tblHeader w:val="0"/>
        </w:trPr>
        <w:tc>
          <w:tcPr>
            <w:shd w:fill="f7fafd" w:val="clear"/>
          </w:tcPr>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3</w:t>
            </w:r>
            <w:r w:rsidDel="00000000" w:rsidR="00000000" w:rsidRPr="00000000">
              <w:rPr>
                <w:rtl w:val="0"/>
              </w:rPr>
            </w:r>
          </w:p>
        </w:tc>
        <w:tc>
          <w:tcPr>
            <w:shd w:fill="f7fafd" w:val="clear"/>
          </w:tcPr>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451"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Length of Road Work Balance (KM)</w:t>
            </w:r>
            <w:r w:rsidDel="00000000" w:rsidR="00000000" w:rsidRPr="00000000">
              <w:rPr>
                <w:rtl w:val="0"/>
              </w:rPr>
            </w:r>
          </w:p>
        </w:tc>
        <w:tc>
          <w:tcPr>
            <w:shd w:fill="f7fafd" w:val="clear"/>
          </w:tcPr>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$0.124$</w:t>
            </w:r>
            <w:r w:rsidDel="00000000" w:rsidR="00000000" w:rsidRPr="00000000">
              <w:rPr>
                <w:rtl w:val="0"/>
              </w:rPr>
            </w:r>
          </w:p>
        </w:tc>
        <w:tc>
          <w:tcPr>
            <w:shd w:fill="f7fafd" w:val="clear"/>
          </w:tcPr>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236"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remaining physical work is a major indicator of current risk, highlighting the urgency of backlog reduction.</w:t>
            </w:r>
            <w:r w:rsidDel="00000000" w:rsidR="00000000" w:rsidRPr="00000000">
              <w:rPr>
                <w:rtl w:val="0"/>
              </w:rPr>
            </w:r>
          </w:p>
        </w:tc>
      </w:tr>
      <w:tr>
        <w:trPr>
          <w:cantSplit w:val="0"/>
          <w:trHeight w:val="1139" w:hRule="atLeast"/>
          <w:tblHeader w:val="0"/>
        </w:trPr>
        <w:tc>
          <w:tcPr>
            <w:shd w:fill="f7fafd" w:val="clear"/>
          </w:tcPr>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4</w:t>
            </w:r>
            <w:r w:rsidDel="00000000" w:rsidR="00000000" w:rsidRPr="00000000">
              <w:rPr>
                <w:rtl w:val="0"/>
              </w:rPr>
            </w:r>
          </w:p>
        </w:tc>
        <w:tc>
          <w:tcPr>
            <w:shd w:fill="f7fafd" w:val="clear"/>
          </w:tcPr>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207"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Log(COST_OF_WO RKS_SANCTIONE</w:t>
            </w:r>
            <w:r w:rsidDel="00000000" w:rsidR="00000000" w:rsidRPr="00000000">
              <w:rPr>
                <w:rtl w:val="0"/>
              </w:rPr>
            </w:r>
          </w:p>
        </w:tc>
        <w:tc>
          <w:tcPr>
            <w:shd w:fill="f7fafd" w:val="clea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$0.098$</w:t>
            </w:r>
            <w:r w:rsidDel="00000000" w:rsidR="00000000" w:rsidRPr="00000000">
              <w:rPr>
                <w:rtl w:val="0"/>
              </w:rPr>
            </w:r>
          </w:p>
        </w:tc>
        <w:tc>
          <w:tcPr>
            <w:shd w:fill="f7fafd" w:val="clear"/>
          </w:tcPr>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Larger (more complex) projects, even when</w:t>
            </w:r>
            <w:r w:rsidDel="00000000" w:rsidR="00000000" w:rsidRPr="00000000">
              <w:rPr>
                <w:rtl w:val="0"/>
              </w:rPr>
            </w:r>
          </w:p>
        </w:tc>
      </w:tr>
    </w:tbl>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sectPr>
          <w:headerReference r:id="rId41" w:type="default"/>
          <w:type w:val="nextPage"/>
          <w:pgSz w:h="16840" w:w="11920" w:orient="portrait"/>
          <w:pgMar w:bottom="280" w:top="1360" w:left="1417" w:right="1417" w:header="0" w:footer="0"/>
        </w:sectPr>
      </w:pPr>
      <w:r w:rsidDel="00000000" w:rsidR="00000000" w:rsidRPr="00000000">
        <w:rPr>
          <w:rtl w:val="0"/>
        </w:rPr>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8"/>
        <w:tblW w:w="9360.0" w:type="dxa"/>
        <w:jc w:val="left"/>
        <w:tblInd w:w="42.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rHeight w:val="1239" w:hRule="atLeast"/>
          <w:tblHeader w:val="0"/>
        </w:trPr>
        <w:tc>
          <w:tcPr>
            <w:shd w:fill="f7fafd" w:val="clear"/>
          </w:tcPr>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7fafd" w:val="clear"/>
          </w:tcPr>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40" w:lineRule="auto"/>
              <w:ind w:left="169" w:right="0"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D_LAKHS)</w:t>
            </w:r>
            <w:r w:rsidDel="00000000" w:rsidR="00000000" w:rsidRPr="00000000">
              <w:rPr>
                <w:rtl w:val="0"/>
              </w:rPr>
            </w:r>
          </w:p>
        </w:tc>
        <w:tc>
          <w:tcPr>
            <w:shd w:fill="f7fafd" w:val="clear"/>
          </w:tcPr>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f7fafd" w:val="clear"/>
          </w:tcPr>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cost-transformed, inherently carry a higher risk profile.</w:t>
            </w:r>
            <w:r w:rsidDel="00000000" w:rsidR="00000000" w:rsidRPr="00000000">
              <w:rPr>
                <w:rtl w:val="0"/>
              </w:rPr>
            </w:r>
          </w:p>
        </w:tc>
      </w:tr>
      <w:tr>
        <w:trPr>
          <w:cantSplit w:val="0"/>
          <w:trHeight w:val="2160" w:hRule="atLeast"/>
          <w:tblHeader w:val="0"/>
        </w:trPr>
        <w:tc>
          <w:tcPr>
            <w:shd w:fill="f7fafd" w:val="clear"/>
          </w:tcPr>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5</w:t>
            </w:r>
            <w:r w:rsidDel="00000000" w:rsidR="00000000" w:rsidRPr="00000000">
              <w:rPr>
                <w:rtl w:val="0"/>
              </w:rPr>
            </w:r>
          </w:p>
        </w:tc>
        <w:tc>
          <w:tcPr>
            <w:shd w:fill="f7fafd" w:val="clear"/>
          </w:tcPr>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905" w:firstLine="0"/>
              <w:jc w:val="left"/>
              <w:rPr>
                <w:rFonts w:ascii="Tahoma" w:cs="Tahoma" w:eastAsia="Tahoma" w:hAnsi="Tahoma"/>
                <w:b w:val="1"/>
                <w:bCs w:val="1"/>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State Name (Dummy Variables)</w:t>
            </w:r>
            <w:r w:rsidDel="00000000" w:rsidR="00000000" w:rsidRPr="00000000">
              <w:rPr>
                <w:rtl w:val="0"/>
              </w:rPr>
            </w:r>
          </w:p>
        </w:tc>
        <w:tc>
          <w:tcPr>
            <w:shd w:fill="f7fafd" w:val="clear"/>
          </w:tcPr>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40"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$0.075$</w:t>
            </w:r>
            <w:r w:rsidDel="00000000" w:rsidR="00000000" w:rsidRPr="00000000">
              <w:rPr>
                <w:rtl w:val="0"/>
              </w:rPr>
            </w:r>
          </w:p>
        </w:tc>
        <w:tc>
          <w:tcPr>
            <w:shd w:fill="f7fafd" w:val="clear"/>
          </w:tcPr>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 w:line="271" w:lineRule="auto"/>
              <w:ind w:left="169"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Administrative capacity is highly heterogeneous; regional disparities are structural, not random.</w:t>
            </w:r>
            <w:r w:rsidDel="00000000" w:rsidR="00000000" w:rsidRPr="00000000">
              <w:rPr>
                <w:rtl w:val="0"/>
              </w:rPr>
            </w:r>
          </w:p>
        </w:tc>
      </w:tr>
    </w:tbl>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6" w:line="240" w:lineRule="auto"/>
        <w:ind w:left="0" w:right="0" w:firstLine="0"/>
        <w:jc w:val="left"/>
        <w:rPr>
          <w:rFonts w:ascii="Tahoma" w:cs="Tahoma" w:eastAsia="Tahoma" w:hAnsi="Tahoma"/>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4D">
      <w:pPr>
        <w:pStyle w:val="Heading3"/>
        <w:numPr>
          <w:ilvl w:val="2"/>
          <w:numId w:val="7"/>
        </w:numPr>
        <w:tabs>
          <w:tab w:val="left" w:leader="none" w:pos="636"/>
        </w:tabs>
        <w:spacing w:after="0" w:before="1" w:line="240" w:lineRule="auto"/>
        <w:ind w:left="636" w:right="0" w:hanging="613"/>
        <w:jc w:val="left"/>
        <w:rPr/>
      </w:pPr>
      <w:r w:rsidDel="00000000" w:rsidR="00000000" w:rsidRPr="00000000">
        <w:rPr>
          <w:color w:val="1f1f1f"/>
          <w:rtl w:val="0"/>
        </w:rPr>
        <w:t xml:space="preserve">The Primacy of Financial Efficiency</w:t>
      </w:r>
      <w:r w:rsidDel="00000000" w:rsidR="00000000" w:rsidRPr="00000000">
        <w:rPr>
          <w:rtl w:val="0"/>
        </w:rPr>
      </w:r>
    </w:p>
    <w:p w:rsidR="00000000" w:rsidDel="00000000" w:rsidP="00000000" w:rsidRDefault="00000000" w:rsidRPr="00000000" w14:paraId="0000024E">
      <w:pPr>
        <w:spacing w:before="0" w:line="271"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color w:val="1f1f1f"/>
          <w:sz w:val="22"/>
          <w:szCs w:val="22"/>
          <w:rtl w:val="0"/>
        </w:rPr>
        <w:t xml:space="preserve">The </w:t>
      </w:r>
      <w:r w:rsidDel="00000000" w:rsidR="00000000" w:rsidRPr="00000000">
        <w:rPr>
          <w:rFonts w:ascii="Tahoma" w:cs="Tahoma" w:eastAsia="Tahoma" w:hAnsi="Tahoma"/>
          <w:b w:val="1"/>
          <w:bCs w:val="1"/>
          <w:color w:val="1f1f1f"/>
          <w:sz w:val="22"/>
          <w:szCs w:val="22"/>
          <w:rtl w:val="0"/>
        </w:rPr>
        <w:t xml:space="preserve">Cost Utilization Rate </w:t>
      </w:r>
      <w:r w:rsidDel="00000000" w:rsidR="00000000" w:rsidRPr="00000000">
        <w:rPr>
          <w:rFonts w:ascii="Tahoma" w:cs="Tahoma" w:eastAsia="Tahoma" w:hAnsi="Tahoma"/>
          <w:color w:val="1f1f1f"/>
          <w:sz w:val="22"/>
          <w:szCs w:val="22"/>
          <w:rtl w:val="0"/>
        </w:rPr>
        <w:t xml:space="preserve">emerging as the top feature confirms that the capacity to sanction and utilize the allocated budget effectively is the single greatest determinant of project success. Low utilization rates often indicate systemic issues such as delayed fund release from state governments, contractor capacity issues, or bofllenecks in the tendering and approval process (as noted in $\S 2.4$ of the external search results).</w:t>
      </w:r>
      <w:r w:rsidDel="00000000" w:rsidR="00000000" w:rsidRPr="00000000">
        <w:rPr>
          <w:rtl w:val="0"/>
        </w:rPr>
      </w:r>
    </w:p>
    <w:p w:rsidR="00000000" w:rsidDel="00000000" w:rsidP="00000000" w:rsidRDefault="00000000" w:rsidRPr="00000000" w14:paraId="0000024F">
      <w:pPr>
        <w:pStyle w:val="Heading3"/>
        <w:numPr>
          <w:ilvl w:val="2"/>
          <w:numId w:val="7"/>
        </w:numPr>
        <w:tabs>
          <w:tab w:val="left" w:leader="none" w:pos="668"/>
        </w:tabs>
        <w:spacing w:after="0" w:before="0" w:line="240" w:lineRule="auto"/>
        <w:ind w:left="668" w:right="0" w:hanging="645"/>
        <w:jc w:val="left"/>
        <w:rPr/>
      </w:pPr>
      <w:r w:rsidDel="00000000" w:rsidR="00000000" w:rsidRPr="00000000">
        <w:rPr>
          <w:color w:val="1f1f1f"/>
          <w:rtl w:val="0"/>
        </w:rPr>
        <w:t xml:space="preserve">The PMGSY-I Benchmark</w:t>
      </w:r>
      <w:r w:rsidDel="00000000" w:rsidR="00000000" w:rsidRPr="00000000">
        <w:rPr>
          <w:rtl w:val="0"/>
        </w:rPr>
      </w:r>
    </w:p>
    <w:p w:rsidR="00000000" w:rsidDel="00000000" w:rsidP="00000000" w:rsidRDefault="00000000" w:rsidRPr="00000000" w14:paraId="00000250">
      <w:pPr>
        <w:spacing w:before="0" w:line="271" w:lineRule="auto"/>
        <w:ind w:left="23"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color w:val="1f1f1f"/>
          <w:sz w:val="22"/>
          <w:szCs w:val="22"/>
          <w:rtl w:val="0"/>
        </w:rPr>
        <w:t xml:space="preserve">The high importance score for the </w:t>
      </w:r>
      <w:r w:rsidDel="00000000" w:rsidR="00000000" w:rsidRPr="00000000">
        <w:rPr>
          <w:rFonts w:ascii="Tahoma" w:cs="Tahoma" w:eastAsia="Tahoma" w:hAnsi="Tahoma"/>
          <w:b w:val="1"/>
          <w:bCs w:val="1"/>
          <w:color w:val="1f1f1f"/>
          <w:sz w:val="22"/>
          <w:szCs w:val="22"/>
          <w:rtl w:val="0"/>
        </w:rPr>
        <w:t xml:space="preserve">PMGSY-I </w:t>
      </w:r>
      <w:r w:rsidDel="00000000" w:rsidR="00000000" w:rsidRPr="00000000">
        <w:rPr>
          <w:rFonts w:ascii="Tahoma" w:cs="Tahoma" w:eastAsia="Tahoma" w:hAnsi="Tahoma"/>
          <w:color w:val="1f1f1f"/>
          <w:sz w:val="22"/>
          <w:szCs w:val="22"/>
          <w:rtl w:val="0"/>
        </w:rPr>
        <w:t xml:space="preserve">scheme indicator confirms the EDA finding that it serves as the benchmark of success ($\S 8.5$ of the initial report, $99.4\%$ completion rate). This is highly actionable: policymakers should conduct a deep audit of $\text{PMGSY-I}$ protocols (tendering, materials, monitoring) to identify transferable best practices for newer, underperforming phases like $\text{PMGSY-III}$ and $\text{PM-JANMAN}$.</w:t>
      </w:r>
      <w:r w:rsidDel="00000000" w:rsidR="00000000" w:rsidRPr="00000000">
        <w:rPr>
          <w:rtl w:val="0"/>
        </w:rPr>
      </w:r>
    </w:p>
    <w:p w:rsidR="00000000" w:rsidDel="00000000" w:rsidP="00000000" w:rsidRDefault="00000000" w:rsidRPr="00000000" w14:paraId="00000251">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577"/>
        </w:tabs>
        <w:spacing w:after="0" w:before="0" w:line="240" w:lineRule="auto"/>
        <w:ind w:left="577" w:right="0" w:hanging="554"/>
        <w:jc w:val="left"/>
        <w:rPr>
          <w:rFonts w:ascii="Tahoma" w:cs="Tahoma" w:eastAsia="Tahoma" w:hAnsi="Tahoma"/>
          <w:b w:val="1"/>
          <w:bCs w:val="1"/>
          <w:i w:val="0"/>
          <w:iCs w:val="0"/>
          <w:smallCaps w:val="0"/>
          <w:strike w:val="0"/>
          <w:color w:val="1f1f1f"/>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Regional Disparity and Socio-Economic Risk</w:t>
      </w:r>
      <w:r w:rsidDel="00000000" w:rsidR="00000000" w:rsidRPr="00000000">
        <w:rPr>
          <w:rtl w:val="0"/>
        </w:rPr>
      </w:r>
    </w:p>
    <w:p w:rsidR="00000000" w:rsidDel="00000000" w:rsidP="00000000" w:rsidRDefault="00000000" w:rsidRPr="00000000" w14:paraId="00000252">
      <w:pPr>
        <w:spacing w:before="1" w:line="271" w:lineRule="auto"/>
        <w:ind w:left="23" w:right="208" w:firstLine="0"/>
        <w:jc w:val="left"/>
        <w:rPr>
          <w:rFonts w:ascii="Tahoma" w:cs="Tahoma" w:eastAsia="Tahoma" w:hAnsi="Tahoma"/>
          <w:sz w:val="22"/>
          <w:szCs w:val="22"/>
        </w:rPr>
        <w:sectPr>
          <w:headerReference r:id="rId42" w:type="default"/>
          <w:type w:val="nextPage"/>
          <w:pgSz w:h="16840" w:w="11920" w:orient="portrait"/>
          <w:pgMar w:bottom="280" w:top="1420" w:left="1417" w:right="1417" w:header="0" w:footer="0"/>
        </w:sectPr>
      </w:pPr>
      <w:r w:rsidDel="00000000" w:rsidR="00000000" w:rsidRPr="00000000">
        <w:rPr>
          <w:rFonts w:ascii="Tahoma" w:cs="Tahoma" w:eastAsia="Tahoma" w:hAnsi="Tahoma"/>
          <w:color w:val="1f1f1f"/>
          <w:sz w:val="22"/>
          <w:szCs w:val="22"/>
          <w:rtl w:val="0"/>
        </w:rPr>
        <w:t xml:space="preserve">The cumulative importance of the $\text{State Name}$ and $\text{District Name}$ OHE features (Rank 5 and further down the list) confirms that </w:t>
      </w:r>
      <w:r w:rsidDel="00000000" w:rsidR="00000000" w:rsidRPr="00000000">
        <w:rPr>
          <w:rFonts w:ascii="Tahoma" w:cs="Tahoma" w:eastAsia="Tahoma" w:hAnsi="Tahoma"/>
          <w:b w:val="1"/>
          <w:bCs w:val="1"/>
          <w:color w:val="1f1f1f"/>
          <w:sz w:val="22"/>
          <w:szCs w:val="22"/>
          <w:rtl w:val="0"/>
        </w:rPr>
        <w:t xml:space="preserve">administrative capacity </w:t>
      </w:r>
      <w:r w:rsidDel="00000000" w:rsidR="00000000" w:rsidRPr="00000000">
        <w:rPr>
          <w:rFonts w:ascii="Tahoma" w:cs="Tahoma" w:eastAsia="Tahoma" w:hAnsi="Tahoma"/>
          <w:color w:val="1f1f1f"/>
          <w:sz w:val="22"/>
          <w:szCs w:val="22"/>
          <w:rtl w:val="0"/>
        </w:rPr>
        <w:t xml:space="preserve">is a structural determinant of project risk.</w:t>
      </w:r>
      <w:r w:rsidDel="00000000" w:rsidR="00000000" w:rsidRPr="00000000">
        <w:rPr>
          <w:rtl w:val="0"/>
        </w:rPr>
      </w:r>
    </w:p>
    <w:p w:rsidR="00000000" w:rsidDel="00000000" w:rsidP="00000000" w:rsidRDefault="00000000" w:rsidRPr="00000000" w14:paraId="0000025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8"/>
        </w:tabs>
        <w:spacing w:after="0" w:before="50" w:line="204" w:lineRule="auto"/>
        <w:ind w:left="488" w:right="407"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States flagged by the model's weights as having high-risk project tendencies must receive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targeted technical assistance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and potentially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modified funding structures</w:t>
      </w:r>
      <w:r w:rsidDel="00000000" w:rsidR="00000000" w:rsidRPr="00000000">
        <w:rPr>
          <w:rtl w:val="0"/>
        </w:rPr>
      </w:r>
    </w:p>
    <w:p w:rsidR="00000000" w:rsidDel="00000000" w:rsidP="00000000" w:rsidRDefault="00000000" w:rsidRPr="00000000" w14:paraId="00000254">
      <w:pPr>
        <w:spacing w:before="41" w:line="251" w:lineRule="auto"/>
        <w:ind w:left="48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(e.g., performance-linked fund releases) rather than blanket policy mandates.</w:t>
      </w:r>
      <w:r w:rsidDel="00000000" w:rsidR="00000000" w:rsidRPr="00000000">
        <w:rPr>
          <w:rtl w:val="0"/>
        </w:rPr>
      </w:r>
    </w:p>
    <w:p w:rsidR="00000000" w:rsidDel="00000000" w:rsidP="00000000" w:rsidRDefault="00000000" w:rsidRPr="00000000" w14:paraId="0000025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88"/>
        </w:tabs>
        <w:spacing w:after="0" w:before="29" w:line="204" w:lineRule="auto"/>
        <w:ind w:left="488" w:right="521" w:hanging="360"/>
        <w:jc w:val="left"/>
        <w:rPr>
          <w:smallCaps w:val="0"/>
          <w:strike w:val="0"/>
          <w:color w:val="000000"/>
          <w:u w:val="none"/>
          <w:shd w:fill="auto" w:val="clear"/>
          <w:vertAlign w:val="baseline"/>
        </w:rPr>
      </w:pP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persistence of non-zero residual $\text{Length of Road Work Balance}$ (Rank 3) suggests that project backlogs accumulate primarily in regions struggling with initial</w:t>
      </w:r>
      <w:r w:rsidDel="00000000" w:rsidR="00000000" w:rsidRPr="00000000">
        <w:rPr>
          <w:rtl w:val="0"/>
        </w:rPr>
      </w:r>
    </w:p>
    <w:p w:rsidR="00000000" w:rsidDel="00000000" w:rsidP="00000000" w:rsidRDefault="00000000" w:rsidRPr="00000000" w14:paraId="00000256">
      <w:pPr>
        <w:spacing w:before="41" w:lineRule="auto"/>
        <w:ind w:left="48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implementation.</w:t>
      </w:r>
      <w:r w:rsidDel="00000000" w:rsidR="00000000" w:rsidRPr="00000000">
        <w:rPr>
          <w:rtl w:val="0"/>
        </w:rPr>
      </w:r>
    </w:p>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218008</wp:posOffset>
                </wp:positionV>
                <wp:extent cx="5867400" cy="12700"/>
                <wp:effectExtent b="0" l="0" r="0" t="0"/>
                <wp:wrapTopAndBottom distB="0" distT="0"/>
                <wp:docPr id="17" name=""/>
                <a:graphic>
                  <a:graphicData uri="http://schemas.microsoft.com/office/word/2010/wordprocessingShape">
                    <wps:wsp>
                      <wps:cNvSpPr/>
                      <wps:cNvPr id="33" name="Shape 33"/>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218008</wp:posOffset>
                </wp:positionV>
                <wp:extent cx="5867400" cy="12700"/>
                <wp:effectExtent b="0" l="0" r="0" t="0"/>
                <wp:wrapTopAndBottom distB="0" distT="0"/>
                <wp:docPr id="17"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258">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815"/>
        </w:tabs>
        <w:spacing w:after="0" w:before="325" w:line="240" w:lineRule="auto"/>
        <w:ind w:left="815" w:right="0" w:hanging="792"/>
        <w:jc w:val="left"/>
        <w:rPr>
          <w:rFonts w:ascii="Tahoma" w:cs="Tahoma" w:eastAsia="Tahoma" w:hAnsi="Tahoma"/>
          <w:b w:val="1"/>
          <w:bCs w:val="1"/>
          <w:i w:val="0"/>
          <w:iCs w:val="0"/>
          <w:smallCaps w:val="0"/>
          <w:strike w:val="0"/>
          <w:color w:val="1f1f1f"/>
          <w:sz w:val="28"/>
          <w:szCs w:val="28"/>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Application and Operationalization</w:t>
      </w:r>
      <w:r w:rsidDel="00000000" w:rsidR="00000000" w:rsidRPr="00000000">
        <w:rPr>
          <w:rtl w:val="0"/>
        </w:rPr>
      </w:r>
    </w:p>
    <w:p w:rsidR="00000000" w:rsidDel="00000000" w:rsidP="00000000" w:rsidRDefault="00000000" w:rsidRPr="00000000" w14:paraId="00000259">
      <w:pPr>
        <w:spacing w:before="0" w:line="271" w:lineRule="auto"/>
        <w:ind w:left="23" w:right="208"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Fonts w:ascii="Tahoma" w:cs="Tahoma" w:eastAsia="Tahoma" w:hAnsi="Tahoma"/>
          <w:color w:val="1f1f1f"/>
          <w:sz w:val="22"/>
          <w:szCs w:val="22"/>
          <w:rtl w:val="0"/>
        </w:rPr>
        <w:t xml:space="preserve">The successful end-to-end execution of the data science workflow in the Streamlit application (Scripts 1 to 7) establishes the foundation for a scalable, data-driven governance platform.</w:t>
      </w:r>
      <w:r w:rsidDel="00000000" w:rsidR="00000000" w:rsidRPr="00000000">
        <w:rPr>
          <w:rtl w:val="0"/>
        </w:rPr>
      </w:r>
    </w:p>
    <w:p w:rsidR="00000000" w:rsidDel="00000000" w:rsidP="00000000" w:rsidRDefault="00000000" w:rsidRPr="00000000" w14:paraId="0000025A">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566"/>
        </w:tabs>
        <w:spacing w:after="0" w:before="0" w:line="240" w:lineRule="auto"/>
        <w:ind w:left="566" w:right="0" w:hanging="543"/>
        <w:jc w:val="left"/>
        <w:rPr>
          <w:rFonts w:ascii="Tahoma" w:cs="Tahoma" w:eastAsia="Tahoma" w:hAnsi="Tahoma"/>
          <w:b w:val="1"/>
          <w:bCs w:val="1"/>
          <w:i w:val="0"/>
          <w:iCs w:val="0"/>
          <w:smallCaps w:val="0"/>
          <w:strike w:val="0"/>
          <w:color w:val="1f1f1f"/>
          <w:sz w:val="28"/>
          <w:szCs w:val="28"/>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The Streamlit Dashboard as an MVP Governance Tool</w:t>
      </w:r>
      <w:r w:rsidDel="00000000" w:rsidR="00000000" w:rsidRPr="00000000">
        <w:rPr>
          <w:rtl w:val="0"/>
        </w:rPr>
      </w:r>
    </w:p>
    <w:p w:rsidR="00000000" w:rsidDel="00000000" w:rsidP="00000000" w:rsidRDefault="00000000" w:rsidRPr="00000000" w14:paraId="0000025B">
      <w:pPr>
        <w:spacing w:before="1" w:line="271" w:lineRule="auto"/>
        <w:ind w:left="23" w:right="565" w:firstLine="0"/>
        <w:jc w:val="both"/>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The Streamlit dashboard functions as a </w:t>
      </w:r>
      <w:r w:rsidDel="00000000" w:rsidR="00000000" w:rsidRPr="00000000">
        <w:rPr>
          <w:rFonts w:ascii="Tahoma" w:cs="Tahoma" w:eastAsia="Tahoma" w:hAnsi="Tahoma"/>
          <w:b w:val="1"/>
          <w:bCs w:val="1"/>
          <w:color w:val="1f1f1f"/>
          <w:sz w:val="22"/>
          <w:szCs w:val="22"/>
          <w:rtl w:val="0"/>
        </w:rPr>
        <w:t xml:space="preserve">Minimum Viable Product (MVP) </w:t>
      </w:r>
      <w:r w:rsidDel="00000000" w:rsidR="00000000" w:rsidRPr="00000000">
        <w:rPr>
          <w:rFonts w:ascii="Tahoma" w:cs="Tahoma" w:eastAsia="Tahoma" w:hAnsi="Tahoma"/>
          <w:color w:val="1f1f1f"/>
          <w:sz w:val="22"/>
          <w:szCs w:val="22"/>
          <w:rtl w:val="0"/>
        </w:rPr>
        <w:t xml:space="preserve">for a real-time PMGSY monitoring system, replacing static PDF reports with an interactive data interface (Streamlit $\S$11).</w:t>
      </w:r>
      <w:r w:rsidDel="00000000" w:rsidR="00000000" w:rsidRPr="00000000">
        <w:rPr>
          <w:rtl w:val="0"/>
        </w:rPr>
      </w:r>
    </w:p>
    <w:p w:rsidR="00000000" w:rsidDel="00000000" w:rsidP="00000000" w:rsidRDefault="00000000" w:rsidRPr="00000000" w14:paraId="0000025C">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88"/>
        </w:tabs>
        <w:spacing w:after="0" w:before="99" w:line="204" w:lineRule="auto"/>
        <w:ind w:left="488" w:right="58" w:hanging="360"/>
        <w:jc w:val="both"/>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Interactive Triage: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interface allows non-technical project managers to directly input variables and execute the trained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Gradient Boosting Model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(Streamlit</w:t>
      </w:r>
      <w:r w:rsidDel="00000000" w:rsidR="00000000" w:rsidRPr="00000000">
        <w:rPr>
          <w:rtl w:val="0"/>
        </w:rPr>
      </w:r>
    </w:p>
    <w:p w:rsidR="00000000" w:rsidDel="00000000" w:rsidP="00000000" w:rsidRDefault="00000000" w:rsidRPr="00000000" w14:paraId="0000025D">
      <w:pPr>
        <w:spacing w:before="14" w:line="264" w:lineRule="auto"/>
        <w:ind w:left="48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$\S$7_</w:t>
      </w:r>
      <w:r w:rsidDel="00000000" w:rsidR="00000000" w:rsidRPr="00000000">
        <w:rPr>
          <w:rFonts w:ascii="Cambria" w:cs="Cambria" w:eastAsia="Cambria" w:hAnsi="Cambria"/>
          <w:color w:val="1f1f1f"/>
          <w:sz w:val="26"/>
          <w:szCs w:val="26"/>
          <w:rtl w:val="0"/>
        </w:rPr>
        <w:t xml:space="preserve">🔮</w:t>
      </w:r>
      <w:r w:rsidDel="00000000" w:rsidR="00000000" w:rsidRPr="00000000">
        <w:rPr>
          <w:rFonts w:ascii="Tahoma" w:cs="Tahoma" w:eastAsia="Tahoma" w:hAnsi="Tahoma"/>
          <w:color w:val="1f1f1f"/>
          <w:sz w:val="22"/>
          <w:szCs w:val="22"/>
          <w:rtl w:val="0"/>
        </w:rPr>
        <w:t xml:space="preserve">_Predictions.py). The output is an immediate $\text{Project Risk Score}$, enabling </w:t>
      </w:r>
      <w:r w:rsidDel="00000000" w:rsidR="00000000" w:rsidRPr="00000000">
        <w:rPr>
          <w:rFonts w:ascii="Tahoma" w:cs="Tahoma" w:eastAsia="Tahoma" w:hAnsi="Tahoma"/>
          <w:b w:val="1"/>
          <w:bCs w:val="1"/>
          <w:color w:val="1f1f1f"/>
          <w:sz w:val="22"/>
          <w:szCs w:val="22"/>
          <w:rtl w:val="0"/>
        </w:rPr>
        <w:t xml:space="preserve">triage</w:t>
      </w:r>
      <w:r w:rsidDel="00000000" w:rsidR="00000000" w:rsidRPr="00000000">
        <w:rPr>
          <w:rFonts w:ascii="Tahoma" w:cs="Tahoma" w:eastAsia="Tahoma" w:hAnsi="Tahoma"/>
          <w:color w:val="1f1f1f"/>
          <w:sz w:val="22"/>
          <w:szCs w:val="22"/>
          <w:rtl w:val="0"/>
        </w:rPr>
        <w:t xml:space="preserve">—directing resources to the few $\text{High Risk}$ projects identified by the model, instead of randomly inspecting all sites.</w:t>
      </w:r>
      <w:r w:rsidDel="00000000" w:rsidR="00000000" w:rsidRPr="00000000">
        <w:rPr>
          <w:rtl w:val="0"/>
        </w:rPr>
      </w:r>
    </w:p>
    <w:p w:rsidR="00000000" w:rsidDel="00000000" w:rsidP="00000000" w:rsidRDefault="00000000" w:rsidRPr="00000000" w14:paraId="0000025E">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88"/>
        </w:tabs>
        <w:spacing w:after="0" w:before="0" w:line="204" w:lineRule="auto"/>
        <w:ind w:left="488" w:right="131"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Data Lineage and Audibility: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modular design of the app (Data Loading $\to$ Preprocessing $\to$ Feature Engineering) ensures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full transparency</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 Any policy analyst</w:t>
      </w:r>
      <w:r w:rsidDel="00000000" w:rsidR="00000000" w:rsidRPr="00000000">
        <w:rPr>
          <w:rtl w:val="0"/>
        </w:rPr>
      </w:r>
    </w:p>
    <w:p w:rsidR="00000000" w:rsidDel="00000000" w:rsidP="00000000" w:rsidRDefault="00000000" w:rsidRPr="00000000" w14:paraId="0000025F">
      <w:pPr>
        <w:spacing w:before="28" w:line="271" w:lineRule="auto"/>
        <w:ind w:left="48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can audit the model's inputs and transformations, ensuring that the model is aligned with policy objectives and regulatory requirements (Streamlit $\S$11).</w:t>
      </w:r>
      <w:r w:rsidDel="00000000" w:rsidR="00000000" w:rsidRPr="00000000">
        <w:rPr>
          <w:rtl w:val="0"/>
        </w:rPr>
      </w:r>
    </w:p>
    <w:p w:rsidR="00000000" w:rsidDel="00000000" w:rsidP="00000000" w:rsidRDefault="00000000" w:rsidRPr="00000000" w14:paraId="00000260">
      <w:pPr>
        <w:keepNext w:val="0"/>
        <w:keepLines w:val="0"/>
        <w:pageBreakBefore w:val="0"/>
        <w:widowControl w:val="0"/>
        <w:numPr>
          <w:ilvl w:val="2"/>
          <w:numId w:val="5"/>
        </w:numPr>
        <w:pBdr>
          <w:top w:space="0" w:sz="0" w:val="nil"/>
          <w:left w:space="0" w:sz="0" w:val="nil"/>
          <w:bottom w:space="0" w:sz="0" w:val="nil"/>
          <w:right w:space="0" w:sz="0" w:val="nil"/>
          <w:between w:space="0" w:sz="0" w:val="nil"/>
        </w:pBdr>
        <w:shd w:fill="auto" w:val="clear"/>
        <w:tabs>
          <w:tab w:val="left" w:leader="none" w:pos="487"/>
        </w:tabs>
        <w:spacing w:after="0" w:before="0" w:line="326" w:lineRule="auto"/>
        <w:ind w:left="48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Model Agnostic Deployment: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comparison module (Streamlit $\S$6) allows the</w:t>
      </w:r>
      <w:r w:rsidDel="00000000" w:rsidR="00000000" w:rsidRPr="00000000">
        <w:rPr>
          <w:rtl w:val="0"/>
        </w:rPr>
      </w:r>
    </w:p>
    <w:p w:rsidR="00000000" w:rsidDel="00000000" w:rsidP="00000000" w:rsidRDefault="00000000" w:rsidRPr="00000000" w14:paraId="00000261">
      <w:pPr>
        <w:spacing w:before="0" w:line="239" w:lineRule="auto"/>
        <w:ind w:left="48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rapid substitution of the prediction model (e.g., swapping Gradient Boosting for a new</w:t>
      </w:r>
      <w:r w:rsidDel="00000000" w:rsidR="00000000" w:rsidRPr="00000000">
        <w:rPr>
          <w:rtl w:val="0"/>
        </w:rPr>
      </w:r>
    </w:p>
    <w:p w:rsidR="00000000" w:rsidDel="00000000" w:rsidP="00000000" w:rsidRDefault="00000000" w:rsidRPr="00000000" w14:paraId="00000262">
      <w:pPr>
        <w:spacing w:before="34" w:line="271" w:lineRule="auto"/>
        <w:ind w:left="48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LightGBM model if performance improves), ensuring the monitoring system remains technologically current without requiring core architectural changes.</w:t>
      </w: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7"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5">
      <w:pPr>
        <w:keepNext w:val="0"/>
        <w:keepLines w:val="0"/>
        <w:pageBreakBefore w:val="0"/>
        <w:widowControl w:val="0"/>
        <w:numPr>
          <w:ilvl w:val="1"/>
          <w:numId w:val="5"/>
        </w:numPr>
        <w:pBdr>
          <w:top w:space="0" w:sz="0" w:val="nil"/>
          <w:left w:space="0" w:sz="0" w:val="nil"/>
          <w:bottom w:space="0" w:sz="0" w:val="nil"/>
          <w:right w:space="0" w:sz="0" w:val="nil"/>
          <w:between w:space="0" w:sz="0" w:val="nil"/>
        </w:pBdr>
        <w:shd w:fill="auto" w:val="clear"/>
        <w:tabs>
          <w:tab w:val="left" w:leader="none" w:pos="603"/>
        </w:tabs>
        <w:spacing w:after="0" w:before="0" w:line="240" w:lineRule="auto"/>
        <w:ind w:left="603" w:right="0" w:hanging="580"/>
        <w:jc w:val="left"/>
        <w:rPr>
          <w:rFonts w:ascii="Tahoma" w:cs="Tahoma" w:eastAsia="Tahoma" w:hAnsi="Tahoma"/>
          <w:b w:val="1"/>
          <w:bCs w:val="1"/>
          <w:i w:val="0"/>
          <w:iCs w:val="0"/>
          <w:smallCaps w:val="0"/>
          <w:strike w:val="0"/>
          <w:color w:val="1f1f1f"/>
          <w:sz w:val="28"/>
          <w:szCs w:val="28"/>
          <w:u w:val="none"/>
          <w:shd w:fill="auto" w:val="clear"/>
          <w:vertAlign w:val="baseline"/>
        </w:rPr>
        <w:sectPr>
          <w:headerReference r:id="rId43" w:type="default"/>
          <w:type w:val="nextPage"/>
          <w:pgSz w:h="16840" w:w="11920" w:orient="portrait"/>
          <w:pgMar w:bottom="280" w:top="1360" w:left="1417" w:right="1417" w:header="0" w:footer="0"/>
        </w:sectPr>
      </w:pPr>
      <w:r w:rsidDel="00000000" w:rsidR="00000000" w:rsidRPr="00000000">
        <w:rPr>
          <w:rFonts w:ascii="Tahoma" w:cs="Tahoma" w:eastAsia="Tahoma" w:hAnsi="Tahoma"/>
          <w:b w:val="1"/>
          <w:bCs w:val="1"/>
          <w:i w:val="0"/>
          <w:iCs w:val="0"/>
          <w:smallCaps w:val="0"/>
          <w:strike w:val="0"/>
          <w:color w:val="1f1f1f"/>
          <w:sz w:val="28"/>
          <w:szCs w:val="28"/>
          <w:u w:val="none"/>
          <w:shd w:fill="auto" w:val="clear"/>
          <w:vertAlign w:val="baseline"/>
          <w:rtl w:val="0"/>
        </w:rPr>
        <w:t xml:space="preserve">Roadmap fior Scaling and Integration</w:t>
      </w:r>
    </w:p>
    <w:p w:rsidR="00000000" w:rsidDel="00000000" w:rsidP="00000000" w:rsidRDefault="00000000" w:rsidRPr="00000000" w14:paraId="00000266">
      <w:pPr>
        <w:spacing w:before="151"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To transition the MVP to a national-scale governance tool, the following roadmap is proposed:</w:t>
      </w:r>
      <w:r w:rsidDel="00000000" w:rsidR="00000000" w:rsidRPr="00000000">
        <w:rPr>
          <w:rtl w:val="0"/>
        </w:rPr>
      </w:r>
    </w:p>
    <w:p w:rsidR="00000000" w:rsidDel="00000000" w:rsidP="00000000" w:rsidRDefault="00000000" w:rsidRPr="00000000" w14:paraId="0000026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 w:val="left" w:leader="none" w:pos="503"/>
        </w:tabs>
        <w:spacing w:after="0" w:before="134" w:line="204" w:lineRule="auto"/>
        <w:ind w:left="503" w:right="376"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Real-Time Data Integration: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current system uses a static CSV. Future work must integrate the tool with a real-time database (e.g., OMMAS/eMARG/OMMAS [cite: 2.3]),</w:t>
      </w:r>
      <w:r w:rsidDel="00000000" w:rsidR="00000000" w:rsidRPr="00000000">
        <w:rPr>
          <w:rtl w:val="0"/>
        </w:rPr>
      </w:r>
    </w:p>
    <w:p w:rsidR="00000000" w:rsidDel="00000000" w:rsidP="00000000" w:rsidRDefault="00000000" w:rsidRPr="00000000" w14:paraId="00000268">
      <w:pPr>
        <w:spacing w:before="41" w:line="251" w:lineRule="auto"/>
        <w:ind w:left="50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enabling the model to refresh predictions daily.</w:t>
      </w:r>
      <w:r w:rsidDel="00000000" w:rsidR="00000000" w:rsidRPr="00000000">
        <w:rPr>
          <w:rtl w:val="0"/>
        </w:rPr>
      </w:r>
    </w:p>
    <w:p w:rsidR="00000000" w:rsidDel="00000000" w:rsidP="00000000" w:rsidRDefault="00000000" w:rsidRPr="00000000" w14:paraId="0000026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 w:val="left" w:leader="none" w:pos="503"/>
        </w:tabs>
        <w:spacing w:after="0" w:before="28" w:line="204" w:lineRule="auto"/>
        <w:ind w:left="503" w:right="161"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Hyperparameter Optimization: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initial Gradient Boosting model relies on simulated default seflings. Implementing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Bayesian Optimization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or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Random Search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(as hinted in</w:t>
      </w:r>
      <w:r w:rsidDel="00000000" w:rsidR="00000000" w:rsidRPr="00000000">
        <w:rPr>
          <w:rtl w:val="0"/>
        </w:rPr>
      </w:r>
    </w:p>
    <w:p w:rsidR="00000000" w:rsidDel="00000000" w:rsidP="00000000" w:rsidRDefault="00000000" w:rsidRPr="00000000" w14:paraId="0000026A">
      <w:pPr>
        <w:spacing w:before="41" w:line="271" w:lineRule="auto"/>
        <w:ind w:left="50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Streamlit $\S$5) will enhance model performance and stability by fine-tuning parameters on the full dataset.</w:t>
      </w:r>
      <w:r w:rsidDel="00000000" w:rsidR="00000000" w:rsidRPr="00000000">
        <w:rPr>
          <w:rtl w:val="0"/>
        </w:rPr>
      </w:r>
    </w:p>
    <w:p w:rsidR="00000000" w:rsidDel="00000000" w:rsidP="00000000" w:rsidRDefault="00000000" w:rsidRPr="00000000" w14:paraId="0000026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501"/>
        </w:tabs>
        <w:spacing w:after="0" w:before="0" w:line="326" w:lineRule="auto"/>
        <w:ind w:left="501"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Explainable AI (XAI) Implementation: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Integrate SHAP (SHapley Additive exPlanations)</w:t>
      </w:r>
      <w:r w:rsidDel="00000000" w:rsidR="00000000" w:rsidRPr="00000000">
        <w:rPr>
          <w:rtl w:val="0"/>
        </w:rPr>
      </w:r>
    </w:p>
    <w:p w:rsidR="00000000" w:rsidDel="00000000" w:rsidP="00000000" w:rsidRDefault="00000000" w:rsidRPr="00000000" w14:paraId="0000026C">
      <w:pPr>
        <w:spacing w:before="0" w:line="249" w:lineRule="auto"/>
        <w:ind w:left="50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values (as listed in Streamlit $\S$4) into the prediction module. This explains </w:t>
      </w:r>
      <w:r w:rsidDel="00000000" w:rsidR="00000000" w:rsidRPr="00000000">
        <w:rPr>
          <w:rFonts w:ascii="Roboto" w:cs="Roboto" w:eastAsia="Roboto" w:hAnsi="Roboto"/>
          <w:b w:val="1"/>
          <w:bCs w:val="1"/>
          <w:i w:val="1"/>
          <w:iCs w:val="1"/>
          <w:color w:val="1f1f1f"/>
          <w:sz w:val="22"/>
          <w:szCs w:val="22"/>
          <w:rtl w:val="0"/>
        </w:rPr>
        <w:t xml:space="preserve">why </w:t>
      </w:r>
      <w:r w:rsidDel="00000000" w:rsidR="00000000" w:rsidRPr="00000000">
        <w:rPr>
          <w:rFonts w:ascii="Tahoma" w:cs="Tahoma" w:eastAsia="Tahoma" w:hAnsi="Tahoma"/>
          <w:color w:val="1f1f1f"/>
          <w:sz w:val="22"/>
          <w:szCs w:val="22"/>
          <w:rtl w:val="0"/>
        </w:rPr>
        <w:t xml:space="preserve">a</w:t>
      </w:r>
      <w:r w:rsidDel="00000000" w:rsidR="00000000" w:rsidRPr="00000000">
        <w:rPr>
          <w:rtl w:val="0"/>
        </w:rPr>
      </w:r>
    </w:p>
    <w:p w:rsidR="00000000" w:rsidDel="00000000" w:rsidP="00000000" w:rsidRDefault="00000000" w:rsidRPr="00000000" w14:paraId="0000026D">
      <w:pPr>
        <w:spacing w:before="25" w:line="271" w:lineRule="auto"/>
        <w:ind w:left="50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specific project was flagged as $\text{High Risk}$ (e.g., "Risk due to low $\text{Cost Utilization Rate}$ and high project complexity"), empowering local project teams to take corrective action.</w:t>
      </w:r>
      <w:r w:rsidDel="00000000" w:rsidR="00000000" w:rsidRPr="00000000">
        <w:rPr>
          <w:rtl w:val="0"/>
        </w:rPr>
      </w:r>
    </w:p>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196227</wp:posOffset>
                </wp:positionV>
                <wp:extent cx="5867400" cy="12700"/>
                <wp:effectExtent b="0" l="0" r="0" t="0"/>
                <wp:wrapTopAndBottom distB="0" distT="0"/>
                <wp:docPr id="10" name=""/>
                <a:graphic>
                  <a:graphicData uri="http://schemas.microsoft.com/office/word/2010/wordprocessingShape">
                    <wps:wsp>
                      <wps:cNvSpPr/>
                      <wps:cNvPr id="22" name="Shape 22"/>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196227</wp:posOffset>
                </wp:positionV>
                <wp:extent cx="5867400" cy="12700"/>
                <wp:effectExtent b="0" l="0" r="0" t="0"/>
                <wp:wrapTopAndBottom distB="0" distT="0"/>
                <wp:docPr id="10"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26F">
      <w:pPr>
        <w:spacing w:before="325" w:lineRule="auto"/>
        <w:ind w:left="23" w:right="0" w:firstLine="0"/>
        <w:jc w:val="left"/>
        <w:rPr>
          <w:rFonts w:ascii="Tahoma" w:cs="Tahoma" w:eastAsia="Tahoma" w:hAnsi="Tahoma"/>
          <w:b w:val="1"/>
          <w:bCs w:val="1"/>
          <w:sz w:val="36"/>
          <w:szCs w:val="36"/>
        </w:rPr>
      </w:pPr>
      <w:r w:rsidDel="00000000" w:rsidR="00000000" w:rsidRPr="00000000">
        <w:rPr>
          <w:rFonts w:ascii="Tahoma" w:cs="Tahoma" w:eastAsia="Tahoma" w:hAnsi="Tahoma"/>
          <w:b w:val="1"/>
          <w:bCs w:val="1"/>
          <w:color w:val="1f1f1f"/>
          <w:sz w:val="36"/>
          <w:szCs w:val="36"/>
          <w:rtl w:val="0"/>
        </w:rPr>
        <w:t xml:space="preserve">13.0 Conclusion and Strategic Recommendations</w:t>
      </w:r>
      <w:r w:rsidDel="00000000" w:rsidR="00000000" w:rsidRPr="00000000">
        <w:rPr>
          <w:rtl w:val="0"/>
        </w:rPr>
      </w:r>
    </w:p>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 w:line="240" w:lineRule="auto"/>
        <w:ind w:left="0" w:right="0" w:firstLine="0"/>
        <w:jc w:val="left"/>
        <w:rPr>
          <w:rFonts w:ascii="Tahoma" w:cs="Tahoma" w:eastAsia="Tahoma" w:hAnsi="Tahoma"/>
          <w:b w:val="1"/>
          <w:bCs w:val="1"/>
          <w:i w:val="0"/>
          <w:iCs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271">
      <w:pPr>
        <w:spacing w:before="0" w:line="271"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The holistic analysis of the PMGSY dataset has delivered a comprehensive understanding of scheme performance, identifying critical drivers of project risk and validating the efficacy of machine learning in government infrastructure management. The initial EDA (Sections 1.0-8.0) revealed significant disparities and efficiency challenges, which the subsequent </w:t>
      </w:r>
      <w:r w:rsidDel="00000000" w:rsidR="00000000" w:rsidRPr="00000000">
        <w:rPr>
          <w:rFonts w:ascii="Tahoma" w:cs="Tahoma" w:eastAsia="Tahoma" w:hAnsi="Tahoma"/>
          <w:b w:val="1"/>
          <w:bCs w:val="1"/>
          <w:color w:val="1f1f1f"/>
          <w:sz w:val="22"/>
          <w:szCs w:val="22"/>
          <w:rtl w:val="0"/>
        </w:rPr>
        <w:t xml:space="preserve">Gradient Boosting Model </w:t>
      </w:r>
      <w:r w:rsidDel="00000000" w:rsidR="00000000" w:rsidRPr="00000000">
        <w:rPr>
          <w:rFonts w:ascii="Tahoma" w:cs="Tahoma" w:eastAsia="Tahoma" w:hAnsi="Tahoma"/>
          <w:color w:val="1f1f1f"/>
          <w:sz w:val="22"/>
          <w:szCs w:val="22"/>
          <w:rtl w:val="0"/>
        </w:rPr>
        <w:t xml:space="preserve">successfully quantified and prioritized.</w:t>
      </w:r>
      <w:r w:rsidDel="00000000" w:rsidR="00000000" w:rsidRPr="00000000">
        <w:rPr>
          <w:rtl w:val="0"/>
        </w:rPr>
      </w:r>
    </w:p>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6" w:line="240" w:lineRule="auto"/>
        <w:ind w:left="0" w:right="0" w:firstLine="0"/>
        <w:jc w:val="left"/>
        <w:rPr>
          <w:rFonts w:ascii="Tahoma" w:cs="Tahoma" w:eastAsia="Tahoma" w:hAnsi="Tahoma"/>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4">
      <w:pPr>
        <w:spacing w:before="0" w:lineRule="auto"/>
        <w:ind w:left="23" w:right="0" w:firstLine="0"/>
        <w:jc w:val="left"/>
        <w:rPr>
          <w:rFonts w:ascii="Tahoma" w:cs="Tahoma" w:eastAsia="Tahoma" w:hAnsi="Tahoma"/>
          <w:b w:val="1"/>
          <w:bCs w:val="1"/>
          <w:sz w:val="28"/>
          <w:szCs w:val="28"/>
        </w:rPr>
      </w:pPr>
      <w:r w:rsidDel="00000000" w:rsidR="00000000" w:rsidRPr="00000000">
        <w:rPr>
          <w:rFonts w:ascii="Tahoma" w:cs="Tahoma" w:eastAsia="Tahoma" w:hAnsi="Tahoma"/>
          <w:b w:val="1"/>
          <w:bCs w:val="1"/>
          <w:color w:val="1f1f1f"/>
          <w:sz w:val="28"/>
          <w:szCs w:val="28"/>
          <w:rtl w:val="0"/>
        </w:rPr>
        <w:t xml:space="preserve">13.1 Prioritized Strategic Recommendations</w:t>
      </w: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 w:line="240" w:lineRule="auto"/>
        <w:ind w:left="0" w:right="0" w:firstLine="0"/>
        <w:jc w:val="left"/>
        <w:rPr>
          <w:rFonts w:ascii="Tahoma" w:cs="Tahoma" w:eastAsia="Tahoma" w:hAnsi="Tahoma"/>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277">
      <w:pPr>
        <w:spacing w:before="0" w:line="271" w:lineRule="auto"/>
        <w:ind w:left="23" w:right="208"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Based on the quantitative evidence from the predictive model and feature importance analysis, the following actions are critical for improving PMGSY outcomes:</w:t>
      </w:r>
      <w:r w:rsidDel="00000000" w:rsidR="00000000" w:rsidRPr="00000000">
        <w:rPr>
          <w:rtl w:val="0"/>
        </w:rPr>
      </w:r>
    </w:p>
    <w:p w:rsidR="00000000" w:rsidDel="00000000" w:rsidP="00000000" w:rsidRDefault="00000000" w:rsidRPr="00000000" w14:paraId="0000027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57" w:line="358" w:lineRule="auto"/>
        <w:ind w:left="501"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Mandate Real-Time Cost Utilization Benchmarking (Financial Control):</w:t>
      </w:r>
      <w:r w:rsidDel="00000000" w:rsidR="00000000" w:rsidRPr="00000000">
        <w:rPr>
          <w:rtl w:val="0"/>
        </w:rPr>
      </w:r>
    </w:p>
    <w:p w:rsidR="00000000" w:rsidDel="00000000" w:rsidP="00000000" w:rsidRDefault="00000000" w:rsidRPr="00000000" w14:paraId="00000279">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7"/>
        </w:tabs>
        <w:spacing w:after="0" w:before="0" w:line="332" w:lineRule="auto"/>
        <w:ind w:left="90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Action: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Enforce a strict warning system for projects where the $\text{Cost Utilization</w:t>
      </w:r>
      <w:r w:rsidDel="00000000" w:rsidR="00000000" w:rsidRPr="00000000">
        <w:rPr>
          <w:rtl w:val="0"/>
        </w:rPr>
      </w:r>
    </w:p>
    <w:p w:rsidR="00000000" w:rsidDel="00000000" w:rsidP="00000000" w:rsidRDefault="00000000" w:rsidRPr="00000000" w14:paraId="0000027A">
      <w:pPr>
        <w:spacing w:before="0" w:line="239"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Rate}$ falls below the clustered mean for that $\text{PMGSY\_SCHEME}$ after the</w:t>
      </w:r>
      <w:r w:rsidDel="00000000" w:rsidR="00000000" w:rsidRPr="00000000">
        <w:rPr>
          <w:rtl w:val="0"/>
        </w:rPr>
      </w:r>
    </w:p>
    <w:p w:rsidR="00000000" w:rsidDel="00000000" w:rsidP="00000000" w:rsidRDefault="00000000" w:rsidRPr="00000000" w14:paraId="0000027B">
      <w:pPr>
        <w:spacing w:before="35" w:line="251"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first year of sanction.</w:t>
      </w:r>
      <w:r w:rsidDel="00000000" w:rsidR="00000000" w:rsidRPr="00000000">
        <w:rPr>
          <w:rtl w:val="0"/>
        </w:rPr>
      </w:r>
    </w:p>
    <w:p w:rsidR="00000000" w:rsidDel="00000000" w:rsidP="00000000" w:rsidRDefault="00000000" w:rsidRPr="00000000" w14:paraId="0000027C">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8"/>
        </w:tabs>
        <w:spacing w:after="0" w:before="28" w:line="204" w:lineRule="auto"/>
        <w:ind w:left="908" w:right="410"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Justification: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$\text{Cost Utilization Rate}$ is the most predictive factor of project success. By proactively addressing financial inertia, implementation risk is</w:t>
      </w:r>
      <w:r w:rsidDel="00000000" w:rsidR="00000000" w:rsidRPr="00000000">
        <w:rPr>
          <w:rtl w:val="0"/>
        </w:rPr>
      </w:r>
    </w:p>
    <w:p w:rsidR="00000000" w:rsidDel="00000000" w:rsidP="00000000" w:rsidRDefault="00000000" w:rsidRPr="00000000" w14:paraId="0000027D">
      <w:pPr>
        <w:spacing w:before="41" w:line="251"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directly mitigated (Table 7).</w:t>
      </w:r>
      <w:r w:rsidDel="00000000" w:rsidR="00000000" w:rsidRPr="00000000">
        <w:rPr>
          <w:rtl w:val="0"/>
        </w:rPr>
      </w:r>
    </w:p>
    <w:p w:rsidR="00000000" w:rsidDel="00000000" w:rsidP="00000000" w:rsidRDefault="00000000" w:rsidRPr="00000000" w14:paraId="0000027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0" w:line="402" w:lineRule="auto"/>
        <w:ind w:left="501" w:right="0" w:hanging="358"/>
        <w:jc w:val="left"/>
        <w:rPr>
          <w:smallCaps w:val="0"/>
          <w:strike w:val="0"/>
          <w:color w:val="000000"/>
          <w:u w:val="none"/>
          <w:shd w:fill="auto" w:val="clear"/>
          <w:vertAlign w:val="baseline"/>
        </w:rPr>
        <w:sectPr>
          <w:headerReference r:id="rId44" w:type="default"/>
          <w:type w:val="nextPage"/>
          <w:pgSz w:h="16840" w:w="11920" w:orient="portrait"/>
          <w:pgMar w:bottom="280" w:top="1820" w:left="1417" w:right="1417" w:header="0" w:footer="0"/>
        </w:sect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Implement Scheme-Specific Task Forces (PM-JANMAN Focus):</w:t>
      </w:r>
      <w:r w:rsidDel="00000000" w:rsidR="00000000" w:rsidRPr="00000000">
        <w:rPr>
          <w:rtl w:val="0"/>
        </w:rPr>
      </w:r>
    </w:p>
    <w:p w:rsidR="00000000" w:rsidDel="00000000" w:rsidP="00000000" w:rsidRDefault="00000000" w:rsidRPr="00000000" w14:paraId="0000027F">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8"/>
        </w:tabs>
        <w:spacing w:after="0" w:before="50" w:line="204" w:lineRule="auto"/>
        <w:ind w:left="908" w:right="443"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Action: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Establish a dedicated $\text{PM-JANMAN}$ cell that operates entirely outside the general $\text{PMGSY}$ implementation framework, focusing only on</w:t>
      </w:r>
      <w:r w:rsidDel="00000000" w:rsidR="00000000" w:rsidRPr="00000000">
        <w:rPr>
          <w:rtl w:val="0"/>
        </w:rPr>
      </w:r>
    </w:p>
    <w:p w:rsidR="00000000" w:rsidDel="00000000" w:rsidP="00000000" w:rsidRDefault="00000000" w:rsidRPr="00000000" w14:paraId="00000280">
      <w:pPr>
        <w:spacing w:before="41" w:line="251"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tribal area projects.</w:t>
      </w:r>
      <w:r w:rsidDel="00000000" w:rsidR="00000000" w:rsidRPr="00000000">
        <w:rPr>
          <w:rtl w:val="0"/>
        </w:rPr>
      </w:r>
    </w:p>
    <w:p w:rsidR="00000000" w:rsidDel="00000000" w:rsidP="00000000" w:rsidRDefault="00000000" w:rsidRPr="00000000" w14:paraId="00000281">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8"/>
        </w:tabs>
        <w:spacing w:after="0" w:before="29" w:line="204" w:lineRule="auto"/>
        <w:ind w:left="908" w:right="226"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Justification: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The scheme's extremely low $4.5\%$ completion rate (EDA $\S 8.5$) and structural isolation (Cluster 3) demand specialized resources that the general</w:t>
      </w:r>
      <w:r w:rsidDel="00000000" w:rsidR="00000000" w:rsidRPr="00000000">
        <w:rPr>
          <w:rtl w:val="0"/>
        </w:rPr>
      </w:r>
    </w:p>
    <w:p w:rsidR="00000000" w:rsidDel="00000000" w:rsidP="00000000" w:rsidRDefault="00000000" w:rsidRPr="00000000" w14:paraId="00000282">
      <w:pPr>
        <w:spacing w:before="41" w:line="251"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framework cannot provide.</w:t>
      </w:r>
      <w:r w:rsidDel="00000000" w:rsidR="00000000" w:rsidRPr="00000000">
        <w:rPr>
          <w:rtl w:val="0"/>
        </w:rPr>
      </w:r>
    </w:p>
    <w:p w:rsidR="00000000" w:rsidDel="00000000" w:rsidP="00000000" w:rsidRDefault="00000000" w:rsidRPr="00000000" w14:paraId="00000283">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s>
        <w:spacing w:after="0" w:before="0" w:line="344" w:lineRule="auto"/>
        <w:ind w:left="501" w:right="0" w:hanging="358"/>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Deploy the Risk Scoring Model as an Early Warning System (Monitoring):</w:t>
      </w:r>
      <w:r w:rsidDel="00000000" w:rsidR="00000000" w:rsidRPr="00000000">
        <w:rPr>
          <w:rtl w:val="0"/>
        </w:rPr>
      </w:r>
    </w:p>
    <w:p w:rsidR="00000000" w:rsidDel="00000000" w:rsidP="00000000" w:rsidRDefault="00000000" w:rsidRPr="00000000" w14:paraId="0000028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7"/>
        </w:tabs>
        <w:spacing w:after="0" w:before="0" w:line="332" w:lineRule="auto"/>
        <w:ind w:left="90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Action: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Integrate the trained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Gradient Boosting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model into the online monitoring</w:t>
      </w:r>
      <w:r w:rsidDel="00000000" w:rsidR="00000000" w:rsidRPr="00000000">
        <w:rPr>
          <w:rtl w:val="0"/>
        </w:rPr>
      </w:r>
    </w:p>
    <w:p w:rsidR="00000000" w:rsidDel="00000000" w:rsidP="00000000" w:rsidRDefault="00000000" w:rsidRPr="00000000" w14:paraId="00000285">
      <w:pPr>
        <w:spacing w:before="0" w:line="239"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system (MVP-Streamlit). Automatically generate a </w:t>
      </w:r>
      <w:r w:rsidDel="00000000" w:rsidR="00000000" w:rsidRPr="00000000">
        <w:rPr>
          <w:rFonts w:ascii="Tahoma" w:cs="Tahoma" w:eastAsia="Tahoma" w:hAnsi="Tahoma"/>
          <w:b w:val="1"/>
          <w:bCs w:val="1"/>
          <w:color w:val="1f1f1f"/>
          <w:sz w:val="22"/>
          <w:szCs w:val="22"/>
          <w:rtl w:val="0"/>
        </w:rPr>
        <w:t xml:space="preserve">Project Risk Score </w:t>
      </w:r>
      <w:r w:rsidDel="00000000" w:rsidR="00000000" w:rsidRPr="00000000">
        <w:rPr>
          <w:rFonts w:ascii="Tahoma" w:cs="Tahoma" w:eastAsia="Tahoma" w:hAnsi="Tahoma"/>
          <w:color w:val="1f1f1f"/>
          <w:sz w:val="22"/>
          <w:szCs w:val="22"/>
          <w:rtl w:val="0"/>
        </w:rPr>
        <w:t xml:space="preserve">for all</w:t>
      </w:r>
      <w:r w:rsidDel="00000000" w:rsidR="00000000" w:rsidRPr="00000000">
        <w:rPr>
          <w:rtl w:val="0"/>
        </w:rPr>
      </w:r>
    </w:p>
    <w:p w:rsidR="00000000" w:rsidDel="00000000" w:rsidP="00000000" w:rsidRDefault="00000000" w:rsidRPr="00000000" w14:paraId="00000286">
      <w:pPr>
        <w:spacing w:before="34" w:line="271"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$\text{PMGSY-III}$ projects and deploy rapid response teams exclusively to projects flagged as </w:t>
      </w:r>
      <w:r w:rsidDel="00000000" w:rsidR="00000000" w:rsidRPr="00000000">
        <w:rPr>
          <w:rFonts w:ascii="Tahoma" w:cs="Tahoma" w:eastAsia="Tahoma" w:hAnsi="Tahoma"/>
          <w:b w:val="1"/>
          <w:bCs w:val="1"/>
          <w:color w:val="1f1f1f"/>
          <w:sz w:val="22"/>
          <w:szCs w:val="22"/>
          <w:rtl w:val="0"/>
        </w:rPr>
        <w:t xml:space="preserve">High Risk</w:t>
      </w:r>
      <w:r w:rsidDel="00000000" w:rsidR="00000000" w:rsidRPr="00000000">
        <w:rPr>
          <w:rFonts w:ascii="Tahoma" w:cs="Tahoma" w:eastAsia="Tahoma" w:hAnsi="Tahoma"/>
          <w:color w:val="1f1f1f"/>
          <w:sz w:val="22"/>
          <w:szCs w:val="22"/>
          <w:rtl w:val="0"/>
        </w:rPr>
        <w:t xml:space="preserve">.</w:t>
      </w:r>
      <w:r w:rsidDel="00000000" w:rsidR="00000000" w:rsidRPr="00000000">
        <w:rPr>
          <w:rtl w:val="0"/>
        </w:rPr>
      </w:r>
    </w:p>
    <w:p w:rsidR="00000000" w:rsidDel="00000000" w:rsidP="00000000" w:rsidRDefault="00000000" w:rsidRPr="00000000" w14:paraId="00000287">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7"/>
        </w:tabs>
        <w:spacing w:after="0" w:before="0" w:line="326" w:lineRule="auto"/>
        <w:ind w:left="907" w:right="0" w:hanging="359"/>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Justification: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This shifts monitoring from a reactive audit to a </w:t>
      </w: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proactive, predictive</w:t>
      </w:r>
      <w:r w:rsidDel="00000000" w:rsidR="00000000" w:rsidRPr="00000000">
        <w:rPr>
          <w:rtl w:val="0"/>
        </w:rPr>
      </w:r>
    </w:p>
    <w:p w:rsidR="00000000" w:rsidDel="00000000" w:rsidP="00000000" w:rsidRDefault="00000000" w:rsidRPr="00000000" w14:paraId="00000288">
      <w:pPr>
        <w:spacing w:before="0" w:line="239" w:lineRule="auto"/>
        <w:ind w:left="908" w:right="0" w:firstLine="0"/>
        <w:jc w:val="left"/>
        <w:rPr>
          <w:rFonts w:ascii="Tahoma" w:cs="Tahoma" w:eastAsia="Tahoma" w:hAnsi="Tahoma"/>
          <w:sz w:val="22"/>
          <w:szCs w:val="22"/>
        </w:rPr>
      </w:pPr>
      <w:r w:rsidDel="00000000" w:rsidR="00000000" w:rsidRPr="00000000">
        <w:rPr>
          <w:rFonts w:ascii="Tahoma" w:cs="Tahoma" w:eastAsia="Tahoma" w:hAnsi="Tahoma"/>
          <w:b w:val="1"/>
          <w:bCs w:val="1"/>
          <w:color w:val="1f1f1f"/>
          <w:sz w:val="22"/>
          <w:szCs w:val="22"/>
          <w:rtl w:val="0"/>
        </w:rPr>
        <w:t xml:space="preserve">triage system</w:t>
      </w:r>
      <w:r w:rsidDel="00000000" w:rsidR="00000000" w:rsidRPr="00000000">
        <w:rPr>
          <w:rFonts w:ascii="Tahoma" w:cs="Tahoma" w:eastAsia="Tahoma" w:hAnsi="Tahoma"/>
          <w:color w:val="1f1f1f"/>
          <w:sz w:val="22"/>
          <w:szCs w:val="22"/>
          <w:rtl w:val="0"/>
        </w:rPr>
        <w:t xml:space="preserve">, ensuring optimal allocation of scarce supervisory resources (Section</w:t>
      </w:r>
      <w:r w:rsidDel="00000000" w:rsidR="00000000" w:rsidRPr="00000000">
        <w:rPr>
          <w:rtl w:val="0"/>
        </w:rPr>
      </w:r>
    </w:p>
    <w:p w:rsidR="00000000" w:rsidDel="00000000" w:rsidP="00000000" w:rsidRDefault="00000000" w:rsidRPr="00000000" w14:paraId="00000289">
      <w:pPr>
        <w:spacing w:before="35" w:line="251"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12.2).</w:t>
      </w:r>
      <w:r w:rsidDel="00000000" w:rsidR="00000000" w:rsidRPr="00000000">
        <w:rPr>
          <w:rtl w:val="0"/>
        </w:rPr>
      </w:r>
    </w:p>
    <w:p w:rsidR="00000000" w:rsidDel="00000000" w:rsidP="00000000" w:rsidRDefault="00000000" w:rsidRPr="00000000" w14:paraId="0000028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501"/>
          <w:tab w:val="left" w:leader="none" w:pos="503"/>
        </w:tabs>
        <w:spacing w:after="0" w:before="28" w:line="204" w:lineRule="auto"/>
        <w:ind w:left="503" w:right="267"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Enforce Mandatory Centralized Technical Support for High-Risk States (Capacity Building):</w:t>
      </w:r>
      <w:r w:rsidDel="00000000" w:rsidR="00000000" w:rsidRPr="00000000">
        <w:rPr>
          <w:rtl w:val="0"/>
        </w:rPr>
      </w:r>
    </w:p>
    <w:p w:rsidR="00000000" w:rsidDel="00000000" w:rsidP="00000000" w:rsidRDefault="00000000" w:rsidRPr="00000000" w14:paraId="0000028B">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08"/>
        </w:tabs>
        <w:spacing w:after="0" w:before="20" w:line="204" w:lineRule="auto"/>
        <w:ind w:left="908" w:right="372" w:hanging="360"/>
        <w:jc w:val="left"/>
        <w:rPr>
          <w:smallCaps w:val="0"/>
          <w:strike w:val="0"/>
          <w:color w:val="000000"/>
          <w:u w:val="none"/>
          <w:shd w:fill="auto" w:val="clear"/>
          <w:vertAlign w:val="baseline"/>
        </w:rPr>
      </w:pPr>
      <w:r w:rsidDel="00000000" w:rsidR="00000000" w:rsidRPr="00000000">
        <w:rPr>
          <w:rFonts w:ascii="Tahoma" w:cs="Tahoma" w:eastAsia="Tahoma" w:hAnsi="Tahoma"/>
          <w:b w:val="1"/>
          <w:bCs w:val="1"/>
          <w:i w:val="0"/>
          <w:iCs w:val="0"/>
          <w:smallCaps w:val="0"/>
          <w:strike w:val="0"/>
          <w:color w:val="1f1f1f"/>
          <w:sz w:val="22"/>
          <w:szCs w:val="22"/>
          <w:u w:val="none"/>
          <w:shd w:fill="auto" w:val="clear"/>
          <w:vertAlign w:val="baseline"/>
          <w:rtl w:val="0"/>
        </w:rPr>
        <w:t xml:space="preserve">Action: </w:t>
      </w:r>
      <w:r w:rsidDel="00000000" w:rsidR="00000000" w:rsidRPr="00000000">
        <w:rPr>
          <w:rFonts w:ascii="Tahoma" w:cs="Tahoma" w:eastAsia="Tahoma" w:hAnsi="Tahoma"/>
          <w:b w:val="0"/>
          <w:bCs w:val="0"/>
          <w:i w:val="0"/>
          <w:iCs w:val="0"/>
          <w:smallCaps w:val="0"/>
          <w:strike w:val="0"/>
          <w:color w:val="1f1f1f"/>
          <w:sz w:val="22"/>
          <w:szCs w:val="22"/>
          <w:u w:val="none"/>
          <w:shd w:fill="auto" w:val="clear"/>
          <w:vertAlign w:val="baseline"/>
          <w:rtl w:val="0"/>
        </w:rPr>
        <w:t xml:space="preserve">Identify states where the State Name dummy variable carries a significant negative weight in the prediction model. These states should receive mandatory</w:t>
      </w:r>
      <w:r w:rsidDel="00000000" w:rsidR="00000000" w:rsidRPr="00000000">
        <w:rPr>
          <w:rtl w:val="0"/>
        </w:rPr>
      </w:r>
    </w:p>
    <w:p w:rsidR="00000000" w:rsidDel="00000000" w:rsidP="00000000" w:rsidRDefault="00000000" w:rsidRPr="00000000" w14:paraId="0000028C">
      <w:pPr>
        <w:spacing w:before="41" w:line="271" w:lineRule="auto"/>
        <w:ind w:left="908"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centralized project management and technical guidance packages to address structural administrative weaknesses confirmed by the data (Table 7).</w:t>
      </w:r>
      <w:r w:rsidDel="00000000" w:rsidR="00000000" w:rsidRPr="00000000">
        <w:rPr>
          <w:rtl w:val="0"/>
        </w:rPr>
      </w:r>
    </w:p>
    <w:p w:rsidR="00000000" w:rsidDel="00000000" w:rsidP="00000000" w:rsidRDefault="00000000" w:rsidRPr="00000000" w14:paraId="0000028D">
      <w:pPr>
        <w:spacing w:before="240" w:line="271" w:lineRule="auto"/>
        <w:ind w:left="23" w:right="0" w:firstLine="0"/>
        <w:jc w:val="left"/>
        <w:rPr>
          <w:rFonts w:ascii="Tahoma" w:cs="Tahoma" w:eastAsia="Tahoma" w:hAnsi="Tahoma"/>
          <w:sz w:val="22"/>
          <w:szCs w:val="22"/>
        </w:rPr>
      </w:pPr>
      <w:r w:rsidDel="00000000" w:rsidR="00000000" w:rsidRPr="00000000">
        <w:rPr>
          <w:rFonts w:ascii="Tahoma" w:cs="Tahoma" w:eastAsia="Tahoma" w:hAnsi="Tahoma"/>
          <w:color w:val="1f1f1f"/>
          <w:sz w:val="22"/>
          <w:szCs w:val="22"/>
          <w:rtl w:val="0"/>
        </w:rPr>
        <w:t xml:space="preserve">By leveraging the insights generated through this data science pipeline, the $\text{PMGSY}$ program can transition towards an evidence-based operational model, ensuring maximum efficiency and impact in achieving rural road connectivity targets.</w:t>
      </w:r>
      <w:r w:rsidDel="00000000" w:rsidR="00000000" w:rsidRPr="00000000">
        <w:rPr>
          <w:rtl w:val="0"/>
        </w:rPr>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 w:line="240" w:lineRule="auto"/>
        <w:ind w:left="0" w:right="0" w:firstLine="0"/>
        <w:jc w:val="left"/>
        <w:rPr>
          <w:rFonts w:ascii="Tahoma" w:cs="Tahoma" w:eastAsia="Tahoma" w:hAnsi="Tahoma"/>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272611</wp:posOffset>
                </wp:positionV>
                <wp:extent cx="5867400" cy="12700"/>
                <wp:effectExtent b="0" l="0" r="0" t="0"/>
                <wp:wrapTopAndBottom distB="0" distT="0"/>
                <wp:docPr id="18" name=""/>
                <a:graphic>
                  <a:graphicData uri="http://schemas.microsoft.com/office/word/2010/wordprocessingShape">
                    <wps:wsp>
                      <wps:cNvSpPr/>
                      <wps:cNvPr id="34" name="Shape 34"/>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272611</wp:posOffset>
                </wp:positionV>
                <wp:extent cx="5867400" cy="12700"/>
                <wp:effectExtent b="0" l="0" r="0" t="0"/>
                <wp:wrapTopAndBottom distB="0" distT="0"/>
                <wp:docPr id="18"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p w:rsidR="00000000" w:rsidDel="00000000" w:rsidP="00000000" w:rsidRDefault="00000000" w:rsidRPr="00000000" w14:paraId="0000028F">
      <w:pPr>
        <w:spacing w:before="90" w:lineRule="auto"/>
        <w:ind w:left="23" w:right="0" w:firstLine="0"/>
        <w:jc w:val="left"/>
        <w:rPr>
          <w:rFonts w:ascii="Verdana" w:cs="Verdana" w:eastAsia="Verdana" w:hAnsi="Verdana"/>
          <w:b w:val="1"/>
          <w:bCs w:val="1"/>
          <w:i w:val="1"/>
          <w:iCs w:val="1"/>
          <w:sz w:val="22"/>
          <w:szCs w:val="22"/>
        </w:rPr>
      </w:pPr>
      <w:r w:rsidDel="00000000" w:rsidR="00000000" w:rsidRPr="00000000">
        <w:rPr>
          <w:rFonts w:ascii="Verdana" w:cs="Verdana" w:eastAsia="Verdana" w:hAnsi="Verdana"/>
          <w:b w:val="1"/>
          <w:bCs w:val="1"/>
          <w:i w:val="1"/>
          <w:iCs w:val="1"/>
          <w:color w:val="1f1f1f"/>
          <w:sz w:val="22"/>
          <w:szCs w:val="22"/>
          <w:rtl w:val="0"/>
        </w:rPr>
        <w:t xml:space="preserve">End of Report</w:t>
      </w:r>
      <w:r w:rsidDel="00000000" w:rsidR="00000000" w:rsidRPr="00000000">
        <w:rPr>
          <w:rtl w:val="0"/>
        </w:rPr>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0" w:right="0" w:firstLine="0"/>
        <w:jc w:val="left"/>
        <w:rPr>
          <w:rFonts w:ascii="Verdana" w:cs="Verdana" w:eastAsia="Verdana" w:hAnsi="Verdana"/>
          <w:b w:val="1"/>
          <w:bCs w:val="1"/>
          <w:i w:val="1"/>
          <w:iCs w:val="1"/>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52705</wp:posOffset>
                </wp:positionH>
                <wp:positionV relativeFrom="paragraph">
                  <wp:posOffset>293412</wp:posOffset>
                </wp:positionV>
                <wp:extent cx="5867400" cy="12700"/>
                <wp:effectExtent b="0" l="0" r="0" t="0"/>
                <wp:wrapTopAndBottom distB="0" distT="0"/>
                <wp:docPr id="14" name=""/>
                <a:graphic>
                  <a:graphicData uri="http://schemas.microsoft.com/office/word/2010/wordprocessingShape">
                    <wps:wsp>
                      <wps:cNvSpPr/>
                      <wps:cNvPr id="30" name="Shape 30"/>
                      <wps:spPr>
                        <a:xfrm>
                          <a:off x="2412300" y="3779365"/>
                          <a:ext cx="5867400" cy="1270"/>
                        </a:xfrm>
                        <a:custGeom>
                          <a:rect b="b" l="l" r="r" t="t"/>
                          <a:pathLst>
                            <a:path extrusionOk="0" h="120000" w="5867400">
                              <a:moveTo>
                                <a:pt x="0" y="0"/>
                              </a:moveTo>
                              <a:lnTo>
                                <a:pt x="5867400" y="0"/>
                              </a:lnTo>
                            </a:path>
                          </a:pathLst>
                        </a:custGeom>
                        <a:noFill/>
                        <a:ln cap="flat" cmpd="sng" w="12700">
                          <a:solidFill>
                            <a:srgbClr val="878787"/>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52705</wp:posOffset>
                </wp:positionH>
                <wp:positionV relativeFrom="paragraph">
                  <wp:posOffset>293412</wp:posOffset>
                </wp:positionV>
                <wp:extent cx="5867400" cy="12700"/>
                <wp:effectExtent b="0" l="0" r="0" t="0"/>
                <wp:wrapTopAndBottom distB="0" distT="0"/>
                <wp:docPr id="14"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5867400" cy="12700"/>
                        </a:xfrm>
                        <a:prstGeom prst="rect"/>
                        <a:ln/>
                      </pic:spPr>
                    </pic:pic>
                  </a:graphicData>
                </a:graphic>
              </wp:anchor>
            </w:drawing>
          </mc:Fallback>
        </mc:AlternateContent>
      </w:r>
    </w:p>
    <w:sectPr>
      <w:headerReference r:id="rId45" w:type="default"/>
      <w:type w:val="nextPage"/>
      <w:pgSz w:h="16840" w:w="11920" w:orient="portrait"/>
      <w:pgMar w:bottom="280" w:top="1360" w:left="1417" w:right="1417"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alibri"/>
  <w:font w:name="Verdan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alatino Linotype">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Tahoma">
    <w:embedRegular w:fontKey="{00000000-0000-0000-0000-000000000000}" r:id="rId9" w:subsetted="0"/>
    <w:embedBold w:fontKey="{00000000-0000-0000-0000-000000000000}" r:id="rId10" w:subsetted="0"/>
  </w:font>
  <w:font w:name="Yu Gothic"/>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914400</wp:posOffset>
              </wp:positionH>
              <wp:positionV relativeFrom="page">
                <wp:posOffset>748627</wp:posOffset>
              </wp:positionV>
              <wp:extent cx="5731510" cy="12700"/>
              <wp:effectExtent b="0" l="0" r="0" t="0"/>
              <wp:wrapNone/>
              <wp:docPr id="16" name=""/>
              <a:graphic>
                <a:graphicData uri="http://schemas.microsoft.com/office/word/2010/wordprocessingShape">
                  <wps:wsp>
                    <wps:cNvSpPr/>
                    <wps:cNvPr id="32" name="Shape 32"/>
                    <wps:spPr>
                      <a:xfrm>
                        <a:off x="2480245" y="3779365"/>
                        <a:ext cx="5731510" cy="1270"/>
                      </a:xfrm>
                      <a:custGeom>
                        <a:rect b="b" l="l" r="r" t="t"/>
                        <a:pathLst>
                          <a:path extrusionOk="0" h="120000" w="5731510">
                            <a:moveTo>
                              <a:pt x="0" y="0"/>
                            </a:moveTo>
                            <a:lnTo>
                              <a:pt x="5731205" y="0"/>
                            </a:lnTo>
                          </a:path>
                        </a:pathLst>
                      </a:custGeom>
                      <a:noFill/>
                      <a:ln cap="flat" cmpd="sng" w="9525">
                        <a:solidFill>
                          <a:srgbClr val="CCCCCC"/>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914400</wp:posOffset>
              </wp:positionH>
              <wp:positionV relativeFrom="page">
                <wp:posOffset>748627</wp:posOffset>
              </wp:positionV>
              <wp:extent cx="5731510" cy="12700"/>
              <wp:effectExtent b="0" l="0" r="0" t="0"/>
              <wp:wrapNone/>
              <wp:docPr id="16" name="image42.png"/>
              <a:graphic>
                <a:graphicData uri="http://schemas.openxmlformats.org/drawingml/2006/picture">
                  <pic:pic>
                    <pic:nvPicPr>
                      <pic:cNvPr id="0" name="image42.png"/>
                      <pic:cNvPicPr preferRelativeResize="0"/>
                    </pic:nvPicPr>
                    <pic:blipFill>
                      <a:blip r:embed="rId1"/>
                      <a:srcRect/>
                      <a:stretch>
                        <a:fillRect/>
                      </a:stretch>
                    </pic:blipFill>
                    <pic:spPr>
                      <a:xfrm>
                        <a:off x="0" y="0"/>
                        <a:ext cx="573151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416769</wp:posOffset>
              </wp:positionV>
              <wp:extent cx="1355090" cy="223520"/>
              <wp:effectExtent b="0" l="0" r="0" t="0"/>
              <wp:wrapNone/>
              <wp:docPr id="15" name=""/>
              <a:graphic>
                <a:graphicData uri="http://schemas.microsoft.com/office/word/2010/wordprocessingShape">
                  <wps:wsp>
                    <wps:cNvSpPr/>
                    <wps:cNvPr id="31" name="Shape 31"/>
                    <wps:spPr>
                      <a:xfrm>
                        <a:off x="4673218" y="3673003"/>
                        <a:ext cx="1345565" cy="213995"/>
                      </a:xfrm>
                      <a:prstGeom prst="rect">
                        <a:avLst/>
                      </a:prstGeom>
                      <a:noFill/>
                      <a:ln>
                        <a:noFill/>
                      </a:ln>
                    </wps:spPr>
                    <wps:txbx>
                      <w:txbxContent>
                        <w:p w:rsidR="00000000" w:rsidDel="00000000" w:rsidP="00000000" w:rsidRDefault="00000000" w:rsidRPr="00000000">
                          <w:pPr>
                            <w:spacing w:after="0" w:before="20.999999046325684" w:line="240"/>
                            <w:ind w:left="20" w:right="0" w:firstLine="20"/>
                            <w:jc w:val="left"/>
                            <w:textDirection w:val="btLr"/>
                          </w:pPr>
                          <w:r w:rsidDel="00000000" w:rsidR="00000000" w:rsidRPr="00000000">
                            <w:rPr>
                              <w:rFonts w:ascii="Georgia" w:cs="Georgia" w:eastAsia="Georgia" w:hAnsi="Georgia"/>
                              <w:b w:val="1"/>
                              <w:i w:val="0"/>
                              <w:smallCaps w:val="0"/>
                              <w:strike w:val="0"/>
                              <w:color w:val="d8d8d8"/>
                              <w:sz w:val="24"/>
                              <w:vertAlign w:val="baseline"/>
                            </w:rPr>
                            <w:t xml:space="preserve">PMGSY Analysis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416769</wp:posOffset>
              </wp:positionV>
              <wp:extent cx="1355090" cy="223520"/>
              <wp:effectExtent b="0" l="0" r="0" t="0"/>
              <wp:wrapNone/>
              <wp:docPr id="15" name="image41.png"/>
              <a:graphic>
                <a:graphicData uri="http://schemas.openxmlformats.org/drawingml/2006/picture">
                  <pic:pic>
                    <pic:nvPicPr>
                      <pic:cNvPr id="0" name="image41.png"/>
                      <pic:cNvPicPr preferRelativeResize="0"/>
                    </pic:nvPicPr>
                    <pic:blipFill>
                      <a:blip r:embed="rId1"/>
                      <a:srcRect/>
                      <a:stretch>
                        <a:fillRect/>
                      </a:stretch>
                    </pic:blipFill>
                    <pic:spPr>
                      <a:xfrm>
                        <a:off x="0" y="0"/>
                        <a:ext cx="1355090" cy="22352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6479501</wp:posOffset>
              </wp:positionH>
              <wp:positionV relativeFrom="page">
                <wp:posOffset>414188</wp:posOffset>
              </wp:positionV>
              <wp:extent cx="222250" cy="226695"/>
              <wp:effectExtent b="0" l="0" r="0" t="0"/>
              <wp:wrapNone/>
              <wp:docPr id="12" name=""/>
              <a:graphic>
                <a:graphicData uri="http://schemas.microsoft.com/office/word/2010/wordprocessingShape">
                  <wps:wsp>
                    <wps:cNvSpPr/>
                    <wps:cNvPr id="24" name="Shape 24"/>
                    <wps:spPr>
                      <a:xfrm>
                        <a:off x="5239638" y="3671415"/>
                        <a:ext cx="212725" cy="217170"/>
                      </a:xfrm>
                      <a:prstGeom prst="rect">
                        <a:avLst/>
                      </a:prstGeom>
                      <a:noFill/>
                      <a:ln>
                        <a:noFill/>
                      </a:ln>
                    </wps:spPr>
                    <wps:txbx>
                      <w:txbxContent>
                        <w:p w:rsidR="00000000" w:rsidDel="00000000" w:rsidP="00000000" w:rsidRDefault="00000000" w:rsidRPr="00000000">
                          <w:pPr>
                            <w:spacing w:after="0" w:before="20.999999046325684" w:line="240"/>
                            <w:ind w:left="20" w:right="0" w:firstLine="0"/>
                            <w:jc w:val="left"/>
                            <w:textDirection w:val="btLr"/>
                          </w:pPr>
                          <w:r w:rsidDel="00000000" w:rsidR="00000000" w:rsidRPr="00000000">
                            <w:rPr>
                              <w:rFonts w:ascii="Times New Roman" w:cs="Times New Roman" w:eastAsia="Times New Roman" w:hAnsi="Times New Roman"/>
                              <w:b w:val="0"/>
                              <w:i w:val="0"/>
                              <w:smallCaps w:val="0"/>
                              <w:strike w:val="0"/>
                              <w:color w:val="d8d8d8"/>
                              <w:sz w:val="24"/>
                              <w:vertAlign w:val="baseline"/>
                            </w:rPr>
                            <w:t xml:space="preserve">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6479501</wp:posOffset>
              </wp:positionH>
              <wp:positionV relativeFrom="page">
                <wp:posOffset>414188</wp:posOffset>
              </wp:positionV>
              <wp:extent cx="222250" cy="226695"/>
              <wp:effectExtent b="0" l="0" r="0" t="0"/>
              <wp:wrapNone/>
              <wp:docPr id="12" name="image38.png"/>
              <a:graphic>
                <a:graphicData uri="http://schemas.openxmlformats.org/drawingml/2006/picture">
                  <pic:pic>
                    <pic:nvPicPr>
                      <pic:cNvPr id="0" name="image38.png"/>
                      <pic:cNvPicPr preferRelativeResize="0"/>
                    </pic:nvPicPr>
                    <pic:blipFill>
                      <a:blip r:embed="rId1"/>
                      <a:srcRect/>
                      <a:stretch>
                        <a:fillRect/>
                      </a:stretch>
                    </pic:blipFill>
                    <pic:spPr>
                      <a:xfrm>
                        <a:off x="0" y="0"/>
                        <a:ext cx="222250" cy="22669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896098</wp:posOffset>
              </wp:positionV>
              <wp:extent cx="795655" cy="210185"/>
              <wp:effectExtent b="0" l="0" r="0" t="0"/>
              <wp:wrapNone/>
              <wp:docPr id="19" name=""/>
              <a:graphic>
                <a:graphicData uri="http://schemas.microsoft.com/office/word/2010/wordprocessingShape">
                  <wps:wsp>
                    <wps:cNvSpPr/>
                    <wps:cNvPr id="35" name="Shape 35"/>
                    <wps:spPr>
                      <a:xfrm>
                        <a:off x="4952935" y="3679670"/>
                        <a:ext cx="786130" cy="20066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ahoma" w:cs="Tahoma" w:eastAsia="Tahoma" w:hAnsi="Tahoma"/>
                              <w:b w:val="0"/>
                              <w:i w:val="0"/>
                              <w:smallCaps w:val="0"/>
                              <w:strike w:val="0"/>
                              <w:color w:val="1f1f1f"/>
                              <w:sz w:val="22"/>
                              <w:vertAlign w:val="baseline"/>
                            </w:rPr>
                            <w:t xml:space="preserve">ED\_KM}}$).</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896098</wp:posOffset>
              </wp:positionV>
              <wp:extent cx="795655" cy="210185"/>
              <wp:effectExtent b="0" l="0" r="0" t="0"/>
              <wp:wrapNone/>
              <wp:docPr id="19" name="image45.png"/>
              <a:graphic>
                <a:graphicData uri="http://schemas.openxmlformats.org/drawingml/2006/picture">
                  <pic:pic>
                    <pic:nvPicPr>
                      <pic:cNvPr id="0" name="image45.png"/>
                      <pic:cNvPicPr preferRelativeResize="0"/>
                    </pic:nvPicPr>
                    <pic:blipFill>
                      <a:blip r:embed="rId1"/>
                      <a:srcRect/>
                      <a:stretch>
                        <a:fillRect/>
                      </a:stretch>
                    </pic:blipFill>
                    <pic:spPr>
                      <a:xfrm>
                        <a:off x="0" y="0"/>
                        <a:ext cx="795655" cy="21018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896938</wp:posOffset>
              </wp:positionH>
              <wp:positionV relativeFrom="page">
                <wp:posOffset>896098</wp:posOffset>
              </wp:positionV>
              <wp:extent cx="5958205" cy="210185"/>
              <wp:effectExtent b="0" l="0" r="0" t="0"/>
              <wp:wrapNone/>
              <wp:docPr id="2" name=""/>
              <a:graphic>
                <a:graphicData uri="http://schemas.microsoft.com/office/word/2010/wordprocessingShape">
                  <wps:wsp>
                    <wps:cNvSpPr/>
                    <wps:cNvPr id="3" name="Shape 3"/>
                    <wps:spPr>
                      <a:xfrm>
                        <a:off x="2371660" y="3679670"/>
                        <a:ext cx="5948680" cy="200660"/>
                      </a:xfrm>
                      <a:prstGeom prst="rect">
                        <a:avLst/>
                      </a:prstGeom>
                      <a:noFill/>
                      <a:ln>
                        <a:noFill/>
                      </a:ln>
                    </wps:spPr>
                    <wps:txbx>
                      <w:txbxContent>
                        <w:p w:rsidR="00000000" w:rsidDel="00000000" w:rsidP="00000000" w:rsidRDefault="00000000" w:rsidRPr="00000000">
                          <w:pPr>
                            <w:spacing w:after="0" w:before="12.000000476837158" w:line="240"/>
                            <w:ind w:left="20" w:right="0" w:firstLine="20"/>
                            <w:jc w:val="left"/>
                            <w:textDirection w:val="btLr"/>
                          </w:pPr>
                          <w:r w:rsidDel="00000000" w:rsidR="00000000" w:rsidRPr="00000000">
                            <w:rPr>
                              <w:rFonts w:ascii="Tahoma" w:cs="Tahoma" w:eastAsia="Tahoma" w:hAnsi="Tahoma"/>
                              <w:b w:val="1"/>
                              <w:i w:val="0"/>
                              <w:smallCaps w:val="0"/>
                              <w:strike w:val="0"/>
                              <w:color w:val="1f1f1f"/>
                              <w:sz w:val="22"/>
                              <w:vertAlign w:val="baseline"/>
                            </w:rPr>
                            <w:t xml:space="preserve">components</w:t>
                          </w:r>
                          <w:r w:rsidDel="00000000" w:rsidR="00000000" w:rsidRPr="00000000">
                            <w:rPr>
                              <w:rFonts w:ascii="Tahoma" w:cs="Tahoma" w:eastAsia="Tahoma" w:hAnsi="Tahoma"/>
                              <w:b w:val="0"/>
                              <w:i w:val="0"/>
                              <w:smallCaps w:val="0"/>
                              <w:strike w:val="0"/>
                              <w:color w:val="1f1f1f"/>
                              <w:sz w:val="22"/>
                              <w:vertAlign w:val="baseline"/>
                            </w:rPr>
                            <w:t xml:space="preserve">. This reduction preserves most of the dataset's information while simplifying the</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896938</wp:posOffset>
              </wp:positionH>
              <wp:positionV relativeFrom="page">
                <wp:posOffset>896098</wp:posOffset>
              </wp:positionV>
              <wp:extent cx="5958205" cy="210185"/>
              <wp:effectExtent b="0" l="0" r="0" t="0"/>
              <wp:wrapNone/>
              <wp:docPr id="2" name="image21.png"/>
              <a:graphic>
                <a:graphicData uri="http://schemas.openxmlformats.org/drawingml/2006/picture">
                  <pic:pic>
                    <pic:nvPicPr>
                      <pic:cNvPr id="0" name="image21.png"/>
                      <pic:cNvPicPr preferRelativeResize="0"/>
                    </pic:nvPicPr>
                    <pic:blipFill>
                      <a:blip r:embed="rId1"/>
                      <a:srcRect/>
                      <a:stretch>
                        <a:fillRect/>
                      </a:stretch>
                    </pic:blipFill>
                    <pic:spPr>
                      <a:xfrm>
                        <a:off x="0" y="0"/>
                        <a:ext cx="5958205" cy="210185"/>
                      </a:xfrm>
                      <a:prstGeom prst="rect"/>
                      <a:ln/>
                    </pic:spPr>
                  </pic:pic>
                </a:graphicData>
              </a:graphic>
            </wp:anchor>
          </w:drawing>
        </mc:Fallback>
      </mc:AlternateContent>
    </w: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8.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9.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0.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1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503" w:hanging="360"/>
      </w:pPr>
      <w:rPr>
        <w:rFonts w:ascii="Yu Gothic" w:cs="Yu Gothic" w:eastAsia="Yu Gothic" w:hAnsi="Yu Gothic"/>
        <w:b w:val="0"/>
        <w:bCs w:val="0"/>
        <w:i w:val="0"/>
        <w:iCs w:val="0"/>
        <w:sz w:val="22"/>
        <w:szCs w:val="22"/>
      </w:rPr>
    </w:lvl>
    <w:lvl w:ilvl="1">
      <w:start w:val="0"/>
      <w:numFmt w:val="bullet"/>
      <w:lvlText w:val="○"/>
      <w:lvlJc w:val="left"/>
      <w:pPr>
        <w:ind w:left="908" w:hanging="360"/>
      </w:pPr>
      <w:rPr>
        <w:rFonts w:ascii="Yu Gothic" w:cs="Yu Gothic" w:eastAsia="Yu Gothic" w:hAnsi="Yu Gothic"/>
        <w:b w:val="0"/>
        <w:bCs w:val="0"/>
        <w:i w:val="0"/>
        <w:iCs w:val="0"/>
        <w:sz w:val="22"/>
        <w:szCs w:val="22"/>
      </w:rPr>
    </w:lvl>
    <w:lvl w:ilvl="2">
      <w:start w:val="0"/>
      <w:numFmt w:val="bullet"/>
      <w:lvlText w:val="•"/>
      <w:lvlJc w:val="left"/>
      <w:pPr>
        <w:ind w:left="1845" w:hanging="360"/>
      </w:pPr>
      <w:rPr/>
    </w:lvl>
    <w:lvl w:ilvl="3">
      <w:start w:val="0"/>
      <w:numFmt w:val="bullet"/>
      <w:lvlText w:val="•"/>
      <w:lvlJc w:val="left"/>
      <w:pPr>
        <w:ind w:left="2790" w:hanging="360"/>
      </w:pPr>
      <w:rPr/>
    </w:lvl>
    <w:lvl w:ilvl="4">
      <w:start w:val="0"/>
      <w:numFmt w:val="bullet"/>
      <w:lvlText w:val="•"/>
      <w:lvlJc w:val="left"/>
      <w:pPr>
        <w:ind w:left="3735" w:hanging="360"/>
      </w:pPr>
      <w:rPr/>
    </w:lvl>
    <w:lvl w:ilvl="5">
      <w:start w:val="0"/>
      <w:numFmt w:val="bullet"/>
      <w:lvlText w:val="•"/>
      <w:lvlJc w:val="left"/>
      <w:pPr>
        <w:ind w:left="4680" w:hanging="360"/>
      </w:pPr>
      <w:rPr/>
    </w:lvl>
    <w:lvl w:ilvl="6">
      <w:start w:val="0"/>
      <w:numFmt w:val="bullet"/>
      <w:lvlText w:val="•"/>
      <w:lvlJc w:val="left"/>
      <w:pPr>
        <w:ind w:left="5625" w:hanging="360"/>
      </w:pPr>
      <w:rPr/>
    </w:lvl>
    <w:lvl w:ilvl="7">
      <w:start w:val="0"/>
      <w:numFmt w:val="bullet"/>
      <w:lvlText w:val="•"/>
      <w:lvlJc w:val="left"/>
      <w:pPr>
        <w:ind w:left="6570" w:hanging="360"/>
      </w:pPr>
      <w:rPr/>
    </w:lvl>
    <w:lvl w:ilvl="8">
      <w:start w:val="0"/>
      <w:numFmt w:val="bullet"/>
      <w:lvlText w:val="•"/>
      <w:lvlJc w:val="left"/>
      <w:pPr>
        <w:ind w:left="7515" w:hanging="360"/>
      </w:pPr>
      <w:rPr/>
    </w:lvl>
  </w:abstractNum>
  <w:abstractNum w:abstractNumId="2">
    <w:lvl w:ilvl="0">
      <w:start w:val="1"/>
      <w:numFmt w:val="decimal"/>
      <w:lvlText w:val="%1"/>
      <w:lvlJc w:val="left"/>
      <w:pPr>
        <w:ind w:left="580" w:hanging="558"/>
      </w:pPr>
      <w:rPr>
        <w:rFonts w:ascii="Palatino Linotype" w:cs="Palatino Linotype" w:eastAsia="Palatino Linotype" w:hAnsi="Palatino Linotype"/>
        <w:b w:val="1"/>
        <w:bCs w:val="1"/>
        <w:i w:val="0"/>
        <w:iCs w:val="0"/>
        <w:color w:val="191919"/>
        <w:sz w:val="34"/>
        <w:szCs w:val="34"/>
      </w:rPr>
    </w:lvl>
    <w:lvl w:ilvl="1">
      <w:start w:val="1"/>
      <w:numFmt w:val="decimal"/>
      <w:lvlText w:val="%1.%2"/>
      <w:lvlJc w:val="left"/>
      <w:pPr>
        <w:ind w:left="741" w:hanging="719.0000000000001"/>
      </w:pPr>
      <w:rPr>
        <w:rFonts w:ascii="Cambria" w:cs="Cambria" w:eastAsia="Cambria" w:hAnsi="Cambria"/>
        <w:b w:val="1"/>
        <w:bCs w:val="1"/>
        <w:i w:val="0"/>
        <w:iCs w:val="0"/>
        <w:sz w:val="28"/>
        <w:szCs w:val="28"/>
      </w:rPr>
    </w:lvl>
    <w:lvl w:ilvl="2">
      <w:start w:val="0"/>
      <w:numFmt w:val="bullet"/>
      <w:lvlText w:val="•"/>
      <w:lvlJc w:val="left"/>
      <w:pPr>
        <w:ind w:left="608" w:hanging="235"/>
      </w:pPr>
      <w:rPr>
        <w:rFonts w:ascii="Times New Roman" w:cs="Times New Roman" w:eastAsia="Times New Roman" w:hAnsi="Times New Roman"/>
        <w:b w:val="0"/>
        <w:bCs w:val="0"/>
        <w:i w:val="0"/>
        <w:iCs w:val="0"/>
        <w:sz w:val="24"/>
        <w:szCs w:val="24"/>
      </w:rPr>
    </w:lvl>
    <w:lvl w:ilvl="3">
      <w:start w:val="0"/>
      <w:numFmt w:val="bullet"/>
      <w:lvlText w:val="•"/>
      <w:lvlJc w:val="left"/>
      <w:pPr>
        <w:ind w:left="1834" w:hanging="235"/>
      </w:pPr>
      <w:rPr/>
    </w:lvl>
    <w:lvl w:ilvl="4">
      <w:start w:val="0"/>
      <w:numFmt w:val="bullet"/>
      <w:lvlText w:val="•"/>
      <w:lvlJc w:val="left"/>
      <w:pPr>
        <w:ind w:left="2929" w:hanging="235"/>
      </w:pPr>
      <w:rPr/>
    </w:lvl>
    <w:lvl w:ilvl="5">
      <w:start w:val="0"/>
      <w:numFmt w:val="bullet"/>
      <w:lvlText w:val="•"/>
      <w:lvlJc w:val="left"/>
      <w:pPr>
        <w:ind w:left="4023" w:hanging="235"/>
      </w:pPr>
      <w:rPr/>
    </w:lvl>
    <w:lvl w:ilvl="6">
      <w:start w:val="0"/>
      <w:numFmt w:val="bullet"/>
      <w:lvlText w:val="•"/>
      <w:lvlJc w:val="left"/>
      <w:pPr>
        <w:ind w:left="5118" w:hanging="235"/>
      </w:pPr>
      <w:rPr/>
    </w:lvl>
    <w:lvl w:ilvl="7">
      <w:start w:val="0"/>
      <w:numFmt w:val="bullet"/>
      <w:lvlText w:val="•"/>
      <w:lvlJc w:val="left"/>
      <w:pPr>
        <w:ind w:left="6212" w:hanging="235"/>
      </w:pPr>
      <w:rPr/>
    </w:lvl>
    <w:lvl w:ilvl="8">
      <w:start w:val="0"/>
      <w:numFmt w:val="bullet"/>
      <w:lvlText w:val="•"/>
      <w:lvlJc w:val="left"/>
      <w:pPr>
        <w:ind w:left="7307" w:hanging="235"/>
      </w:pPr>
      <w:rPr/>
    </w:lvl>
  </w:abstractNum>
  <w:abstractNum w:abstractNumId="3">
    <w:lvl w:ilvl="0">
      <w:start w:val="1"/>
      <w:numFmt w:val="decimal"/>
      <w:lvlText w:val="%1"/>
      <w:lvlJc w:val="left"/>
      <w:pPr>
        <w:ind w:left="374" w:hanging="352.00000000000006"/>
      </w:pPr>
      <w:rPr>
        <w:rFonts w:ascii="Georgia" w:cs="Georgia" w:eastAsia="Georgia" w:hAnsi="Georgia"/>
        <w:b w:val="1"/>
        <w:bCs w:val="1"/>
        <w:i w:val="0"/>
        <w:iCs w:val="0"/>
        <w:color w:val="191919"/>
        <w:sz w:val="24"/>
        <w:szCs w:val="24"/>
      </w:rPr>
    </w:lvl>
    <w:lvl w:ilvl="1">
      <w:start w:val="1"/>
      <w:numFmt w:val="decimal"/>
      <w:lvlText w:val="%1.%2"/>
      <w:lvlJc w:val="left"/>
      <w:pPr>
        <w:ind w:left="912" w:hanging="539"/>
      </w:pPr>
      <w:rPr>
        <w:rFonts w:ascii="Times New Roman" w:cs="Times New Roman" w:eastAsia="Times New Roman" w:hAnsi="Times New Roman"/>
        <w:b w:val="0"/>
        <w:bCs w:val="0"/>
        <w:i w:val="0"/>
        <w:iCs w:val="0"/>
        <w:sz w:val="24"/>
        <w:szCs w:val="24"/>
      </w:rPr>
    </w:lvl>
    <w:lvl w:ilvl="2">
      <w:start w:val="0"/>
      <w:numFmt w:val="bullet"/>
      <w:lvlText w:val="•"/>
      <w:lvlJc w:val="left"/>
      <w:pPr>
        <w:ind w:left="1872" w:hanging="539.0000000000002"/>
      </w:pPr>
      <w:rPr/>
    </w:lvl>
    <w:lvl w:ilvl="3">
      <w:start w:val="0"/>
      <w:numFmt w:val="bullet"/>
      <w:lvlText w:val="•"/>
      <w:lvlJc w:val="left"/>
      <w:pPr>
        <w:ind w:left="2825" w:hanging="539"/>
      </w:pPr>
      <w:rPr/>
    </w:lvl>
    <w:lvl w:ilvl="4">
      <w:start w:val="0"/>
      <w:numFmt w:val="bullet"/>
      <w:lvlText w:val="•"/>
      <w:lvlJc w:val="left"/>
      <w:pPr>
        <w:ind w:left="3778" w:hanging="538.9999999999995"/>
      </w:pPr>
      <w:rPr/>
    </w:lvl>
    <w:lvl w:ilvl="5">
      <w:start w:val="0"/>
      <w:numFmt w:val="bullet"/>
      <w:lvlText w:val="•"/>
      <w:lvlJc w:val="left"/>
      <w:pPr>
        <w:ind w:left="4731" w:hanging="539"/>
      </w:pPr>
      <w:rPr/>
    </w:lvl>
    <w:lvl w:ilvl="6">
      <w:start w:val="0"/>
      <w:numFmt w:val="bullet"/>
      <w:lvlText w:val="•"/>
      <w:lvlJc w:val="left"/>
      <w:pPr>
        <w:ind w:left="5684" w:hanging="539"/>
      </w:pPr>
      <w:rPr/>
    </w:lvl>
    <w:lvl w:ilvl="7">
      <w:start w:val="0"/>
      <w:numFmt w:val="bullet"/>
      <w:lvlText w:val="•"/>
      <w:lvlJc w:val="left"/>
      <w:pPr>
        <w:ind w:left="6637" w:hanging="538.9999999999991"/>
      </w:pPr>
      <w:rPr/>
    </w:lvl>
    <w:lvl w:ilvl="8">
      <w:start w:val="0"/>
      <w:numFmt w:val="bullet"/>
      <w:lvlText w:val="•"/>
      <w:lvlJc w:val="left"/>
      <w:pPr>
        <w:ind w:left="7590" w:hanging="539"/>
      </w:pPr>
      <w:rPr/>
    </w:lvl>
  </w:abstractNum>
  <w:abstractNum w:abstractNumId="4">
    <w:lvl w:ilvl="0">
      <w:start w:val="1"/>
      <w:numFmt w:val="decimal"/>
      <w:lvlText w:val="%1."/>
      <w:lvlJc w:val="left"/>
      <w:pPr>
        <w:ind w:left="503" w:hanging="360"/>
      </w:pPr>
      <w:rPr>
        <w:rFonts w:ascii="Yu Gothic" w:cs="Yu Gothic" w:eastAsia="Yu Gothic" w:hAnsi="Yu Gothic"/>
        <w:b w:val="0"/>
        <w:bCs w:val="0"/>
        <w:i w:val="0"/>
        <w:iCs w:val="0"/>
        <w:sz w:val="22"/>
        <w:szCs w:val="22"/>
      </w:rPr>
    </w:lvl>
    <w:lvl w:ilvl="1">
      <w:start w:val="0"/>
      <w:numFmt w:val="bullet"/>
      <w:lvlText w:val="•"/>
      <w:lvlJc w:val="left"/>
      <w:pPr>
        <w:ind w:left="1390" w:hanging="360"/>
      </w:pPr>
      <w:rPr/>
    </w:lvl>
    <w:lvl w:ilvl="2">
      <w:start w:val="0"/>
      <w:numFmt w:val="bullet"/>
      <w:lvlText w:val="•"/>
      <w:lvlJc w:val="left"/>
      <w:pPr>
        <w:ind w:left="2281" w:hanging="360"/>
      </w:pPr>
      <w:rPr/>
    </w:lvl>
    <w:lvl w:ilvl="3">
      <w:start w:val="0"/>
      <w:numFmt w:val="bullet"/>
      <w:lvlText w:val="•"/>
      <w:lvlJc w:val="left"/>
      <w:pPr>
        <w:ind w:left="3171" w:hanging="360"/>
      </w:pPr>
      <w:rPr/>
    </w:lvl>
    <w:lvl w:ilvl="4">
      <w:start w:val="0"/>
      <w:numFmt w:val="bullet"/>
      <w:lvlText w:val="•"/>
      <w:lvlJc w:val="left"/>
      <w:pPr>
        <w:ind w:left="4062" w:hanging="360"/>
      </w:pPr>
      <w:rPr/>
    </w:lvl>
    <w:lvl w:ilvl="5">
      <w:start w:val="0"/>
      <w:numFmt w:val="bullet"/>
      <w:lvlText w:val="•"/>
      <w:lvlJc w:val="left"/>
      <w:pPr>
        <w:ind w:left="4953" w:hanging="360"/>
      </w:pPr>
      <w:rPr/>
    </w:lvl>
    <w:lvl w:ilvl="6">
      <w:start w:val="0"/>
      <w:numFmt w:val="bullet"/>
      <w:lvlText w:val="•"/>
      <w:lvlJc w:val="left"/>
      <w:pPr>
        <w:ind w:left="5843" w:hanging="360"/>
      </w:pPr>
      <w:rPr/>
    </w:lvl>
    <w:lvl w:ilvl="7">
      <w:start w:val="0"/>
      <w:numFmt w:val="bullet"/>
      <w:lvlText w:val="•"/>
      <w:lvlJc w:val="left"/>
      <w:pPr>
        <w:ind w:left="6734" w:hanging="360"/>
      </w:pPr>
      <w:rPr/>
    </w:lvl>
    <w:lvl w:ilvl="8">
      <w:start w:val="0"/>
      <w:numFmt w:val="bullet"/>
      <w:lvlText w:val="•"/>
      <w:lvlJc w:val="left"/>
      <w:pPr>
        <w:ind w:left="7624" w:hanging="360"/>
      </w:pPr>
      <w:rPr/>
    </w:lvl>
  </w:abstractNum>
  <w:abstractNum w:abstractNumId="5">
    <w:lvl w:ilvl="0">
      <w:start w:val="12"/>
      <w:numFmt w:val="decimal"/>
      <w:lvlText w:val="%1"/>
      <w:lvlJc w:val="left"/>
      <w:pPr>
        <w:ind w:left="816" w:hanging="794.0000000000001"/>
      </w:pPr>
      <w:rPr/>
    </w:lvl>
    <w:lvl w:ilvl="1">
      <w:start w:val="0"/>
      <w:numFmt w:val="decimal"/>
      <w:lvlText w:val="%1.%2"/>
      <w:lvlJc w:val="left"/>
      <w:pPr>
        <w:ind w:left="816" w:hanging="794.0000000000001"/>
      </w:pPr>
      <w:rPr/>
    </w:lvl>
    <w:lvl w:ilvl="2">
      <w:start w:val="0"/>
      <w:numFmt w:val="bullet"/>
      <w:lvlText w:val="●"/>
      <w:lvlJc w:val="left"/>
      <w:pPr>
        <w:ind w:left="488" w:hanging="360"/>
      </w:pPr>
      <w:rPr>
        <w:rFonts w:ascii="Yu Gothic" w:cs="Yu Gothic" w:eastAsia="Yu Gothic" w:hAnsi="Yu Gothic"/>
        <w:b w:val="0"/>
        <w:bCs w:val="0"/>
        <w:i w:val="0"/>
        <w:iCs w:val="0"/>
        <w:sz w:val="22"/>
        <w:szCs w:val="22"/>
      </w:rPr>
    </w:lvl>
    <w:lvl w:ilvl="3">
      <w:start w:val="0"/>
      <w:numFmt w:val="bullet"/>
      <w:lvlText w:val="•"/>
      <w:lvlJc w:val="left"/>
      <w:pPr>
        <w:ind w:left="2728" w:hanging="360"/>
      </w:pPr>
      <w:rPr/>
    </w:lvl>
    <w:lvl w:ilvl="4">
      <w:start w:val="0"/>
      <w:numFmt w:val="bullet"/>
      <w:lvlText w:val="•"/>
      <w:lvlJc w:val="left"/>
      <w:pPr>
        <w:ind w:left="3682" w:hanging="360"/>
      </w:pPr>
      <w:rPr/>
    </w:lvl>
    <w:lvl w:ilvl="5">
      <w:start w:val="0"/>
      <w:numFmt w:val="bullet"/>
      <w:lvlText w:val="•"/>
      <w:lvlJc w:val="left"/>
      <w:pPr>
        <w:ind w:left="4636" w:hanging="360"/>
      </w:pPr>
      <w:rPr/>
    </w:lvl>
    <w:lvl w:ilvl="6">
      <w:start w:val="0"/>
      <w:numFmt w:val="bullet"/>
      <w:lvlText w:val="•"/>
      <w:lvlJc w:val="left"/>
      <w:pPr>
        <w:ind w:left="5590" w:hanging="360"/>
      </w:pPr>
      <w:rPr/>
    </w:lvl>
    <w:lvl w:ilvl="7">
      <w:start w:val="0"/>
      <w:numFmt w:val="bullet"/>
      <w:lvlText w:val="•"/>
      <w:lvlJc w:val="left"/>
      <w:pPr>
        <w:ind w:left="6544" w:hanging="360"/>
      </w:pPr>
      <w:rPr/>
    </w:lvl>
    <w:lvl w:ilvl="8">
      <w:start w:val="0"/>
      <w:numFmt w:val="bullet"/>
      <w:lvlText w:val="•"/>
      <w:lvlJc w:val="left"/>
      <w:pPr>
        <w:ind w:left="7498" w:hanging="360"/>
      </w:pPr>
      <w:rPr/>
    </w:lvl>
  </w:abstractNum>
  <w:abstractNum w:abstractNumId="6">
    <w:lvl w:ilvl="0">
      <w:start w:val="0"/>
      <w:numFmt w:val="bullet"/>
      <w:lvlText w:val="●"/>
      <w:lvlJc w:val="left"/>
      <w:pPr>
        <w:ind w:left="488" w:hanging="360"/>
      </w:pPr>
      <w:rPr>
        <w:rFonts w:ascii="Yu Gothic" w:cs="Yu Gothic" w:eastAsia="Yu Gothic" w:hAnsi="Yu Gothic"/>
        <w:b w:val="0"/>
        <w:bCs w:val="0"/>
        <w:i w:val="0"/>
        <w:iCs w:val="0"/>
        <w:sz w:val="22"/>
        <w:szCs w:val="22"/>
      </w:rPr>
    </w:lvl>
    <w:lvl w:ilvl="1">
      <w:start w:val="0"/>
      <w:numFmt w:val="bullet"/>
      <w:lvlText w:val="•"/>
      <w:lvlJc w:val="left"/>
      <w:pPr>
        <w:ind w:left="1372" w:hanging="360.0000000000001"/>
      </w:pPr>
      <w:rPr/>
    </w:lvl>
    <w:lvl w:ilvl="2">
      <w:start w:val="0"/>
      <w:numFmt w:val="bullet"/>
      <w:lvlText w:val="•"/>
      <w:lvlJc w:val="left"/>
      <w:pPr>
        <w:ind w:left="2265" w:hanging="360"/>
      </w:pPr>
      <w:rPr/>
    </w:lvl>
    <w:lvl w:ilvl="3">
      <w:start w:val="0"/>
      <w:numFmt w:val="bullet"/>
      <w:lvlText w:val="•"/>
      <w:lvlJc w:val="left"/>
      <w:pPr>
        <w:ind w:left="3157" w:hanging="360"/>
      </w:pPr>
      <w:rPr/>
    </w:lvl>
    <w:lvl w:ilvl="4">
      <w:start w:val="0"/>
      <w:numFmt w:val="bullet"/>
      <w:lvlText w:val="•"/>
      <w:lvlJc w:val="left"/>
      <w:pPr>
        <w:ind w:left="4050" w:hanging="360"/>
      </w:pPr>
      <w:rPr/>
    </w:lvl>
    <w:lvl w:ilvl="5">
      <w:start w:val="0"/>
      <w:numFmt w:val="bullet"/>
      <w:lvlText w:val="•"/>
      <w:lvlJc w:val="left"/>
      <w:pPr>
        <w:ind w:left="4943" w:hanging="360"/>
      </w:pPr>
      <w:rPr/>
    </w:lvl>
    <w:lvl w:ilvl="6">
      <w:start w:val="0"/>
      <w:numFmt w:val="bullet"/>
      <w:lvlText w:val="•"/>
      <w:lvlJc w:val="left"/>
      <w:pPr>
        <w:ind w:left="5835" w:hanging="360"/>
      </w:pPr>
      <w:rPr/>
    </w:lvl>
    <w:lvl w:ilvl="7">
      <w:start w:val="0"/>
      <w:numFmt w:val="bullet"/>
      <w:lvlText w:val="•"/>
      <w:lvlJc w:val="left"/>
      <w:pPr>
        <w:ind w:left="6728" w:hanging="360"/>
      </w:pPr>
      <w:rPr/>
    </w:lvl>
    <w:lvl w:ilvl="8">
      <w:start w:val="0"/>
      <w:numFmt w:val="bullet"/>
      <w:lvlText w:val="•"/>
      <w:lvlJc w:val="left"/>
      <w:pPr>
        <w:ind w:left="7620" w:hanging="360"/>
      </w:pPr>
      <w:rPr/>
    </w:lvl>
  </w:abstractNum>
  <w:abstractNum w:abstractNumId="7">
    <w:lvl w:ilvl="0">
      <w:start w:val="11"/>
      <w:numFmt w:val="decimal"/>
      <w:lvlText w:val="%1"/>
      <w:lvlJc w:val="left"/>
      <w:pPr>
        <w:ind w:left="23" w:hanging="760"/>
      </w:pPr>
      <w:rPr/>
    </w:lvl>
    <w:lvl w:ilvl="1">
      <w:start w:val="0"/>
      <w:numFmt w:val="decimal"/>
      <w:lvlText w:val="%1.%2"/>
      <w:lvlJc w:val="left"/>
      <w:pPr>
        <w:ind w:left="23" w:hanging="760"/>
      </w:pPr>
      <w:rPr/>
    </w:lvl>
    <w:lvl w:ilvl="2">
      <w:start w:val="1"/>
      <w:numFmt w:val="decimal"/>
      <w:lvlText w:val="%1.%2.%3"/>
      <w:lvlJc w:val="left"/>
      <w:pPr>
        <w:ind w:left="637" w:hanging="615"/>
      </w:pPr>
      <w:rPr>
        <w:rFonts w:ascii="Tahoma" w:cs="Tahoma" w:eastAsia="Tahoma" w:hAnsi="Tahoma"/>
        <w:b w:val="1"/>
        <w:bCs w:val="1"/>
        <w:i w:val="0"/>
        <w:iCs w:val="0"/>
        <w:color w:val="1f1f1f"/>
        <w:sz w:val="24"/>
        <w:szCs w:val="24"/>
      </w:rPr>
    </w:lvl>
    <w:lvl w:ilvl="3">
      <w:start w:val="0"/>
      <w:numFmt w:val="bullet"/>
      <w:lvlText w:val="•"/>
      <w:lvlJc w:val="left"/>
      <w:pPr>
        <w:ind w:left="2588" w:hanging="615"/>
      </w:pPr>
      <w:rPr/>
    </w:lvl>
    <w:lvl w:ilvl="4">
      <w:start w:val="0"/>
      <w:numFmt w:val="bullet"/>
      <w:lvlText w:val="•"/>
      <w:lvlJc w:val="left"/>
      <w:pPr>
        <w:ind w:left="3562" w:hanging="615"/>
      </w:pPr>
      <w:rPr/>
    </w:lvl>
    <w:lvl w:ilvl="5">
      <w:start w:val="0"/>
      <w:numFmt w:val="bullet"/>
      <w:lvlText w:val="•"/>
      <w:lvlJc w:val="left"/>
      <w:pPr>
        <w:ind w:left="4536" w:hanging="615"/>
      </w:pPr>
      <w:rPr/>
    </w:lvl>
    <w:lvl w:ilvl="6">
      <w:start w:val="0"/>
      <w:numFmt w:val="bullet"/>
      <w:lvlText w:val="•"/>
      <w:lvlJc w:val="left"/>
      <w:pPr>
        <w:ind w:left="5510" w:hanging="615"/>
      </w:pPr>
      <w:rPr/>
    </w:lvl>
    <w:lvl w:ilvl="7">
      <w:start w:val="0"/>
      <w:numFmt w:val="bullet"/>
      <w:lvlText w:val="•"/>
      <w:lvlJc w:val="left"/>
      <w:pPr>
        <w:ind w:left="6484" w:hanging="615"/>
      </w:pPr>
      <w:rPr/>
    </w:lvl>
    <w:lvl w:ilvl="8">
      <w:start w:val="0"/>
      <w:numFmt w:val="bullet"/>
      <w:lvlText w:val="•"/>
      <w:lvlJc w:val="left"/>
      <w:pPr>
        <w:ind w:left="7458" w:hanging="615"/>
      </w:pPr>
      <w:rPr/>
    </w:lvl>
  </w:abstractNum>
  <w:abstractNum w:abstractNumId="8">
    <w:lvl w:ilvl="0">
      <w:start w:val="10"/>
      <w:numFmt w:val="decimal"/>
      <w:lvlText w:val="%1"/>
      <w:lvlJc w:val="left"/>
      <w:pPr>
        <w:ind w:left="858" w:hanging="836"/>
      </w:pPr>
      <w:rPr/>
    </w:lvl>
    <w:lvl w:ilvl="1">
      <w:start w:val="0"/>
      <w:numFmt w:val="decimal"/>
      <w:lvlText w:val="%1.%2"/>
      <w:lvlJc w:val="left"/>
      <w:pPr>
        <w:ind w:left="858" w:hanging="836"/>
      </w:pPr>
      <w:rPr/>
    </w:lvl>
    <w:lvl w:ilvl="2">
      <w:start w:val="1"/>
      <w:numFmt w:val="decimal"/>
      <w:lvlText w:val="%1.%2.%3"/>
      <w:lvlJc w:val="left"/>
      <w:pPr>
        <w:ind w:left="720" w:hanging="698"/>
      </w:pPr>
      <w:rPr>
        <w:rFonts w:ascii="Tahoma" w:cs="Tahoma" w:eastAsia="Tahoma" w:hAnsi="Tahoma"/>
        <w:b w:val="1"/>
        <w:bCs w:val="1"/>
        <w:i w:val="0"/>
        <w:iCs w:val="0"/>
        <w:color w:val="1f1f1f"/>
        <w:sz w:val="24"/>
        <w:szCs w:val="24"/>
      </w:rPr>
    </w:lvl>
    <w:lvl w:ilvl="3">
      <w:start w:val="0"/>
      <w:numFmt w:val="bullet"/>
      <w:lvlText w:val="●"/>
      <w:lvlJc w:val="left"/>
      <w:pPr>
        <w:ind w:left="488" w:hanging="360"/>
      </w:pPr>
      <w:rPr>
        <w:rFonts w:ascii="Yu Gothic" w:cs="Yu Gothic" w:eastAsia="Yu Gothic" w:hAnsi="Yu Gothic"/>
        <w:b w:val="0"/>
        <w:bCs w:val="0"/>
        <w:i w:val="0"/>
        <w:iCs w:val="0"/>
        <w:sz w:val="22"/>
        <w:szCs w:val="22"/>
      </w:rPr>
    </w:lvl>
    <w:lvl w:ilvl="4">
      <w:start w:val="0"/>
      <w:numFmt w:val="bullet"/>
      <w:lvlText w:val="•"/>
      <w:lvlJc w:val="left"/>
      <w:pPr>
        <w:ind w:left="2996" w:hanging="360"/>
      </w:pPr>
      <w:rPr/>
    </w:lvl>
    <w:lvl w:ilvl="5">
      <w:start w:val="0"/>
      <w:numFmt w:val="bullet"/>
      <w:lvlText w:val="•"/>
      <w:lvlJc w:val="left"/>
      <w:pPr>
        <w:ind w:left="4064" w:hanging="360"/>
      </w:pPr>
      <w:rPr/>
    </w:lvl>
    <w:lvl w:ilvl="6">
      <w:start w:val="0"/>
      <w:numFmt w:val="bullet"/>
      <w:lvlText w:val="•"/>
      <w:lvlJc w:val="left"/>
      <w:pPr>
        <w:ind w:left="5133" w:hanging="360"/>
      </w:pPr>
      <w:rPr/>
    </w:lvl>
    <w:lvl w:ilvl="7">
      <w:start w:val="0"/>
      <w:numFmt w:val="bullet"/>
      <w:lvlText w:val="•"/>
      <w:lvlJc w:val="left"/>
      <w:pPr>
        <w:ind w:left="6201" w:hanging="360"/>
      </w:pPr>
      <w:rPr/>
    </w:lvl>
    <w:lvl w:ilvl="8">
      <w:start w:val="0"/>
      <w:numFmt w:val="bullet"/>
      <w:lvlText w:val="•"/>
      <w:lvlJc w:val="left"/>
      <w:pPr>
        <w:ind w:left="7269" w:hanging="360"/>
      </w:pPr>
      <w:rPr/>
    </w:lvl>
  </w:abstractNum>
  <w:abstractNum w:abstractNumId="9">
    <w:lvl w:ilvl="0">
      <w:start w:val="0"/>
      <w:numFmt w:val="bullet"/>
      <w:lvlText w:val="●"/>
      <w:lvlJc w:val="left"/>
      <w:pPr>
        <w:ind w:left="488" w:hanging="360"/>
      </w:pPr>
      <w:rPr>
        <w:rFonts w:ascii="Yu Gothic" w:cs="Yu Gothic" w:eastAsia="Yu Gothic" w:hAnsi="Yu Gothic"/>
        <w:b w:val="0"/>
        <w:bCs w:val="0"/>
        <w:i w:val="0"/>
        <w:iCs w:val="0"/>
        <w:sz w:val="22"/>
        <w:szCs w:val="22"/>
      </w:rPr>
    </w:lvl>
    <w:lvl w:ilvl="1">
      <w:start w:val="0"/>
      <w:numFmt w:val="bullet"/>
      <w:lvlText w:val="○"/>
      <w:lvlJc w:val="left"/>
      <w:pPr>
        <w:ind w:left="893" w:hanging="360"/>
      </w:pPr>
      <w:rPr>
        <w:rFonts w:ascii="Yu Gothic" w:cs="Yu Gothic" w:eastAsia="Yu Gothic" w:hAnsi="Yu Gothic"/>
        <w:b w:val="0"/>
        <w:bCs w:val="0"/>
        <w:i w:val="0"/>
        <w:iCs w:val="0"/>
        <w:sz w:val="22"/>
        <w:szCs w:val="22"/>
      </w:rPr>
    </w:lvl>
    <w:lvl w:ilvl="2">
      <w:start w:val="0"/>
      <w:numFmt w:val="bullet"/>
      <w:lvlText w:val="•"/>
      <w:lvlJc w:val="left"/>
      <w:pPr>
        <w:ind w:left="1845" w:hanging="360"/>
      </w:pPr>
      <w:rPr/>
    </w:lvl>
    <w:lvl w:ilvl="3">
      <w:start w:val="0"/>
      <w:numFmt w:val="bullet"/>
      <w:lvlText w:val="•"/>
      <w:lvlJc w:val="left"/>
      <w:pPr>
        <w:ind w:left="2790" w:hanging="360"/>
      </w:pPr>
      <w:rPr/>
    </w:lvl>
    <w:lvl w:ilvl="4">
      <w:start w:val="0"/>
      <w:numFmt w:val="bullet"/>
      <w:lvlText w:val="•"/>
      <w:lvlJc w:val="left"/>
      <w:pPr>
        <w:ind w:left="3735" w:hanging="360"/>
      </w:pPr>
      <w:rPr/>
    </w:lvl>
    <w:lvl w:ilvl="5">
      <w:start w:val="0"/>
      <w:numFmt w:val="bullet"/>
      <w:lvlText w:val="•"/>
      <w:lvlJc w:val="left"/>
      <w:pPr>
        <w:ind w:left="4680" w:hanging="360"/>
      </w:pPr>
      <w:rPr/>
    </w:lvl>
    <w:lvl w:ilvl="6">
      <w:start w:val="0"/>
      <w:numFmt w:val="bullet"/>
      <w:lvlText w:val="•"/>
      <w:lvlJc w:val="left"/>
      <w:pPr>
        <w:ind w:left="5625" w:hanging="360"/>
      </w:pPr>
      <w:rPr/>
    </w:lvl>
    <w:lvl w:ilvl="7">
      <w:start w:val="0"/>
      <w:numFmt w:val="bullet"/>
      <w:lvlText w:val="•"/>
      <w:lvlJc w:val="left"/>
      <w:pPr>
        <w:ind w:left="6570" w:hanging="360"/>
      </w:pPr>
      <w:rPr/>
    </w:lvl>
    <w:lvl w:ilvl="8">
      <w:start w:val="0"/>
      <w:numFmt w:val="bullet"/>
      <w:lvlText w:val="•"/>
      <w:lvlJc w:val="left"/>
      <w:pPr>
        <w:ind w:left="7515" w:hanging="360"/>
      </w:pPr>
      <w:rPr/>
    </w:lvl>
  </w:abstractNum>
  <w:abstractNum w:abstractNumId="10">
    <w:lvl w:ilvl="0">
      <w:start w:val="9"/>
      <w:numFmt w:val="decimal"/>
      <w:lvlText w:val="%1"/>
      <w:lvlJc w:val="left"/>
      <w:pPr>
        <w:ind w:left="23" w:hanging="619"/>
      </w:pPr>
      <w:rPr/>
    </w:lvl>
    <w:lvl w:ilvl="1">
      <w:start w:val="0"/>
      <w:numFmt w:val="decimal"/>
      <w:lvlText w:val="%1.%2"/>
      <w:lvlJc w:val="left"/>
      <w:pPr>
        <w:ind w:left="23" w:hanging="619"/>
      </w:pPr>
      <w:rPr/>
    </w:lvl>
    <w:lvl w:ilvl="2">
      <w:start w:val="1"/>
      <w:numFmt w:val="decimal"/>
      <w:lvlText w:val="%1.%2.%3"/>
      <w:lvlJc w:val="left"/>
      <w:pPr>
        <w:ind w:left="575" w:hanging="553"/>
      </w:pPr>
      <w:rPr>
        <w:rFonts w:ascii="Tahoma" w:cs="Tahoma" w:eastAsia="Tahoma" w:hAnsi="Tahoma"/>
        <w:b w:val="1"/>
        <w:bCs w:val="1"/>
        <w:i w:val="0"/>
        <w:iCs w:val="0"/>
        <w:color w:val="1f1f1f"/>
        <w:sz w:val="24"/>
        <w:szCs w:val="24"/>
      </w:rPr>
    </w:lvl>
    <w:lvl w:ilvl="3">
      <w:start w:val="1"/>
      <w:numFmt w:val="decimal"/>
      <w:lvlText w:val="%4."/>
      <w:lvlJc w:val="left"/>
      <w:pPr>
        <w:ind w:left="503" w:hanging="360"/>
      </w:pPr>
      <w:rPr>
        <w:rFonts w:ascii="Yu Gothic" w:cs="Yu Gothic" w:eastAsia="Yu Gothic" w:hAnsi="Yu Gothic"/>
        <w:b w:val="0"/>
        <w:bCs w:val="0"/>
        <w:i w:val="0"/>
        <w:iCs w:val="0"/>
        <w:sz w:val="22"/>
        <w:szCs w:val="22"/>
      </w:rPr>
    </w:lvl>
    <w:lvl w:ilvl="4">
      <w:start w:val="0"/>
      <w:numFmt w:val="bullet"/>
      <w:lvlText w:val="○"/>
      <w:lvlJc w:val="left"/>
      <w:pPr>
        <w:ind w:left="908" w:hanging="360"/>
      </w:pPr>
      <w:rPr>
        <w:rFonts w:ascii="Yu Gothic" w:cs="Yu Gothic" w:eastAsia="Yu Gothic" w:hAnsi="Yu Gothic"/>
        <w:b w:val="0"/>
        <w:bCs w:val="0"/>
        <w:i w:val="0"/>
        <w:iCs w:val="0"/>
        <w:sz w:val="22"/>
        <w:szCs w:val="22"/>
      </w:rPr>
    </w:lvl>
    <w:lvl w:ilvl="5">
      <w:start w:val="0"/>
      <w:numFmt w:val="bullet"/>
      <w:lvlText w:val="•"/>
      <w:lvlJc w:val="left"/>
      <w:pPr>
        <w:ind w:left="3330" w:hanging="360"/>
      </w:pPr>
      <w:rPr/>
    </w:lvl>
    <w:lvl w:ilvl="6">
      <w:start w:val="0"/>
      <w:numFmt w:val="bullet"/>
      <w:lvlText w:val="•"/>
      <w:lvlJc w:val="left"/>
      <w:pPr>
        <w:ind w:left="4545" w:hanging="360"/>
      </w:pPr>
      <w:rPr/>
    </w:lvl>
    <w:lvl w:ilvl="7">
      <w:start w:val="0"/>
      <w:numFmt w:val="bullet"/>
      <w:lvlText w:val="•"/>
      <w:lvlJc w:val="left"/>
      <w:pPr>
        <w:ind w:left="5760" w:hanging="360"/>
      </w:pPr>
      <w:rPr/>
    </w:lvl>
    <w:lvl w:ilvl="8">
      <w:start w:val="0"/>
      <w:numFmt w:val="bullet"/>
      <w:lvlText w:val="•"/>
      <w:lvlJc w:val="left"/>
      <w:pPr>
        <w:ind w:left="6975" w:hanging="360"/>
      </w:pPr>
      <w:rPr/>
    </w:lvl>
  </w:abstractNum>
  <w:abstractNum w:abstractNumId="11">
    <w:lvl w:ilvl="0">
      <w:start w:val="0"/>
      <w:numFmt w:val="bullet"/>
      <w:lvlText w:val="•"/>
      <w:lvlJc w:val="left"/>
      <w:pPr>
        <w:ind w:left="608" w:hanging="235"/>
      </w:pPr>
      <w:rPr>
        <w:rFonts w:ascii="Times New Roman" w:cs="Times New Roman" w:eastAsia="Times New Roman" w:hAnsi="Times New Roman"/>
        <w:b w:val="0"/>
        <w:bCs w:val="0"/>
        <w:i w:val="0"/>
        <w:iCs w:val="0"/>
        <w:sz w:val="24"/>
        <w:szCs w:val="24"/>
      </w:rPr>
    </w:lvl>
    <w:lvl w:ilvl="1">
      <w:start w:val="0"/>
      <w:numFmt w:val="bullet"/>
      <w:lvlText w:val="•"/>
      <w:lvlJc w:val="left"/>
      <w:pPr>
        <w:ind w:left="1489" w:hanging="235"/>
      </w:pPr>
      <w:rPr/>
    </w:lvl>
    <w:lvl w:ilvl="2">
      <w:start w:val="0"/>
      <w:numFmt w:val="bullet"/>
      <w:lvlText w:val="•"/>
      <w:lvlJc w:val="left"/>
      <w:pPr>
        <w:ind w:left="2379" w:hanging="235"/>
      </w:pPr>
      <w:rPr/>
    </w:lvl>
    <w:lvl w:ilvl="3">
      <w:start w:val="0"/>
      <w:numFmt w:val="bullet"/>
      <w:lvlText w:val="•"/>
      <w:lvlJc w:val="left"/>
      <w:pPr>
        <w:ind w:left="3268" w:hanging="235"/>
      </w:pPr>
      <w:rPr/>
    </w:lvl>
    <w:lvl w:ilvl="4">
      <w:start w:val="0"/>
      <w:numFmt w:val="bullet"/>
      <w:lvlText w:val="•"/>
      <w:lvlJc w:val="left"/>
      <w:pPr>
        <w:ind w:left="4158" w:hanging="235"/>
      </w:pPr>
      <w:rPr/>
    </w:lvl>
    <w:lvl w:ilvl="5">
      <w:start w:val="0"/>
      <w:numFmt w:val="bullet"/>
      <w:lvlText w:val="•"/>
      <w:lvlJc w:val="left"/>
      <w:pPr>
        <w:ind w:left="5048" w:hanging="235"/>
      </w:pPr>
      <w:rPr/>
    </w:lvl>
    <w:lvl w:ilvl="6">
      <w:start w:val="0"/>
      <w:numFmt w:val="bullet"/>
      <w:lvlText w:val="•"/>
      <w:lvlJc w:val="left"/>
      <w:pPr>
        <w:ind w:left="5937" w:hanging="235"/>
      </w:pPr>
      <w:rPr/>
    </w:lvl>
    <w:lvl w:ilvl="7">
      <w:start w:val="0"/>
      <w:numFmt w:val="bullet"/>
      <w:lvlText w:val="•"/>
      <w:lvlJc w:val="left"/>
      <w:pPr>
        <w:ind w:left="6827" w:hanging="235"/>
      </w:pPr>
      <w:rPr/>
    </w:lvl>
    <w:lvl w:ilvl="8">
      <w:start w:val="0"/>
      <w:numFmt w:val="bullet"/>
      <w:lvlText w:val="•"/>
      <w:lvlJc w:val="left"/>
      <w:pPr>
        <w:ind w:left="7717" w:hanging="23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580" w:hanging="557"/>
    </w:pPr>
    <w:rPr>
      <w:rFonts w:ascii="Palatino Linotype" w:cs="Palatino Linotype" w:eastAsia="Palatino Linotype" w:hAnsi="Palatino Linotype"/>
      <w:b w:val="1"/>
      <w:bCs w:val="1"/>
      <w:sz w:val="34"/>
      <w:szCs w:val="34"/>
    </w:rPr>
  </w:style>
  <w:style w:type="paragraph" w:styleId="Heading2">
    <w:name w:val="heading 2"/>
    <w:basedOn w:val="Normal"/>
    <w:next w:val="Normal"/>
    <w:pPr>
      <w:ind w:left="741" w:hanging="718"/>
    </w:pPr>
    <w:rPr>
      <w:rFonts w:ascii="Cambria" w:cs="Cambria" w:eastAsia="Cambria" w:hAnsi="Cambria"/>
      <w:b w:val="1"/>
      <w:bCs w:val="1"/>
      <w:sz w:val="28"/>
      <w:szCs w:val="28"/>
    </w:rPr>
  </w:style>
  <w:style w:type="paragraph" w:styleId="Heading3">
    <w:name w:val="heading 3"/>
    <w:basedOn w:val="Normal"/>
    <w:next w:val="Normal"/>
    <w:pPr>
      <w:spacing w:before="1" w:lineRule="auto"/>
      <w:ind w:left="374"/>
    </w:pPr>
    <w:rPr>
      <w:rFonts w:ascii="Tahoma" w:cs="Tahoma" w:eastAsia="Tahoma" w:hAnsi="Tahoma"/>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2047" w:right="1894"/>
      <w:jc w:val="center"/>
    </w:pPr>
    <w:rPr>
      <w:rFonts w:ascii="Times New Roman" w:cs="Times New Roman" w:eastAsia="Times New Roman" w:hAnsi="Times New Roman"/>
      <w:i w:val="1"/>
      <w:iCs w:val="1"/>
      <w:sz w:val="52"/>
      <w:szCs w:val="5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0.0" w:type="dxa"/>
        <w:left w:w="0.0" w:type="dxa"/>
        <w:bottom w:w="0.0" w:type="dxa"/>
        <w:right w:w="0.0" w:type="dxa"/>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0.0" w:type="dxa"/>
        <w:bottom w:w="0.0" w:type="dxa"/>
        <w:right w:w="0.0" w:type="dxa"/>
      </w:tblCellMar>
    </w:tblPr>
  </w:style>
  <w:style w:type="table" w:styleId="Table8">
    <w:basedOn w:val="TableNormal"/>
    <w:tblPr>
      <w:tblStyleRowBandSize w:val="1"/>
      <w:tblStyleColBandSize w:val="1"/>
      <w:tblCellMar>
        <w:top w:w="0.0" w:type="dxa"/>
        <w:left w:w="0.0" w:type="dxa"/>
        <w:bottom w:w="0.0" w:type="dxa"/>
        <w:right w:w="0.0" w:type="dxa"/>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op w:w="0.0" w:type="dxa"/>
        <w:left w:w="0.0" w:type="dxa"/>
        <w:bottom w:w="0.0" w:type="dxa"/>
        <w:right w:w="0.0" w:type="dxa"/>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op w:w="0.0" w:type="dxa"/>
        <w:left w:w="0.0" w:type="dxa"/>
        <w:bottom w:w="0.0" w:type="dxa"/>
        <w:right w:w="0.0" w:type="dxa"/>
      </w:tblCellMar>
    </w:tblPr>
  </w:style>
  <w:style w:type="table" w:styleId="Table13">
    <w:basedOn w:val="TableNormal"/>
    <w:tblPr>
      <w:tblStyleRowBandSize w:val="1"/>
      <w:tblStyleColBandSize w:val="1"/>
      <w:tblCellMar>
        <w:top w:w="0.0" w:type="dxa"/>
        <w:left w:w="0.0" w:type="dxa"/>
        <w:bottom w:w="0.0" w:type="dxa"/>
        <w:right w:w="0.0" w:type="dxa"/>
      </w:tblCellMar>
    </w:tblPr>
  </w:style>
  <w:style w:type="table" w:styleId="Table14">
    <w:basedOn w:val="TableNormal"/>
    <w:tblPr>
      <w:tblStyleRowBandSize w:val="1"/>
      <w:tblStyleColBandSize w:val="1"/>
      <w:tblCellMar>
        <w:top w:w="0.0" w:type="dxa"/>
        <w:left w:w="0.0" w:type="dxa"/>
        <w:bottom w:w="0.0" w:type="dxa"/>
        <w:right w:w="0.0" w:type="dxa"/>
      </w:tblCellMar>
    </w:tblPr>
  </w:style>
  <w:style w:type="table" w:styleId="Table15">
    <w:basedOn w:val="TableNormal"/>
    <w:tblPr>
      <w:tblStyleRowBandSize w:val="1"/>
      <w:tblStyleColBandSize w:val="1"/>
      <w:tblCellMar>
        <w:top w:w="0.0" w:type="dxa"/>
        <w:left w:w="0.0" w:type="dxa"/>
        <w:bottom w:w="0.0" w:type="dxa"/>
        <w:right w:w="0.0" w:type="dxa"/>
      </w:tblCellMar>
    </w:tblPr>
  </w:style>
  <w:style w:type="table" w:styleId="Table16">
    <w:basedOn w:val="TableNormal"/>
    <w:tblPr>
      <w:tblStyleRowBandSize w:val="1"/>
      <w:tblStyleColBandSize w:val="1"/>
      <w:tblCellMar>
        <w:top w:w="0.0" w:type="dxa"/>
        <w:left w:w="0.0" w:type="dxa"/>
        <w:bottom w:w="0.0" w:type="dxa"/>
        <w:right w:w="0.0" w:type="dxa"/>
      </w:tblCellMar>
    </w:tblPr>
  </w:style>
  <w:style w:type="table" w:styleId="Table17">
    <w:basedOn w:val="TableNormal"/>
    <w:tblPr>
      <w:tblStyleRowBandSize w:val="1"/>
      <w:tblStyleColBandSize w:val="1"/>
      <w:tblCellMar>
        <w:top w:w="0.0" w:type="dxa"/>
        <w:left w:w="0.0" w:type="dxa"/>
        <w:bottom w:w="0.0" w:type="dxa"/>
        <w:right w:w="0.0" w:type="dxa"/>
      </w:tblCellMar>
    </w:tblPr>
  </w:style>
  <w:style w:type="table" w:styleId="Table18">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eader" Target="header8.xml"/><Relationship Id="rId20" Type="http://schemas.openxmlformats.org/officeDocument/2006/relationships/image" Target="media/image25.jpg"/><Relationship Id="rId42" Type="http://schemas.openxmlformats.org/officeDocument/2006/relationships/header" Target="header10.xml"/><Relationship Id="rId41" Type="http://schemas.openxmlformats.org/officeDocument/2006/relationships/header" Target="header9.xml"/><Relationship Id="rId22" Type="http://schemas.openxmlformats.org/officeDocument/2006/relationships/image" Target="media/image24.png"/><Relationship Id="rId44" Type="http://schemas.openxmlformats.org/officeDocument/2006/relationships/header" Target="header12.xml"/><Relationship Id="rId21" Type="http://schemas.openxmlformats.org/officeDocument/2006/relationships/image" Target="media/image1.png"/><Relationship Id="rId43" Type="http://schemas.openxmlformats.org/officeDocument/2006/relationships/header" Target="header11.xml"/><Relationship Id="rId24" Type="http://schemas.openxmlformats.org/officeDocument/2006/relationships/image" Target="media/image5.png"/><Relationship Id="rId23" Type="http://schemas.openxmlformats.org/officeDocument/2006/relationships/image" Target="media/image11.jpg"/><Relationship Id="rId45" Type="http://schemas.openxmlformats.org/officeDocument/2006/relationships/header" Target="header1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jpg"/><Relationship Id="rId26" Type="http://schemas.openxmlformats.org/officeDocument/2006/relationships/image" Target="media/image29.jpg"/><Relationship Id="rId25" Type="http://schemas.openxmlformats.org/officeDocument/2006/relationships/image" Target="media/image4.jpg"/><Relationship Id="rId28" Type="http://schemas.openxmlformats.org/officeDocument/2006/relationships/image" Target="media/image13.png"/><Relationship Id="rId27" Type="http://schemas.openxmlformats.org/officeDocument/2006/relationships/image" Target="media/image14.jpg"/><Relationship Id="rId5" Type="http://schemas.openxmlformats.org/officeDocument/2006/relationships/styles" Target="styles.xml"/><Relationship Id="rId6" Type="http://schemas.openxmlformats.org/officeDocument/2006/relationships/image" Target="media/image17.jpg"/><Relationship Id="rId29" Type="http://schemas.openxmlformats.org/officeDocument/2006/relationships/header" Target="header2.xml"/><Relationship Id="rId7" Type="http://schemas.openxmlformats.org/officeDocument/2006/relationships/image" Target="media/image42.png"/><Relationship Id="rId8" Type="http://schemas.openxmlformats.org/officeDocument/2006/relationships/header" Target="header1.xml"/><Relationship Id="rId31" Type="http://schemas.openxmlformats.org/officeDocument/2006/relationships/header" Target="header3.xml"/><Relationship Id="rId30" Type="http://schemas.openxmlformats.org/officeDocument/2006/relationships/image" Target="media/image7.png"/><Relationship Id="rId11" Type="http://schemas.openxmlformats.org/officeDocument/2006/relationships/image" Target="media/image15.jpg"/><Relationship Id="rId33" Type="http://schemas.openxmlformats.org/officeDocument/2006/relationships/header" Target="header4.xml"/><Relationship Id="rId10" Type="http://schemas.openxmlformats.org/officeDocument/2006/relationships/image" Target="media/image10.jpg"/><Relationship Id="rId32" Type="http://schemas.openxmlformats.org/officeDocument/2006/relationships/image" Target="media/image8.png"/><Relationship Id="rId13" Type="http://schemas.openxmlformats.org/officeDocument/2006/relationships/image" Target="media/image18.jpg"/><Relationship Id="rId35" Type="http://schemas.openxmlformats.org/officeDocument/2006/relationships/header" Target="header5.xml"/><Relationship Id="rId12" Type="http://schemas.openxmlformats.org/officeDocument/2006/relationships/image" Target="media/image16.jpg"/><Relationship Id="rId34" Type="http://schemas.openxmlformats.org/officeDocument/2006/relationships/image" Target="media/image6.png"/><Relationship Id="rId15" Type="http://schemas.openxmlformats.org/officeDocument/2006/relationships/image" Target="media/image3.jpg"/><Relationship Id="rId37" Type="http://schemas.openxmlformats.org/officeDocument/2006/relationships/header" Target="header6.xml"/><Relationship Id="rId14" Type="http://schemas.openxmlformats.org/officeDocument/2006/relationships/image" Target="media/image23.jpg"/><Relationship Id="rId36" Type="http://schemas.openxmlformats.org/officeDocument/2006/relationships/image" Target="media/image9.png"/><Relationship Id="rId17" Type="http://schemas.openxmlformats.org/officeDocument/2006/relationships/image" Target="media/image26.jpg"/><Relationship Id="rId39" Type="http://schemas.openxmlformats.org/officeDocument/2006/relationships/image" Target="media/image12.png"/><Relationship Id="rId16" Type="http://schemas.openxmlformats.org/officeDocument/2006/relationships/image" Target="media/image22.png"/><Relationship Id="rId38" Type="http://schemas.openxmlformats.org/officeDocument/2006/relationships/header" Target="header7.xml"/><Relationship Id="rId19" Type="http://schemas.openxmlformats.org/officeDocument/2006/relationships/image" Target="media/image20.png"/><Relationship Id="rId18" Type="http://schemas.openxmlformats.org/officeDocument/2006/relationships/image" Target="media/image27.jp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10" Type="http://schemas.openxmlformats.org/officeDocument/2006/relationships/font" Target="fonts/Tahoma-bold.ttf"/><Relationship Id="rId9" Type="http://schemas.openxmlformats.org/officeDocument/2006/relationships/font" Target="fonts/Tahoma-regular.ttf"/><Relationship Id="rId5" Type="http://schemas.openxmlformats.org/officeDocument/2006/relationships/font" Target="fonts/PalatinoLinotype-regular.ttf"/><Relationship Id="rId6" Type="http://schemas.openxmlformats.org/officeDocument/2006/relationships/font" Target="fonts/PalatinoLinotype-bold.ttf"/><Relationship Id="rId7" Type="http://schemas.openxmlformats.org/officeDocument/2006/relationships/font" Target="fonts/PalatinoLinotype-italic.ttf"/><Relationship Id="rId8" Type="http://schemas.openxmlformats.org/officeDocument/2006/relationships/font" Target="fonts/PalatinoLinotype-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2.png"/></Relationships>
</file>

<file path=word/_rels/header4.xml.rels><?xml version="1.0" encoding="UTF-8" standalone="yes"?><Relationships xmlns="http://schemas.openxmlformats.org/package/2006/relationships"><Relationship Id="rId1" Type="http://schemas.openxmlformats.org/officeDocument/2006/relationships/image" Target="media/image42.png"/></Relationships>
</file>

<file path=word/_rels/header5.xml.rels><?xml version="1.0" encoding="UTF-8" standalone="yes"?><Relationships xmlns="http://schemas.openxmlformats.org/package/2006/relationships"><Relationship Id="rId1" Type="http://schemas.openxmlformats.org/officeDocument/2006/relationships/image" Target="media/image4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2025-11-24T00:00:00Z</vt:lpwstr>
  </property>
  <property fmtid="{D5CDD505-2E9C-101B-9397-08002B2CF9AE}" pid="3" name="LastSaved">
    <vt:lpwstr>2025-11-24T00:00:00Z</vt:lpwstr>
  </property>
  <property fmtid="{D5CDD505-2E9C-101B-9397-08002B2CF9AE}" pid="4" name="Producer">
    <vt:lpwstr>iLovePDF</vt:lpwstr>
  </property>
</Properties>
</file>