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1e4d92"/>
          <w:sz w:val="48"/>
          <w:szCs w:val="48"/>
        </w:rPr>
        <w:t xml:space="preserve">WORK LOG</w:t>
      </w:r>
    </w:p>
    <w:p>
      <w:pPr>
        <w:spacing w:after="40" w:before="0"/>
      </w:pPr>
      <w:r>
        <w:rPr>
          <w:rFonts w:ascii="Arial" w:cs="Arial" w:eastAsia="Arial" w:hAnsi="Arial"/>
          <w:color w:val="888894"/>
          <w:sz w:val="22"/>
          <w:szCs w:val="22"/>
        </w:rPr>
        <w:t xml:space="preserve">API-HUB — Universal Connector Platform</w:t>
      </w:r>
    </w:p>
    <w:p>
      <w:pPr>
        <w:pBdr>
          <w:bottom w:val="single" w:color="1e4d92" w:sz="8" w:space="4"/>
        </w:pBdr>
        <w:spacing w:after="280" w:before="0"/>
      </w:pPr>
      <w:r>
        <w:rPr>
          <w:rFonts w:ascii="Arial" w:cs="Arial" w:eastAsia="Arial" w:hAnsi="Arial"/>
          <w:b/>
          <w:bCs/>
          <w:color w:val="1a1a2e"/>
          <w:sz w:val="20"/>
          <w:szCs w:val="20"/>
        </w:rPr>
        <w:t xml:space="preserve">Date: </w:t>
      </w:r>
      <w:r>
        <w:rPr>
          <w:rFonts w:ascii="Arial" w:cs="Arial" w:eastAsia="Arial" w:hAnsi="Arial"/>
          <w:color w:val="1a1a2e"/>
          <w:sz w:val="20"/>
          <w:szCs w:val="20"/>
        </w:rPr>
        <w:t xml:space="preserve">May 28, 2026</w:t>
      </w:r>
      <w:r>
        <w:rPr>
          <w:rFonts w:ascii="Arial" w:cs="Arial" w:eastAsia="Arial" w:hAnsi="Arial"/>
          <w:b/>
          <w:bCs/>
          <w:color w:val="1a1a2e"/>
          <w:sz w:val="20"/>
          <w:szCs w:val="20"/>
        </w:rPr>
        <w:t xml:space="preserve">     Engineer: </w:t>
      </w:r>
      <w:r>
        <w:rPr>
          <w:rFonts w:ascii="Arial" w:cs="Arial" w:eastAsia="Arial" w:hAnsi="Arial"/>
          <w:color w:val="1a1a2e"/>
          <w:sz w:val="20"/>
          <w:szCs w:val="20"/>
        </w:rPr>
        <w:t xml:space="preserve">Vidhi</w:t>
      </w:r>
      <w:r>
        <w:rPr>
          <w:rFonts w:ascii="Arial" w:cs="Arial" w:eastAsia="Arial" w:hAnsi="Arial"/>
          <w:b/>
          <w:bCs/>
          <w:color w:val="1a1a2e"/>
          <w:sz w:val="20"/>
          <w:szCs w:val="20"/>
        </w:rPr>
        <w:t xml:space="preserve">     Total Time: </w:t>
      </w:r>
      <w:r>
        <w:rPr>
          <w:rFonts w:ascii="Arial" w:cs="Arial" w:eastAsia="Arial" w:hAnsi="Arial"/>
          <w:color w:val="1a1a2e"/>
          <w:sz w:val="20"/>
          <w:szCs w:val="20"/>
        </w:rPr>
        <w:t xml:space="preserve">~60 min</w:t>
      </w:r>
    </w:p>
    <w:p>
      <w:pPr>
        <w:pBdr>
          <w:bottom w:val="single" w:color="1e4d92" w:sz="6" w:space="4"/>
        </w:pBdr>
        <w:spacing w:after="100" w:before="320"/>
      </w:pPr>
      <w:r>
        <w:rPr>
          <w:rFonts w:ascii="Arial" w:cs="Arial" w:eastAsia="Arial" w:hAnsi="Arial"/>
          <w:b/>
          <w:bCs/>
          <w:caps/>
          <w:color w:val="1e4d92"/>
          <w:sz w:val="26"/>
          <w:szCs w:val="26"/>
        </w:rPr>
        <w:t xml:space="preserve">Session Summary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1200"/>
        <w:gridCol w:w="2560"/>
      </w:tblGrid>
      <w:tr>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Task</w:t>
            </w:r>
          </w:p>
        </w:tc>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w:t>
            </w:r>
          </w:p>
        </w:tc>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Courier New" w:cs="Courier New" w:eastAsia="Courier New" w:hAnsi="Courier New"/>
                <w:b/>
                <w:bCs/>
                <w:color w:val="1a1a2e"/>
                <w:sz w:val="18"/>
                <w:szCs w:val="18"/>
              </w:rPr>
              <w:t xml:space="preserve">01</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bCs/>
                <w:color w:val="1a1a2e"/>
                <w:sz w:val="18"/>
                <w:szCs w:val="18"/>
              </w:rPr>
              <w:t xml:space="preserve">Project Understanding &amp; Onboarding</w:t>
            </w:r>
          </w:p>
        </w:tc>
        <w:tc>
          <w:tcPr>
            <w:tcBorders>
              <w:top w:val="single" w:color="4caf82" w:sz="4"/>
              <w:left w:val="single" w:color="4caf82" w:sz="4"/>
              <w:bottom w:val="single" w:color="4caf82" w:sz="4"/>
              <w:right w:val="single" w:color="4caf82" w:sz="4"/>
            </w:tcBorders>
            <w:shd w:fill="e8f5ee" w:val="clear"/>
            <w:tcMar>
              <w:top w:type="dxa" w:w="90"/>
              <w:left w:type="dxa" w:w="120"/>
              <w:bottom w:type="dxa" w:w="90"/>
              <w:right w:type="dxa" w:w="120"/>
            </w:tcMar>
          </w:tcPr>
          <w:p>
            <w:pPr>
              <w:jc w:val="center"/>
            </w:pPr>
            <w:r>
              <w:rPr>
                <w:rFonts w:ascii="Arial" w:cs="Arial" w:eastAsia="Arial" w:hAnsi="Arial"/>
                <w:b/>
                <w:bCs/>
                <w:color w:val="1e6b3e"/>
                <w:sz w:val="18"/>
                <w:szCs w:val="18"/>
              </w:rPr>
              <w:t xml:space="preserve">LOW</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val="false"/>
                <w:bCs w:val="false"/>
                <w:color w:val="888894"/>
                <w:sz w:val="18"/>
                <w:szCs w:val="18"/>
              </w:rPr>
              <w:t xml:space="preserve">~15 min</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val="false"/>
                <w:bCs w:val="false"/>
                <w:color w:val="1a1a2e"/>
                <w:sz w:val="18"/>
                <w:szCs w:val="18"/>
              </w:rPr>
              <w:t xml:space="preserve">Read architecture docs, memory files, confirmed project status.</w:t>
            </w:r>
          </w:p>
        </w:tc>
      </w:tr>
      <w:tr>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Courier New" w:cs="Courier New" w:eastAsia="Courier New" w:hAnsi="Courier New"/>
                <w:b/>
                <w:bCs/>
                <w:color w:val="1a1a2e"/>
                <w:sz w:val="18"/>
                <w:szCs w:val="18"/>
              </w:rPr>
              <w:t xml:space="preserve">02</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bCs/>
                <w:color w:val="1a1a2e"/>
                <w:sz w:val="18"/>
                <w:szCs w:val="18"/>
              </w:rPr>
              <w:t xml:space="preserve">App Startup &amp; Alembic Migration Fix</w:t>
            </w:r>
          </w:p>
        </w:tc>
        <w:tc>
          <w:tcPr>
            <w:tcBorders>
              <w:top w:val="single" w:color="f0b429" w:sz="4"/>
              <w:left w:val="single" w:color="f0b429" w:sz="4"/>
              <w:bottom w:val="single" w:color="f0b429" w:sz="4"/>
              <w:right w:val="single" w:color="f0b429" w:sz="4"/>
            </w:tcBorders>
            <w:shd w:fill="fff8e1" w:val="clear"/>
            <w:tcMar>
              <w:top w:type="dxa" w:w="90"/>
              <w:left w:type="dxa" w:w="120"/>
              <w:bottom w:type="dxa" w:w="90"/>
              <w:right w:type="dxa" w:w="120"/>
            </w:tcMar>
          </w:tcPr>
          <w:p>
            <w:pPr>
              <w:jc w:val="center"/>
            </w:pPr>
            <w:r>
              <w:rPr>
                <w:rFonts w:ascii="Arial" w:cs="Arial" w:eastAsia="Arial" w:hAnsi="Arial"/>
                <w:b/>
                <w:bCs/>
                <w:color w:val="7a5200"/>
                <w:sz w:val="18"/>
                <w:szCs w:val="18"/>
              </w:rPr>
              <w:t xml:space="preserve">MEDIUM</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val="false"/>
                <w:bCs w:val="false"/>
                <w:color w:val="888894"/>
                <w:sz w:val="18"/>
                <w:szCs w:val="18"/>
              </w:rPr>
              <w:t xml:space="preserve">~25 min</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val="false"/>
                <w:bCs w:val="false"/>
                <w:color w:val="1a1a2e"/>
                <w:sz w:val="18"/>
                <w:szCs w:val="18"/>
              </w:rPr>
              <w:t xml:space="preserve">Started all services; diagnosed &amp; fixed DB migration mismatch blocking backend.</w:t>
            </w:r>
          </w:p>
        </w:tc>
      </w:tr>
      <w:tr>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Courier New" w:cs="Courier New" w:eastAsia="Courier New" w:hAnsi="Courier New"/>
                <w:b/>
                <w:bCs/>
                <w:color w:val="1a1a2e"/>
                <w:sz w:val="18"/>
                <w:szCs w:val="18"/>
              </w:rPr>
              <w:t xml:space="preserve">03</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bCs/>
                <w:color w:val="1a1a2e"/>
                <w:sz w:val="18"/>
                <w:szCs w:val="18"/>
              </w:rPr>
              <w:t xml:space="preserve">UI Cleanup: Remove 3 Product Page Elements</w:t>
            </w:r>
          </w:p>
        </w:tc>
        <w:tc>
          <w:tcPr>
            <w:tcBorders>
              <w:top w:val="single" w:color="4caf82" w:sz="4"/>
              <w:left w:val="single" w:color="4caf82" w:sz="4"/>
              <w:bottom w:val="single" w:color="4caf82" w:sz="4"/>
              <w:right w:val="single" w:color="4caf82" w:sz="4"/>
            </w:tcBorders>
            <w:shd w:fill="e8f5ee" w:val="clear"/>
            <w:tcMar>
              <w:top w:type="dxa" w:w="90"/>
              <w:left w:type="dxa" w:w="120"/>
              <w:bottom w:type="dxa" w:w="90"/>
              <w:right w:type="dxa" w:w="120"/>
            </w:tcMar>
          </w:tcPr>
          <w:p>
            <w:pPr>
              <w:jc w:val="center"/>
            </w:pPr>
            <w:r>
              <w:rPr>
                <w:rFonts w:ascii="Arial" w:cs="Arial" w:eastAsia="Arial" w:hAnsi="Arial"/>
                <w:b/>
                <w:bCs/>
                <w:color w:val="1e6b3e"/>
                <w:sz w:val="18"/>
                <w:szCs w:val="18"/>
              </w:rPr>
              <w:t xml:space="preserve">LOW</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val="false"/>
                <w:bCs w:val="false"/>
                <w:color w:val="888894"/>
                <w:sz w:val="18"/>
                <w:szCs w:val="18"/>
              </w:rPr>
              <w:t xml:space="preserve">~20 min</w:t>
            </w:r>
          </w:p>
        </w:tc>
        <w:tc>
          <w:tcPr>
            <w:tcBorders>
              <w:top w:val="single" w:color="cfccc8" w:sz="4"/>
              <w:left w:val="single" w:color="cfccc8" w:sz="4"/>
              <w:bottom w:val="single" w:color="cfccc8" w:sz="4"/>
              <w:right w:val="single" w:color="cfccc8" w:sz="4"/>
            </w:tcBorders>
            <w:shd w:fill="f9f7f4" w:val="clear"/>
            <w:tcMar>
              <w:top w:type="dxa" w:w="90"/>
              <w:left w:type="dxa" w:w="120"/>
              <w:bottom w:type="dxa" w:w="90"/>
              <w:right w:type="dxa" w:w="120"/>
            </w:tcMar>
          </w:tcPr>
          <w:p>
            <w:pPr>
              <w:jc w:val="left"/>
            </w:pPr>
            <w:r>
              <w:rPr>
                <w:rFonts w:ascii="Arial" w:cs="Arial" w:eastAsia="Arial" w:hAnsi="Arial"/>
                <w:b w:val="false"/>
                <w:bCs w:val="false"/>
                <w:color w:val="1a1a2e"/>
                <w:sz w:val="18"/>
                <w:szCs w:val="18"/>
              </w:rPr>
              <w:t xml:space="preserve">Removed Mirror Images, Push to All Storefronts buttons + customer dropdown. Build clean.</w:t>
            </w:r>
          </w:p>
        </w:tc>
      </w:tr>
    </w:tbl>
    <w:p>
      <w:pPr>
        <w:spacing w:after="100" w:before="400"/>
      </w:pPr>
    </w:p>
    <w:p>
      <w:pPr>
        <w:pBdr>
          <w:bottom w:val="single" w:color="1e4d92" w:sz="6" w:space="4"/>
        </w:pBdr>
        <w:spacing w:after="100" w:before="320"/>
      </w:pPr>
      <w:r>
        <w:rPr>
          <w:rFonts w:ascii="Arial" w:cs="Arial" w:eastAsia="Arial" w:hAnsi="Arial"/>
          <w:b/>
          <w:bCs/>
          <w:caps/>
          <w:color w:val="1e4d92"/>
          <w:sz w:val="26"/>
          <w:szCs w:val="26"/>
        </w:rPr>
        <w:t xml:space="preserve">Detailed Task Breakdown</w:t>
      </w:r>
    </w:p>
    <w:p>
      <w:pPr>
        <w:spacing w:after="1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1200"/>
        <w:gridCol w:w="2560"/>
      </w:tblGrid>
      <w:tr>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Courier New" w:cs="Courier New" w:eastAsia="Courier New" w:hAnsi="Courier New"/>
                <w:b/>
                <w:bCs/>
                <w:color w:val="FFFFFF"/>
                <w:sz w:val="20"/>
                <w:szCs w:val="20"/>
              </w:rPr>
              <w:t xml:space="preserve">01</w:t>
            </w:r>
          </w:p>
        </w:tc>
        <w:tc>
          <w:tcPr>
            <w:gridSpan w:val="2"/>
            <w:tcBorders>
              <w:top w:val="single" w:color="1e4d92" w:sz="4"/>
              <w:left w:val="single" w:color="1e4d92" w:sz="4"/>
              <w:bottom w:val="single" w:color="1e4d92" w:sz="4"/>
              <w:right w:val="single" w:color="1e4d92" w:sz="4"/>
            </w:tcBorders>
            <w:shd w:fill="dce8f7" w:val="clear"/>
            <w:tcMar>
              <w:top w:type="dxa" w:w="100"/>
              <w:left w:type="dxa" w:w="120"/>
              <w:bottom w:type="dxa" w:w="100"/>
              <w:right w:type="dxa" w:w="120"/>
            </w:tcMar>
          </w:tcPr>
          <w:p>
            <w:r>
              <w:rPr>
                <w:rFonts w:ascii="Arial" w:cs="Arial" w:eastAsia="Arial" w:hAnsi="Arial"/>
                <w:b/>
                <w:bCs/>
                <w:color w:val="1e4d92"/>
                <w:sz w:val="22"/>
                <w:szCs w:val="22"/>
              </w:rPr>
              <w:t xml:space="preserve">Project Understanding &amp; Onboarding</w:t>
            </w:r>
          </w:p>
        </w:tc>
        <w:tc>
          <w:tcPr>
            <w:tcBorders>
              <w:top w:val="single" w:color="1e4d92" w:sz="4"/>
              <w:left w:val="single" w:color="1e4d92" w:sz="4"/>
              <w:bottom w:val="single" w:color="1e4d92" w:sz="4"/>
              <w:right w:val="single" w:color="1e4d92" w:sz="4"/>
            </w:tcBorders>
            <w:shd w:fill="e8f5ee" w:val="clear"/>
            <w:tcMar>
              <w:top w:type="dxa" w:w="100"/>
              <w:left w:type="dxa" w:w="120"/>
              <w:bottom w:type="dxa" w:w="100"/>
              <w:right w:type="dxa" w:w="120"/>
            </w:tcMar>
          </w:tcPr>
          <w:p>
            <w:pPr>
              <w:jc w:val="center"/>
            </w:pPr>
            <w:r>
              <w:rPr>
                <w:rFonts w:ascii="Arial" w:cs="Arial" w:eastAsia="Arial" w:hAnsi="Arial"/>
                <w:b/>
                <w:bCs/>
                <w:color w:val="1e6b3e"/>
                <w:sz w:val="20"/>
                <w:szCs w:val="20"/>
              </w:rPr>
              <w:t xml:space="preserve">LOW</w:t>
            </w:r>
          </w:p>
        </w:tc>
        <w:tc>
          <w:tcPr>
            <w:tcBorders>
              <w:top w:val="single" w:color="1e4d92" w:sz="4"/>
              <w:left w:val="single" w:color="1e4d92" w:sz="4"/>
              <w:bottom w:val="single" w:color="1e4d92" w:sz="4"/>
              <w:right w:val="single" w:color="1e4d92" w:sz="4"/>
            </w:tcBorders>
            <w:shd w:fill="f9f7f4" w:val="clear"/>
            <w:tcMar>
              <w:top w:type="dxa" w:w="100"/>
              <w:left w:type="dxa" w:w="120"/>
              <w:bottom w:type="dxa" w:w="100"/>
              <w:right w:type="dxa" w:w="120"/>
            </w:tcMar>
          </w:tcPr>
          <w:p>
            <w:pPr>
              <w:jc w:val="center"/>
            </w:pPr>
            <w:r>
              <w:rPr>
                <w:rFonts w:ascii="Arial" w:cs="Arial" w:eastAsia="Arial" w:hAnsi="Arial"/>
                <w:color w:val="888894"/>
                <w:sz w:val="18"/>
                <w:szCs w:val="18"/>
              </w:rPr>
              <w:t xml:space="preserve">~15 min</w:t>
            </w:r>
          </w:p>
        </w:tc>
      </w:tr>
      <w:tr>
        <w:tc>
          <w:tcPr>
            <w:gridSpan w:val="5"/>
            <w:tcBorders>
              <w:top w:val="single" w:color="cfccc8" w:sz="4"/>
              <w:left w:val="single" w:color="cfccc8" w:sz="4"/>
              <w:bottom w:val="single" w:color="cfccc8" w:sz="4"/>
              <w:right w:val="single" w:color="cfccc8" w:sz="4"/>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Read through all project memory files and architecture documentation to build a complete picture of the API-HUB codebase before starting work.</w:t>
            </w:r>
          </w:p>
        </w:tc>
      </w:tr>
      <w:tr>
        <w:tc>
          <w:tcPr>
            <w:gridSpan w:val="5"/>
            <w:tcBorders>
              <w:top w:val="single" w:color="cfccc8" w:sz="4"/>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Reviewed memory index: project-overview, backend-modules, ops-push-pipeline, frontend-pages, database-schema, project-status</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Understood the modular monolith architecture: FastAPI backend + Next.js 15 frontend + PostgreSQL + n8n orchestration</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Noted the adapter pattern design rule: suppliers are DB rows, not separate code</w:t>
            </w:r>
          </w:p>
        </w:tc>
      </w:tr>
      <w:tr>
        <w:tc>
          <w:tcPr>
            <w:gridSpan w:val="5"/>
            <w:tcBorders>
              <w:top w:val="none" w:color="FFFFFF" w:sz="0"/>
              <w:left w:val="single" w:color="cfccc8" w:sz="4"/>
              <w:bottom w:val="single" w:color="cfccc8" w:sz="4"/>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Confirmed current milestone: SanMar → API-HUB → OPS end-to-end pipeline, Phase 7 (OPS push) in progress</w:t>
            </w:r>
          </w:p>
        </w:tc>
      </w:tr>
      <w:tr>
        <w:tc>
          <w:tcPr>
            <w:gridSpan w:val="5"/>
            <w:tcBorders>
              <w:top w:val="single" w:color="cfccc8" w:sz="4"/>
              <w:left w:val="single" w:color="cfccc8" w:sz="4"/>
              <w:bottom w:val="single" w:color="1e4d92" w:sz="4"/>
              <w:right w:val="single" w:color="cfccc8" w:sz="4"/>
            </w:tcBorders>
            <w:shd w:fill="dce8f7" w:val="clear"/>
            <w:tcMar>
              <w:top w:type="dxa" w:w="80"/>
              <w:left w:type="dxa" w:w="120"/>
              <w:bottom w:type="dxa" w:w="80"/>
              <w:right w:type="dxa" w:w="120"/>
            </w:tcMar>
          </w:tcPr>
          <w:p>
            <w:r>
              <w:rPr>
                <w:rFonts w:ascii="Arial" w:cs="Arial" w:eastAsia="Arial" w:hAnsi="Arial"/>
                <w:b/>
                <w:bCs/>
                <w:color w:val="1e4d92"/>
                <w:sz w:val="18"/>
                <w:szCs w:val="18"/>
              </w:rPr>
              <w:t xml:space="preserve">Why: </w:t>
            </w:r>
            <w:r>
              <w:rPr>
                <w:rFonts w:ascii="Arial" w:cs="Arial" w:eastAsia="Arial" w:hAnsi="Arial"/>
                <w:color w:val="1e4d92"/>
                <w:sz w:val="18"/>
                <w:szCs w:val="18"/>
              </w:rPr>
              <w:t xml:space="preserve">Necessary context step before making any code changes to avoid violating design rules or breaking existing patterns.</w:t>
            </w:r>
          </w:p>
        </w:tc>
      </w:tr>
      <w:tr>
        <w:tc>
          <w:tcPr>
            <w:gridSpan w:val="5"/>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tc>
      </w:tr>
      <w:tr>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Courier New" w:cs="Courier New" w:eastAsia="Courier New" w:hAnsi="Courier New"/>
                <w:b/>
                <w:bCs/>
                <w:color w:val="FFFFFF"/>
                <w:sz w:val="20"/>
                <w:szCs w:val="20"/>
              </w:rPr>
              <w:t xml:space="preserve">02</w:t>
            </w:r>
          </w:p>
        </w:tc>
        <w:tc>
          <w:tcPr>
            <w:gridSpan w:val="2"/>
            <w:tcBorders>
              <w:top w:val="single" w:color="1e4d92" w:sz="4"/>
              <w:left w:val="single" w:color="1e4d92" w:sz="4"/>
              <w:bottom w:val="single" w:color="1e4d92" w:sz="4"/>
              <w:right w:val="single" w:color="1e4d92" w:sz="4"/>
            </w:tcBorders>
            <w:shd w:fill="dce8f7" w:val="clear"/>
            <w:tcMar>
              <w:top w:type="dxa" w:w="100"/>
              <w:left w:type="dxa" w:w="120"/>
              <w:bottom w:type="dxa" w:w="100"/>
              <w:right w:type="dxa" w:w="120"/>
            </w:tcMar>
          </w:tcPr>
          <w:p>
            <w:r>
              <w:rPr>
                <w:rFonts w:ascii="Arial" w:cs="Arial" w:eastAsia="Arial" w:hAnsi="Arial"/>
                <w:b/>
                <w:bCs/>
                <w:color w:val="1e4d92"/>
                <w:sz w:val="22"/>
                <w:szCs w:val="22"/>
              </w:rPr>
              <w:t xml:space="preserve">App Startup &amp; Alembic Migration Fix</w:t>
            </w:r>
          </w:p>
        </w:tc>
        <w:tc>
          <w:tcPr>
            <w:tcBorders>
              <w:top w:val="single" w:color="1e4d92" w:sz="4"/>
              <w:left w:val="single" w:color="1e4d92" w:sz="4"/>
              <w:bottom w:val="single" w:color="1e4d92" w:sz="4"/>
              <w:right w:val="single" w:color="1e4d92" w:sz="4"/>
            </w:tcBorders>
            <w:shd w:fill="fff8e1" w:val="clear"/>
            <w:tcMar>
              <w:top w:type="dxa" w:w="100"/>
              <w:left w:type="dxa" w:w="120"/>
              <w:bottom w:type="dxa" w:w="100"/>
              <w:right w:type="dxa" w:w="120"/>
            </w:tcMar>
          </w:tcPr>
          <w:p>
            <w:pPr>
              <w:jc w:val="center"/>
            </w:pPr>
            <w:r>
              <w:rPr>
                <w:rFonts w:ascii="Arial" w:cs="Arial" w:eastAsia="Arial" w:hAnsi="Arial"/>
                <w:b/>
                <w:bCs/>
                <w:color w:val="7a5200"/>
                <w:sz w:val="20"/>
                <w:szCs w:val="20"/>
              </w:rPr>
              <w:t xml:space="preserve">MEDIUM</w:t>
            </w:r>
          </w:p>
        </w:tc>
        <w:tc>
          <w:tcPr>
            <w:tcBorders>
              <w:top w:val="single" w:color="1e4d92" w:sz="4"/>
              <w:left w:val="single" w:color="1e4d92" w:sz="4"/>
              <w:bottom w:val="single" w:color="1e4d92" w:sz="4"/>
              <w:right w:val="single" w:color="1e4d92" w:sz="4"/>
            </w:tcBorders>
            <w:shd w:fill="f9f7f4" w:val="clear"/>
            <w:tcMar>
              <w:top w:type="dxa" w:w="100"/>
              <w:left w:type="dxa" w:w="120"/>
              <w:bottom w:type="dxa" w:w="100"/>
              <w:right w:type="dxa" w:w="120"/>
            </w:tcMar>
          </w:tcPr>
          <w:p>
            <w:pPr>
              <w:jc w:val="center"/>
            </w:pPr>
            <w:r>
              <w:rPr>
                <w:rFonts w:ascii="Arial" w:cs="Arial" w:eastAsia="Arial" w:hAnsi="Arial"/>
                <w:color w:val="888894"/>
                <w:sz w:val="18"/>
                <w:szCs w:val="18"/>
              </w:rPr>
              <w:t xml:space="preserve">~25 min</w:t>
            </w:r>
          </w:p>
        </w:tc>
      </w:tr>
      <w:tr>
        <w:tc>
          <w:tcPr>
            <w:gridSpan w:val="5"/>
            <w:tcBorders>
              <w:top w:val="single" w:color="cfccc8" w:sz="4"/>
              <w:left w:val="single" w:color="cfccc8" w:sz="4"/>
              <w:bottom w:val="single" w:color="cfccc8" w:sz="4"/>
              <w:right w:val="single" w:color="cfccc8" w:sz="4"/>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Started all four services (Docker, PostgreSQL, FastAPI, Next.js) and diagnosed and fixed a database migration mismatch that was blocking the backend from starting.</w:t>
            </w:r>
          </w:p>
        </w:tc>
      </w:tr>
      <w:tr>
        <w:tc>
          <w:tcPr>
            <w:gridSpan w:val="5"/>
            <w:tcBorders>
              <w:top w:val="single" w:color="cfccc8" w:sz="4"/>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Launched Docker Desktop (daemon was not running) and waited for it to be ready</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Started PostgreSQL container via docker compose up -d postgres</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Identified backend startup loop: Alembic error — DB stamped at revision 7747f2a46a2d which no longer exists in migration files</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Root cause: a migration file was renamed/deleted but the alembic_version table in Postgres still held the old hash</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Fix: directly updated alembic_version table to current head (0005_alerting) via psql</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Restarted uvicorn; backend started successfully and served responses</w:t>
            </w:r>
          </w:p>
        </w:tc>
      </w:tr>
      <w:tr>
        <w:tc>
          <w:tcPr>
            <w:gridSpan w:val="5"/>
            <w:tcBorders>
              <w:top w:val="none" w:color="FFFFFF" w:sz="0"/>
              <w:left w:val="single" w:color="cfccc8" w:sz="4"/>
              <w:bottom w:val="single" w:color="cfccc8" w:sz="4"/>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Started Next.js frontend (npm run dev); confirmed both services healthy</w:t>
            </w:r>
          </w:p>
        </w:tc>
      </w:tr>
      <w:tr>
        <w:tc>
          <w:tcPr>
            <w:gridSpan w:val="5"/>
            <w:tcBorders>
              <w:top w:val="single" w:color="cfccc8" w:sz="4"/>
              <w:left w:val="single" w:color="cfccc8" w:sz="4"/>
              <w:bottom w:val="single" w:color="1e4d92" w:sz="4"/>
              <w:right w:val="single" w:color="cfccc8" w:sz="4"/>
            </w:tcBorders>
            <w:shd w:fill="dce8f7" w:val="clear"/>
            <w:tcMar>
              <w:top w:type="dxa" w:w="80"/>
              <w:left w:type="dxa" w:w="120"/>
              <w:bottom w:type="dxa" w:w="80"/>
              <w:right w:type="dxa" w:w="120"/>
            </w:tcMar>
          </w:tcPr>
          <w:p>
            <w:r>
              <w:rPr>
                <w:rFonts w:ascii="Arial" w:cs="Arial" w:eastAsia="Arial" w:hAnsi="Arial"/>
                <w:b/>
                <w:bCs/>
                <w:color w:val="1e4d92"/>
                <w:sz w:val="18"/>
                <w:szCs w:val="18"/>
              </w:rPr>
              <w:t xml:space="preserve">Why: </w:t>
            </w:r>
            <w:r>
              <w:rPr>
                <w:rFonts w:ascii="Arial" w:cs="Arial" w:eastAsia="Arial" w:hAnsi="Arial"/>
                <w:color w:val="1e4d92"/>
                <w:sz w:val="18"/>
                <w:szCs w:val="18"/>
              </w:rPr>
              <w:t xml:space="preserve">The DB had a stale migration pointer from a deleted file (likely from a previous branch). Stamping the DB to the known good head (0005_alerting) is safe because the schema was already up to date.</w:t>
            </w:r>
          </w:p>
        </w:tc>
      </w:tr>
      <w:tr>
        <w:tc>
          <w:tcPr>
            <w:gridSpan w:val="5"/>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tc>
      </w:tr>
      <w:tr>
        <w:tc>
          <w:tcPr>
            <w:tcBorders>
              <w:top w:val="single" w:color="1e4d92" w:sz="4"/>
              <w:left w:val="single" w:color="1e4d92" w:sz="4"/>
              <w:bottom w:val="single" w:color="1e4d92" w:sz="4"/>
              <w:right w:val="single" w:color="1e4d92" w:sz="4"/>
            </w:tcBorders>
            <w:shd w:fill="1e4d92" w:val="clear"/>
            <w:tcMar>
              <w:top w:type="dxa" w:w="100"/>
              <w:left w:type="dxa" w:w="120"/>
              <w:bottom w:type="dxa" w:w="100"/>
              <w:right w:type="dxa" w:w="120"/>
            </w:tcMar>
          </w:tcPr>
          <w:p>
            <w:pPr>
              <w:jc w:val="center"/>
            </w:pPr>
            <w:r>
              <w:rPr>
                <w:rFonts w:ascii="Courier New" w:cs="Courier New" w:eastAsia="Courier New" w:hAnsi="Courier New"/>
                <w:b/>
                <w:bCs/>
                <w:color w:val="FFFFFF"/>
                <w:sz w:val="20"/>
                <w:szCs w:val="20"/>
              </w:rPr>
              <w:t xml:space="preserve">03</w:t>
            </w:r>
          </w:p>
        </w:tc>
        <w:tc>
          <w:tcPr>
            <w:gridSpan w:val="2"/>
            <w:tcBorders>
              <w:top w:val="single" w:color="1e4d92" w:sz="4"/>
              <w:left w:val="single" w:color="1e4d92" w:sz="4"/>
              <w:bottom w:val="single" w:color="1e4d92" w:sz="4"/>
              <w:right w:val="single" w:color="1e4d92" w:sz="4"/>
            </w:tcBorders>
            <w:shd w:fill="dce8f7" w:val="clear"/>
            <w:tcMar>
              <w:top w:type="dxa" w:w="100"/>
              <w:left w:type="dxa" w:w="120"/>
              <w:bottom w:type="dxa" w:w="100"/>
              <w:right w:type="dxa" w:w="120"/>
            </w:tcMar>
          </w:tcPr>
          <w:p>
            <w:r>
              <w:rPr>
                <w:rFonts w:ascii="Arial" w:cs="Arial" w:eastAsia="Arial" w:hAnsi="Arial"/>
                <w:b/>
                <w:bCs/>
                <w:color w:val="1e4d92"/>
                <w:sz w:val="22"/>
                <w:szCs w:val="22"/>
              </w:rPr>
              <w:t xml:space="preserve">UI Cleanup: Remove 3 Elements from Product Detail Page</w:t>
            </w:r>
          </w:p>
        </w:tc>
        <w:tc>
          <w:tcPr>
            <w:tcBorders>
              <w:top w:val="single" w:color="1e4d92" w:sz="4"/>
              <w:left w:val="single" w:color="1e4d92" w:sz="4"/>
              <w:bottom w:val="single" w:color="1e4d92" w:sz="4"/>
              <w:right w:val="single" w:color="1e4d92" w:sz="4"/>
            </w:tcBorders>
            <w:shd w:fill="e8f5ee" w:val="clear"/>
            <w:tcMar>
              <w:top w:type="dxa" w:w="100"/>
              <w:left w:type="dxa" w:w="120"/>
              <w:bottom w:type="dxa" w:w="100"/>
              <w:right w:type="dxa" w:w="120"/>
            </w:tcMar>
          </w:tcPr>
          <w:p>
            <w:pPr>
              <w:jc w:val="center"/>
            </w:pPr>
            <w:r>
              <w:rPr>
                <w:rFonts w:ascii="Arial" w:cs="Arial" w:eastAsia="Arial" w:hAnsi="Arial"/>
                <w:b/>
                <w:bCs/>
                <w:color w:val="1e6b3e"/>
                <w:sz w:val="20"/>
                <w:szCs w:val="20"/>
              </w:rPr>
              <w:t xml:space="preserve">LOW</w:t>
            </w:r>
          </w:p>
        </w:tc>
        <w:tc>
          <w:tcPr>
            <w:tcBorders>
              <w:top w:val="single" w:color="1e4d92" w:sz="4"/>
              <w:left w:val="single" w:color="1e4d92" w:sz="4"/>
              <w:bottom w:val="single" w:color="1e4d92" w:sz="4"/>
              <w:right w:val="single" w:color="1e4d92" w:sz="4"/>
            </w:tcBorders>
            <w:shd w:fill="f9f7f4" w:val="clear"/>
            <w:tcMar>
              <w:top w:type="dxa" w:w="100"/>
              <w:left w:type="dxa" w:w="120"/>
              <w:bottom w:type="dxa" w:w="100"/>
              <w:right w:type="dxa" w:w="120"/>
            </w:tcMar>
          </w:tcPr>
          <w:p>
            <w:pPr>
              <w:jc w:val="center"/>
            </w:pPr>
            <w:r>
              <w:rPr>
                <w:rFonts w:ascii="Arial" w:cs="Arial" w:eastAsia="Arial" w:hAnsi="Arial"/>
                <w:color w:val="888894"/>
                <w:sz w:val="18"/>
                <w:szCs w:val="18"/>
              </w:rPr>
              <w:t xml:space="preserve">~20 min</w:t>
            </w:r>
          </w:p>
        </w:tc>
      </w:tr>
      <w:tr>
        <w:tc>
          <w:tcPr>
            <w:gridSpan w:val="5"/>
            <w:tcBorders>
              <w:top w:val="single" w:color="cfccc8" w:sz="4"/>
              <w:left w:val="single" w:color="cfccc8" w:sz="4"/>
              <w:bottom w:val="single" w:color="cfccc8" w:sz="4"/>
              <w:right w:val="single" w:color="cfccc8" w:sz="4"/>
            </w:tcBorders>
            <w:shd w:fill="FFFFFF" w:val="clear"/>
            <w:tcMar>
              <w:top w:type="dxa" w:w="80"/>
              <w:left w:type="dxa" w:w="120"/>
              <w:bottom w:type="dxa" w:w="80"/>
              <w:right w:type="dxa" w:w="120"/>
            </w:tcMar>
          </w:tcPr>
          <w:p>
            <w:r>
              <w:rPr>
                <w:rFonts w:ascii="Arial" w:cs="Arial" w:eastAsia="Arial" w:hAnsi="Arial"/>
                <w:i/>
                <w:iCs/>
                <w:color w:val="1a1a2e"/>
                <w:sz w:val="18"/>
                <w:szCs w:val="18"/>
              </w:rPr>
              <w:t xml:space="preserve">Removed three UI elements from the product detail page (/products/[id]) as requested: the Mirror Images button, the Push to All Storefronts button, and the customer selector dropdown.</w:t>
            </w:r>
          </w:p>
        </w:tc>
      </w:tr>
      <w:tr>
        <w:tc>
          <w:tcPr>
            <w:gridSpan w:val="5"/>
            <w:tcBorders>
              <w:top w:val="single" w:color="cfccc8" w:sz="4"/>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Removed Mirror Images button (button element + onClick handler) from page.tsx lines ~294-313</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Removed Push to All Storefronts button (button element) from page.tsx lines ~314-322</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Removed customer selector &lt;select&gt; dropdown from PublishButton component (publish-button.tsx) — kept the Publish to OPS button</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Cleaned up dead code: handleMirrorImages() async function, mirror-status API fetch in useEffect</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Removed unused state variables: batchPushOpen, setBatchPushOpen, mirrorLoading, setMirrorLoading, mirrorStatus, setMirrorStatus</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Removed CDN mirror status indicator panel from the image section of the page</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Removed BatchPushModal component reference and its conditional render block</w:t>
            </w:r>
          </w:p>
        </w:tc>
      </w:tr>
      <w:tr>
        <w:tc>
          <w:tcPr>
            <w:gridSpan w:val="5"/>
            <w:tcBorders>
              <w:top w:val="none" w:color="FFFFFF" w:sz="0"/>
              <w:left w:val="single" w:color="cfccc8" w:sz="4"/>
              <w:bottom w:val="none" w:color="FFFFFF" w:sz="0"/>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Cleaned up unused imports: ImageIcon, Layers (lucide-react), BatchPushModal</w:t>
            </w:r>
          </w:p>
        </w:tc>
      </w:tr>
      <w:tr>
        <w:tc>
          <w:tcPr>
            <w:gridSpan w:val="5"/>
            <w:tcBorders>
              <w:top w:val="none" w:color="FFFFFF" w:sz="0"/>
              <w:left w:val="single" w:color="cfccc8" w:sz="4"/>
              <w:bottom w:val="single" w:color="cfccc8" w:sz="4"/>
              <w:right w:val="single" w:color="cfccc8" w:sz="4"/>
            </w:tcBorders>
            <w:shd w:fill="FAFAFA" w:val="clear"/>
            <w:tcMar>
              <w:top w:type="dxa" w:w="40"/>
              <w:left w:type="dxa" w:w="220"/>
              <w:bottom w:type="dxa" w:w="40"/>
              <w:right w:type="dxa" w:w="120"/>
            </w:tcMar>
          </w:tcPr>
          <w:p>
            <w:pPr>
              <w:pStyle w:val="ListParagraph"/>
              <w:numPr>
                <w:ilvl w:val="0"/>
                <w:numId w:val="2"/>
              </w:numPr>
              <w:spacing w:after="20" w:before="20"/>
            </w:pPr>
            <w:r>
              <w:rPr>
                <w:rFonts w:ascii="Arial" w:cs="Arial" w:eastAsia="Arial" w:hAnsi="Arial"/>
                <w:color w:val="1a1a2e"/>
                <w:sz w:val="17"/>
                <w:szCs w:val="17"/>
              </w:rPr>
              <w:t xml:space="preserve">Ran npm run build — compiled with zero errors or warnings</w:t>
            </w:r>
          </w:p>
        </w:tc>
      </w:tr>
      <w:tr>
        <w:tc>
          <w:tcPr>
            <w:gridSpan w:val="5"/>
            <w:tcBorders>
              <w:top w:val="single" w:color="cfccc8" w:sz="4"/>
              <w:left w:val="single" w:color="cfccc8" w:sz="4"/>
              <w:bottom w:val="single" w:color="1e4d92" w:sz="4"/>
              <w:right w:val="single" w:color="cfccc8" w:sz="4"/>
            </w:tcBorders>
            <w:shd w:fill="dce8f7" w:val="clear"/>
            <w:tcMar>
              <w:top w:type="dxa" w:w="80"/>
              <w:left w:type="dxa" w:w="120"/>
              <w:bottom w:type="dxa" w:w="80"/>
              <w:right w:type="dxa" w:w="120"/>
            </w:tcMar>
          </w:tcPr>
          <w:p>
            <w:r>
              <w:rPr>
                <w:rFonts w:ascii="Arial" w:cs="Arial" w:eastAsia="Arial" w:hAnsi="Arial"/>
                <w:b/>
                <w:bCs/>
                <w:color w:val="1e4d92"/>
                <w:sz w:val="18"/>
                <w:szCs w:val="18"/>
              </w:rPr>
              <w:t xml:space="preserve">Why: </w:t>
            </w:r>
            <w:r>
              <w:rPr>
                <w:rFonts w:ascii="Arial" w:cs="Arial" w:eastAsia="Arial" w:hAnsi="Arial"/>
                <w:color w:val="1e4d92"/>
                <w:sz w:val="18"/>
                <w:szCs w:val="18"/>
              </w:rPr>
              <w:t xml:space="preserve">The Mirror Images and Push to All Storefronts buttons were cluttering the header action bar. The customer dropdown in PublishButton was redundant since the selected customer is already tracked globally via customer-context.</w:t>
            </w:r>
          </w:p>
        </w:tc>
      </w:tr>
      <w:tr>
        <w:tc>
          <w:tcPr>
            <w:gridSpan w:val="5"/>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tc>
      </w:tr>
    </w:tbl>
    <w:p>
      <w:pPr>
        <w:spacing w:after="100" w:before="400"/>
      </w:pPr>
    </w:p>
    <w:p>
      <w:pPr>
        <w:pBdr>
          <w:bottom w:val="single" w:color="1e4d92" w:sz="6" w:space="4"/>
        </w:pBdr>
        <w:spacing w:after="100" w:before="320"/>
      </w:pPr>
      <w:r>
        <w:rPr>
          <w:rFonts w:ascii="Arial" w:cs="Arial" w:eastAsia="Arial" w:hAnsi="Arial"/>
          <w:b/>
          <w:bCs/>
          <w:caps/>
          <w:color w:val="1e4d92"/>
          <w:sz w:val="26"/>
          <w:szCs w:val="26"/>
        </w:rPr>
        <w:t xml:space="preserve">Task Category Legend</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4d92" w:sz="4"/>
              <w:left w:val="single" w:color="1e4d92" w:sz="4"/>
              <w:bottom w:val="single" w:color="1e4d92" w:sz="4"/>
              <w:right w:val="single" w:color="1e4d92" w:sz="4"/>
            </w:tcBorders>
            <w:shd w:fill="4caf8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LOW</w:t>
            </w:r>
          </w:p>
        </w:tc>
        <w:tc>
          <w:tcPr>
            <w:tcBorders>
              <w:top w:val="single" w:color="1e4d92" w:sz="4"/>
              <w:left w:val="single" w:color="1e4d92" w:sz="4"/>
              <w:bottom w:val="single" w:color="1e4d92" w:sz="4"/>
              <w:right w:val="single" w:color="1e4d92" w:sz="4"/>
            </w:tcBorders>
            <w:shd w:fill="f0b42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w:t>
            </w:r>
          </w:p>
        </w:tc>
        <w:tc>
          <w:tcPr>
            <w:tcBorders>
              <w:top w:val="single" w:color="1e4d92" w:sz="4"/>
              <w:left w:val="single" w:color="1e4d92" w:sz="4"/>
              <w:bottom w:val="single" w:color="1e4d92" w:sz="4"/>
              <w:right w:val="single" w:color="1e4d92" w:sz="4"/>
            </w:tcBorders>
            <w:shd w:fill="e0525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HIGH</w:t>
            </w:r>
          </w:p>
        </w:tc>
      </w:tr>
      <w:tr>
        <w:tc>
          <w:tcPr>
            <w:tcBorders>
              <w:top w:val="single" w:color="cfccc8" w:sz="4"/>
              <w:left w:val="single" w:color="cfccc8" w:sz="4"/>
              <w:bottom w:val="single" w:color="cfccc8" w:sz="4"/>
              <w:right w:val="single" w:color="cfccc8" w:sz="4"/>
            </w:tcBorders>
            <w:shd w:fill="e8f5ee" w:val="clear"/>
            <w:tcMar>
              <w:top w:type="dxa" w:w="90"/>
              <w:left w:type="dxa" w:w="120"/>
              <w:bottom w:type="dxa" w:w="90"/>
              <w:right w:type="dxa" w:w="120"/>
            </w:tcMar>
          </w:tcPr>
          <w:p>
            <w:pPr>
              <w:jc w:val="left"/>
            </w:pPr>
            <w:r>
              <w:rPr>
                <w:rFonts w:ascii="Arial" w:cs="Arial" w:eastAsia="Arial" w:hAnsi="Arial"/>
                <w:b w:val="false"/>
                <w:bCs w:val="false"/>
                <w:color w:val="1e6b3e"/>
                <w:sz w:val="18"/>
                <w:szCs w:val="18"/>
              </w:rPr>
              <w:t xml:space="preserve">Straightforward changes or read-only investigation. No risk of regression. &lt; 30 min.</w:t>
            </w:r>
          </w:p>
        </w:tc>
        <w:tc>
          <w:tcPr>
            <w:tcBorders>
              <w:top w:val="single" w:color="cfccc8" w:sz="4"/>
              <w:left w:val="single" w:color="cfccc8" w:sz="4"/>
              <w:bottom w:val="single" w:color="cfccc8" w:sz="4"/>
              <w:right w:val="single" w:color="cfccc8" w:sz="4"/>
            </w:tcBorders>
            <w:shd w:fill="fff8e1" w:val="clear"/>
            <w:tcMar>
              <w:top w:type="dxa" w:w="90"/>
              <w:left w:type="dxa" w:w="120"/>
              <w:bottom w:type="dxa" w:w="90"/>
              <w:right w:type="dxa" w:w="120"/>
            </w:tcMar>
          </w:tcPr>
          <w:p>
            <w:pPr>
              <w:jc w:val="left"/>
            </w:pPr>
            <w:r>
              <w:rPr>
                <w:rFonts w:ascii="Arial" w:cs="Arial" w:eastAsia="Arial" w:hAnsi="Arial"/>
                <w:b w:val="false"/>
                <w:bCs w:val="false"/>
                <w:color w:val="7a5200"/>
                <w:sz w:val="18"/>
                <w:szCs w:val="18"/>
              </w:rPr>
              <w:t xml:space="preserve">Requires diagnosis, debugging, or cross-file coordination. Some risk. 30–60 min.</w:t>
            </w:r>
          </w:p>
        </w:tc>
        <w:tc>
          <w:tcPr>
            <w:tcBorders>
              <w:top w:val="single" w:color="cfccc8" w:sz="4"/>
              <w:left w:val="single" w:color="cfccc8" w:sz="4"/>
              <w:bottom w:val="single" w:color="cfccc8" w:sz="4"/>
              <w:right w:val="single" w:color="cfccc8" w:sz="4"/>
            </w:tcBorders>
            <w:shd w:fill="fdecea" w:val="clear"/>
            <w:tcMar>
              <w:top w:type="dxa" w:w="90"/>
              <w:left w:type="dxa" w:w="120"/>
              <w:bottom w:type="dxa" w:w="90"/>
              <w:right w:type="dxa" w:w="120"/>
            </w:tcMar>
          </w:tcPr>
          <w:p>
            <w:pPr>
              <w:jc w:val="left"/>
            </w:pPr>
            <w:r>
              <w:rPr>
                <w:rFonts w:ascii="Arial" w:cs="Arial" w:eastAsia="Arial" w:hAnsi="Arial"/>
                <w:b w:val="false"/>
                <w:bCs w:val="false"/>
                <w:color w:val="8b1a1a"/>
                <w:sz w:val="18"/>
                <w:szCs w:val="18"/>
              </w:rPr>
              <w:t xml:space="preserve">Architectural changes, data migrations, or production-impacting work. High risk. &gt; 60 min.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2026-05-28T05:08:00.907Z</dcterms:created>
  <dcterms:modified xsi:type="dcterms:W3CDTF">2026-05-28T05:08:00.908Z</dcterms:modified>
</cp:coreProperties>
</file>

<file path=docProps/custom.xml><?xml version="1.0" encoding="utf-8"?>
<Properties xmlns="http://schemas.openxmlformats.org/officeDocument/2006/custom-properties" xmlns:vt="http://schemas.openxmlformats.org/officeDocument/2006/docPropsVTypes"/>
</file>