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rPr>
          <w:b/>
          <w:bCs/>
          <w:color w:val="A85B24"/>
          <w:spacing w:val="20"/>
          <w:sz w:val="20"/>
          <w:szCs w:val="20"/>
        </w:rPr>
        <w:t xml:space="preserve">TECHNICAL PROJECT REPORT</w:t>
      </w:r>
    </w:p>
    <w:p>
      <w:pPr>
        <w:spacing w:after="100" w:before="160"/>
      </w:pPr>
      <w:r>
        <w:rPr>
          <w:rFonts w:ascii="Calibri" w:cs="Calibri" w:eastAsia="Calibri" w:hAnsi="Calibri"/>
          <w:b/>
          <w:bCs/>
          <w:color w:val="1A1E27"/>
          <w:sz w:val="64"/>
          <w:szCs w:val="64"/>
        </w:rPr>
        <w:t xml:space="preserve">Cortex Studio</w:t>
      </w:r>
    </w:p>
    <w:p>
      <w:pPr>
        <w:spacing w:after="380"/>
      </w:pPr>
      <w:r>
        <w:rPr>
          <w:i/>
          <w:iCs/>
          <w:color w:val="5B6472"/>
          <w:sz w:val="26"/>
          <w:szCs w:val="26"/>
        </w:rPr>
        <w:t xml:space="preserve">A browser-based C development environment for embedded (Cortex-M) targets</w:t>
      </w:r>
    </w:p>
    <w:p>
      <w:pPr>
        <w:pBdr>
          <w:top w:val="single" w:color="D8DCE3" w:sz="8" w:space="12"/>
        </w:pBdr>
        <w:spacing w:after="40"/>
      </w:pPr>
      <w:r>
        <w:rPr>
          <w:color w:val="5B6472"/>
          <w:sz w:val="20"/>
          <w:szCs w:val="20"/>
        </w:rPr>
        <w:t xml:space="preserve">Bosch SDV Technical Assignment — 5 phases, complete</w:t>
      </w:r>
    </w:p>
    <w:p>
      <w:pPr>
        <w:spacing w:after="160" w:line="288"/>
      </w:pPr>
      <w:r>
        <w:rPr>
          <w:color w:val="5B6472"/>
          <w:sz w:val="20"/>
          <w:szCs w:val="20"/>
        </w:rPr>
        <w:t xml:space="preserve">Prepared for: submission review &amp; interview preparation</w:t>
      </w:r>
    </w:p>
    <w:p>
      <w:pPr>
        <w:spacing w:after="160" w:line="288"/>
      </w:pPr>
      <w:r>
        <w:rPr>
          <w:color w:val="5B6472"/>
          <w:sz w:val="20"/>
          <w:szCs w:val="20"/>
        </w:rPr>
        <w:t xml:space="preserve">Author: Tanishq</w:t>
      </w:r>
    </w:p>
    <w:p>
      <w:pPr>
        <w:spacing w:after="160" w:line="288"/>
      </w:pPr>
      <w:r>
        <w:rPr>
          <w:color w:val="5B6472"/>
          <w:sz w:val="20"/>
          <w:szCs w:val="20"/>
        </w:rPr>
        <w:t xml:space="preserve">Date: 24 July 2026</w:t>
      </w:r>
    </w:p>
    <w:p>
      <w:r>
        <w:br w:type="page"/>
      </w:r>
    </w:p>
    <w:p>
      <w:pPr>
        <w:pStyle w:val="Heading1"/>
        <w:spacing w:after="200" w:before="480"/>
        <w:outlineLvl w:val="0"/>
      </w:pPr>
      <w:r>
        <w:t xml:space="preserve">1. Status: is it done?</w:t>
      </w:r>
    </w:p>
    <w:p>
      <w:pPr>
        <w:spacing w:after="160" w:line="288"/>
      </w:pPr>
      <w:r>
        <w:rPr>
          <w:sz w:val="22"/>
          <w:szCs w:val="22"/>
        </w:rPr>
        <w:t xml:space="preserve">Yes — functionally complete. All 5 phases specified in the brief are implemented, the backend test suite passes in full, and the frontend builds cleanly to a static bundle that Flask serves directly. The table below is the honest state as of this report, not an aspiration.</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480"/>
      </w:tblGrid>
      <w:tr>
        <w:tc>
          <w:tcPr>
            <w:tcW w:type="dxa" w:w="3400"/>
            <w:shd w:fill="1A1E27" w:val="clear"/>
            <w:tcMar>
              <w:top w:type="dxa" w:w="90"/>
              <w:left w:type="dxa" w:w="110"/>
              <w:bottom w:type="dxa" w:w="90"/>
              <w:right w:type="dxa" w:w="110"/>
            </w:tcMar>
          </w:tcPr>
          <w:p>
            <w:r>
              <w:rPr>
                <w:b/>
                <w:bCs/>
                <w:color w:val="FFFFFF"/>
                <w:sz w:val="18"/>
                <w:szCs w:val="18"/>
              </w:rPr>
              <w:t xml:space="preserve">Check</w:t>
            </w:r>
          </w:p>
        </w:tc>
        <w:tc>
          <w:tcPr>
            <w:tcW w:type="dxa" w:w="2400"/>
            <w:shd w:fill="1A1E27" w:val="clear"/>
            <w:tcMar>
              <w:top w:type="dxa" w:w="90"/>
              <w:left w:type="dxa" w:w="110"/>
              <w:bottom w:type="dxa" w:w="90"/>
              <w:right w:type="dxa" w:w="110"/>
            </w:tcMar>
          </w:tcPr>
          <w:p>
            <w:r>
              <w:rPr>
                <w:b/>
                <w:bCs/>
                <w:color w:val="FFFFFF"/>
                <w:sz w:val="18"/>
                <w:szCs w:val="18"/>
              </w:rPr>
              <w:t xml:space="preserve">Result</w:t>
            </w:r>
          </w:p>
        </w:tc>
        <w:tc>
          <w:tcPr>
            <w:tcW w:type="dxa" w:w="3480"/>
            <w:shd w:fill="1A1E27" w:val="clear"/>
            <w:tcMar>
              <w:top w:type="dxa" w:w="90"/>
              <w:left w:type="dxa" w:w="110"/>
              <w:bottom w:type="dxa" w:w="90"/>
              <w:right w:type="dxa" w:w="110"/>
            </w:tcMar>
          </w:tcPr>
          <w:p>
            <w:r>
              <w:rPr>
                <w:b/>
                <w:bCs/>
                <w:color w:val="FFFFFF"/>
                <w:sz w:val="18"/>
                <w:szCs w:val="18"/>
              </w:rPr>
              <w:t xml:space="preserve">Note</w:t>
            </w:r>
          </w:p>
        </w:tc>
      </w:tr>
      <w:tr>
        <w:tc>
          <w:tcPr>
            <w:tcW w:type="dxa" w:w="3400"/>
            <w:tcMar>
              <w:top w:type="dxa" w:w="80"/>
              <w:left w:type="dxa" w:w="110"/>
              <w:bottom w:type="dxa" w:w="80"/>
              <w:right w:type="dxa" w:w="110"/>
            </w:tcMar>
          </w:tcPr>
          <w:p>
            <w:r>
              <w:rPr>
                <w:b/>
                <w:bCs/>
                <w:color w:val="1A1E27"/>
                <w:sz w:val="19"/>
                <w:szCs w:val="19"/>
              </w:rPr>
              <w:t xml:space="preserve">Backend tests (pytest)</w:t>
            </w:r>
          </w:p>
        </w:tc>
        <w:tc>
          <w:tcPr>
            <w:tcW w:type="dxa" w:w="1600"/>
            <w:shd w:fill="DCECEA" w:val="clear"/>
            <w:tcMar>
              <w:top w:type="dxa" w:w="60"/>
              <w:left w:type="dxa" w:w="100"/>
              <w:bottom w:type="dxa" w:w="60"/>
              <w:right w:type="dxa" w:w="100"/>
            </w:tcMar>
          </w:tcPr>
          <w:p>
            <w:r>
              <w:rPr>
                <w:b/>
                <w:bCs/>
                <w:color w:val="1F6F68"/>
                <w:sz w:val="18"/>
                <w:szCs w:val="18"/>
              </w:rPr>
              <w:t xml:space="preserve">35 / 35 passing</w:t>
            </w:r>
          </w:p>
        </w:tc>
        <w:tc>
          <w:tcPr>
            <w:tcW w:type="dxa" w:w="3480"/>
            <w:tcMar>
              <w:top w:type="dxa" w:w="80"/>
              <w:left w:type="dxa" w:w="110"/>
              <w:bottom w:type="dxa" w:w="80"/>
              <w:right w:type="dxa" w:w="110"/>
            </w:tcMar>
          </w:tcPr>
          <w:p>
            <w:r>
              <w:rPr>
                <w:b w:val="false"/>
                <w:bCs w:val="false"/>
                <w:color w:val="1A1E27"/>
                <w:sz w:val="19"/>
                <w:szCs w:val="19"/>
              </w:rPr>
              <w:t xml:space="preserve">auth, parser, header_gen, compiler, builds, marketplace, signals</w:t>
            </w:r>
          </w:p>
        </w:tc>
      </w:tr>
      <w:tr>
        <w:tc>
          <w:tcPr>
            <w:tcW w:type="dxa" w:w="3400"/>
            <w:tcMar>
              <w:top w:type="dxa" w:w="80"/>
              <w:left w:type="dxa" w:w="110"/>
              <w:bottom w:type="dxa" w:w="80"/>
              <w:right w:type="dxa" w:w="110"/>
            </w:tcMar>
          </w:tcPr>
          <w:p>
            <w:r>
              <w:rPr>
                <w:b/>
                <w:bCs/>
                <w:color w:val="1A1E27"/>
                <w:sz w:val="19"/>
                <w:szCs w:val="19"/>
              </w:rPr>
              <w:t xml:space="preserve">Frontend build (vite)</w:t>
            </w:r>
          </w:p>
        </w:tc>
        <w:tc>
          <w:tcPr>
            <w:tcW w:type="dxa" w:w="1600"/>
            <w:shd w:fill="DCECEA" w:val="clear"/>
            <w:tcMar>
              <w:top w:type="dxa" w:w="60"/>
              <w:left w:type="dxa" w:w="100"/>
              <w:bottom w:type="dxa" w:w="60"/>
              <w:right w:type="dxa" w:w="100"/>
            </w:tcMar>
          </w:tcPr>
          <w:p>
            <w:r>
              <w:rPr>
                <w:b/>
                <w:bCs/>
                <w:color w:val="1F6F68"/>
                <w:sz w:val="18"/>
                <w:szCs w:val="18"/>
              </w:rPr>
              <w:t xml:space="preserve">Clean build</w:t>
            </w:r>
          </w:p>
        </w:tc>
        <w:tc>
          <w:tcPr>
            <w:tcW w:type="dxa" w:w="3480"/>
            <w:tcMar>
              <w:top w:type="dxa" w:w="80"/>
              <w:left w:type="dxa" w:w="110"/>
              <w:bottom w:type="dxa" w:w="80"/>
              <w:right w:type="dxa" w:w="110"/>
            </w:tcMar>
          </w:tcPr>
          <w:p>
            <w:r>
              <w:rPr>
                <w:b w:val="false"/>
                <w:bCs w:val="false"/>
                <w:color w:val="1A1E27"/>
                <w:sz w:val="19"/>
                <w:szCs w:val="19"/>
              </w:rPr>
              <w:t xml:space="preserve">no JSX/import errors, dist/ produced</w:t>
            </w:r>
          </w:p>
        </w:tc>
      </w:tr>
      <w:tr>
        <w:tc>
          <w:tcPr>
            <w:tcW w:type="dxa" w:w="3400"/>
            <w:tcMar>
              <w:top w:type="dxa" w:w="80"/>
              <w:left w:type="dxa" w:w="110"/>
              <w:bottom w:type="dxa" w:w="80"/>
              <w:right w:type="dxa" w:w="110"/>
            </w:tcMar>
          </w:tcPr>
          <w:p>
            <w:r>
              <w:rPr>
                <w:b/>
                <w:bCs/>
                <w:color w:val="1A1E27"/>
                <w:sz w:val="19"/>
                <w:szCs w:val="19"/>
              </w:rPr>
              <w:t xml:space="preserve">All 5 phases</w:t>
            </w:r>
          </w:p>
        </w:tc>
        <w:tc>
          <w:tcPr>
            <w:tcW w:type="dxa" w:w="1600"/>
            <w:shd w:fill="DCECEA" w:val="clear"/>
            <w:tcMar>
              <w:top w:type="dxa" w:w="60"/>
              <w:left w:type="dxa" w:w="100"/>
              <w:bottom w:type="dxa" w:w="60"/>
              <w:right w:type="dxa" w:w="100"/>
            </w:tcMar>
          </w:tcPr>
          <w:p>
            <w:r>
              <w:rPr>
                <w:b/>
                <w:bCs/>
                <w:color w:val="1F6F68"/>
                <w:sz w:val="18"/>
                <w:szCs w:val="18"/>
              </w:rPr>
              <w:t xml:space="preserve">Complete</w:t>
            </w:r>
          </w:p>
        </w:tc>
        <w:tc>
          <w:tcPr>
            <w:tcW w:type="dxa" w:w="3480"/>
            <w:tcMar>
              <w:top w:type="dxa" w:w="80"/>
              <w:left w:type="dxa" w:w="110"/>
              <w:bottom w:type="dxa" w:w="80"/>
              <w:right w:type="dxa" w:w="110"/>
            </w:tcMar>
          </w:tcPr>
          <w:p>
            <w:r>
              <w:rPr>
                <w:b w:val="false"/>
                <w:bCs w:val="false"/>
                <w:color w:val="1A1E27"/>
                <w:sz w:val="19"/>
                <w:szCs w:val="19"/>
              </w:rPr>
              <w:t xml:space="preserve">per README.md status line</w:t>
            </w:r>
          </w:p>
        </w:tc>
      </w:tr>
      <w:tr>
        <w:tc>
          <w:tcPr>
            <w:tcW w:type="dxa" w:w="3400"/>
            <w:tcMar>
              <w:top w:type="dxa" w:w="80"/>
              <w:left w:type="dxa" w:w="110"/>
              <w:bottom w:type="dxa" w:w="80"/>
              <w:right w:type="dxa" w:w="110"/>
            </w:tcMar>
          </w:tcPr>
          <w:p>
            <w:r>
              <w:rPr>
                <w:b/>
                <w:bCs/>
                <w:color w:val="1A1E27"/>
                <w:sz w:val="19"/>
                <w:szCs w:val="19"/>
              </w:rPr>
              <w:t xml:space="preserve">Working tree</w:t>
            </w:r>
          </w:p>
        </w:tc>
        <w:tc>
          <w:tcPr>
            <w:tcW w:type="dxa" w:w="1600"/>
            <w:shd w:fill="F5DFDB" w:val="clear"/>
            <w:tcMar>
              <w:top w:type="dxa" w:w="60"/>
              <w:left w:type="dxa" w:w="100"/>
              <w:bottom w:type="dxa" w:w="60"/>
              <w:right w:type="dxa" w:w="100"/>
            </w:tcMar>
          </w:tcPr>
          <w:p>
            <w:r>
              <w:rPr>
                <w:b/>
                <w:bCs/>
                <w:color w:val="A33B2E"/>
                <w:sz w:val="18"/>
                <w:szCs w:val="18"/>
              </w:rPr>
              <w:t xml:space="preserve">2 files uncommitted</w:t>
            </w:r>
          </w:p>
        </w:tc>
        <w:tc>
          <w:tcPr>
            <w:tcW w:type="dxa" w:w="3480"/>
            <w:tcMar>
              <w:top w:type="dxa" w:w="80"/>
              <w:left w:type="dxa" w:w="110"/>
              <w:bottom w:type="dxa" w:w="80"/>
              <w:right w:type="dxa" w:w="110"/>
            </w:tcMar>
          </w:tcPr>
          <w:p>
            <w:r>
              <w:rPr>
                <w:b w:val="false"/>
                <w:bCs w:val="false"/>
                <w:color w:val="1A1E27"/>
                <w:sz w:val="19"/>
                <w:szCs w:val="19"/>
              </w:rPr>
              <w:t xml:space="preserve">App.css / index.css (visual polish) — commit before submission</w:t>
            </w:r>
          </w:p>
        </w:tc>
      </w:tr>
      <w:tr>
        <w:tc>
          <w:tcPr>
            <w:tcW w:type="dxa" w:w="3400"/>
            <w:tcMar>
              <w:top w:type="dxa" w:w="80"/>
              <w:left w:type="dxa" w:w="110"/>
              <w:bottom w:type="dxa" w:w="80"/>
              <w:right w:type="dxa" w:w="110"/>
            </w:tcMar>
          </w:tcPr>
          <w:p>
            <w:r>
              <w:rPr>
                <w:b/>
                <w:bCs/>
                <w:color w:val="1A1E27"/>
                <w:sz w:val="19"/>
                <w:szCs w:val="19"/>
              </w:rPr>
              <w:t xml:space="preserve">Browser click-testing</w:t>
            </w:r>
          </w:p>
        </w:tc>
        <w:tc>
          <w:tcPr>
            <w:tcW w:type="dxa" w:w="1600"/>
            <w:shd w:fill="F5DFDB" w:val="clear"/>
            <w:tcMar>
              <w:top w:type="dxa" w:w="60"/>
              <w:left w:type="dxa" w:w="100"/>
              <w:bottom w:type="dxa" w:w="60"/>
              <w:right w:type="dxa" w:w="100"/>
            </w:tcMar>
          </w:tcPr>
          <w:p>
            <w:r>
              <w:rPr>
                <w:b/>
                <w:bCs/>
                <w:color w:val="A33B2E"/>
                <w:sz w:val="18"/>
                <w:szCs w:val="18"/>
              </w:rPr>
              <w:t xml:space="preserve">Not done</w:t>
            </w:r>
          </w:p>
        </w:tc>
        <w:tc>
          <w:tcPr>
            <w:tcW w:type="dxa" w:w="3480"/>
            <w:tcMar>
              <w:top w:type="dxa" w:w="80"/>
              <w:left w:type="dxa" w:w="110"/>
              <w:bottom w:type="dxa" w:w="80"/>
              <w:right w:type="dxa" w:w="110"/>
            </w:tcMar>
          </w:tcPr>
          <w:p>
            <w:r>
              <w:rPr>
                <w:b w:val="false"/>
                <w:bCs w:val="false"/>
                <w:color w:val="1A1E27"/>
                <w:sz w:val="19"/>
                <w:szCs w:val="19"/>
              </w:rPr>
              <w:t xml:space="preserve">verified via build + live API calls instead — documented honestly in README</w:t>
            </w:r>
          </w:p>
        </w:tc>
      </w:tr>
    </w:tbl>
    <w:p>
      <w:pPr>
        <w:spacing w:after="100" w:before="220"/>
      </w:pPr>
    </w:p>
    <w:p>
      <w:pPr>
        <w:pStyle w:val="Heading3"/>
        <w:spacing w:after="100" w:before="220"/>
        <w:outlineLvl w:val="2"/>
      </w:pPr>
      <w:r>
        <w:t xml:space="preserve">Before you submit</w:t>
      </w:r>
    </w:p>
    <w:p>
      <w:pPr>
        <w:pStyle w:val="ListParagraph"/>
        <w:numPr>
          <w:ilvl w:val="0"/>
          <w:numId w:val="2"/>
        </w:numPr>
        <w:spacing w:after="90" w:line="276"/>
      </w:pPr>
      <w:r>
        <w:t xml:space="preserve">Commit the two outstanding files (frontend/src/App.css, frontend/src/index.css) — visual polish, not new functionality, but the ground rules grade commit discipline and an uncommitted diff at submission time looks like an oversight.</w:t>
      </w:r>
    </w:p>
    <w:p>
      <w:pPr>
        <w:pStyle w:val="ListParagraph"/>
        <w:numPr>
          <w:ilvl w:val="0"/>
          <w:numId w:val="2"/>
        </w:numPr>
        <w:spacing w:after="90" w:line="276"/>
      </w:pPr>
      <w:r>
        <w:t xml:space="preserve">Re-run the end-to-end smoke test once against the deployed URL (see README → “End-to-end smoke test”) — it was verified locally via curl, not yet click-tested in a live browser.</w:t>
      </w:r>
    </w:p>
    <w:p>
      <w:pPr>
        <w:pStyle w:val="ListParagraph"/>
        <w:numPr>
          <w:ilvl w:val="0"/>
          <w:numId w:val="2"/>
        </w:numPr>
        <w:spacing w:after="90" w:line="276"/>
      </w:pPr>
      <w:r>
        <w:t xml:space="preserve">Confirm the sandbox image (c-sandbox:latest) is built on whatever host actually serves the deployed URL — it is not part of the git repo and has to be built once per host.</w:t>
      </w:r>
    </w:p>
    <w:p>
      <w:pPr>
        <w:pStyle w:val="Heading1"/>
        <w:spacing w:after="200" w:before="480"/>
        <w:outlineLvl w:val="0"/>
      </w:pPr>
      <w:r>
        <w:t xml:space="preserve">2. What was built</w:t>
      </w:r>
    </w:p>
    <w:p>
      <w:pPr>
        <w:spacing w:after="160" w:line="288"/>
      </w:pPr>
      <w:r>
        <w:rPr>
          <w:sz w:val="22"/>
          <w:szCs w:val="22"/>
        </w:rPr>
        <w:t xml:space="preserve">One Flask process serves both the JSON API and the built React SPA — single origin, no CORS. A user logs in, creates a workspace, uploads an A2L file (an ECU's internal symbol map), writes C code against the signals it declares, compiles it inside a locked-down container running the real ARM GCC toolchain, and — on success — the resulting firmware binary is published to a shared marketplace any logged-in user can browse and download.</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1780"/>
      </w:tblGrid>
      <w:tr>
        <w:tc>
          <w:tcPr>
            <w:tcW w:type="dxa" w:w="700"/>
            <w:shd w:fill="1A1E27" w:val="clear"/>
            <w:tcMar>
              <w:top w:type="dxa" w:w="90"/>
              <w:left w:type="dxa" w:w="110"/>
              <w:bottom w:type="dxa" w:w="90"/>
              <w:right w:type="dxa" w:w="110"/>
            </w:tcMar>
          </w:tcPr>
          <w:p>
            <w:r>
              <w:rPr>
                <w:b/>
                <w:bCs/>
                <w:color w:val="FFFFFF"/>
                <w:sz w:val="18"/>
                <w:szCs w:val="18"/>
              </w:rPr>
              <w:t xml:space="preserve">Phase</w:t>
            </w:r>
          </w:p>
        </w:tc>
        <w:tc>
          <w:tcPr>
            <w:tcW w:type="dxa" w:w="2600"/>
            <w:shd w:fill="1A1E27" w:val="clear"/>
            <w:tcMar>
              <w:top w:type="dxa" w:w="90"/>
              <w:left w:type="dxa" w:w="110"/>
              <w:bottom w:type="dxa" w:w="90"/>
              <w:right w:type="dxa" w:w="110"/>
            </w:tcMar>
          </w:tcPr>
          <w:p>
            <w:r>
              <w:rPr>
                <w:b/>
                <w:bCs/>
                <w:color w:val="FFFFFF"/>
                <w:sz w:val="18"/>
                <w:szCs w:val="18"/>
              </w:rPr>
              <w:t xml:space="preserve">Slice</w:t>
            </w:r>
          </w:p>
        </w:tc>
        <w:tc>
          <w:tcPr>
            <w:tcW w:type="dxa" w:w="4200"/>
            <w:shd w:fill="1A1E27" w:val="clear"/>
            <w:tcMar>
              <w:top w:type="dxa" w:w="90"/>
              <w:left w:type="dxa" w:w="110"/>
              <w:bottom w:type="dxa" w:w="90"/>
              <w:right w:type="dxa" w:w="110"/>
            </w:tcMar>
          </w:tcPr>
          <w:p>
            <w:r>
              <w:rPr>
                <w:b/>
                <w:bCs/>
                <w:color w:val="FFFFFF"/>
                <w:sz w:val="18"/>
                <w:szCs w:val="18"/>
              </w:rPr>
              <w:t xml:space="preserve">What it added</w:t>
            </w:r>
          </w:p>
        </w:tc>
        <w:tc>
          <w:tcPr>
            <w:tcW w:type="dxa" w:w="1780"/>
            <w:shd w:fill="1A1E27" w:val="clear"/>
            <w:tcMar>
              <w:top w:type="dxa" w:w="90"/>
              <w:left w:type="dxa" w:w="110"/>
              <w:bottom w:type="dxa" w:w="90"/>
              <w:right w:type="dxa" w:w="110"/>
            </w:tcMar>
          </w:tcPr>
          <w:p>
            <w:r>
              <w:rPr>
                <w:b/>
                <w:bCs/>
                <w:color w:val="FFFFFF"/>
                <w:sz w:val="18"/>
                <w:szCs w:val="18"/>
              </w:rPr>
              <w:t xml:space="preserve">Status</w:t>
            </w:r>
          </w:p>
        </w:tc>
      </w:tr>
      <w:tr>
        <w:tc>
          <w:tcPr>
            <w:tcW w:type="dxa" w:w="700"/>
            <w:shd w:fill="FFFFFF" w:val="clear"/>
            <w:tcMar>
              <w:top w:type="dxa" w:w="80"/>
              <w:left w:type="dxa" w:w="110"/>
              <w:bottom w:type="dxa" w:w="80"/>
              <w:right w:type="dxa" w:w="110"/>
            </w:tcMar>
          </w:tcPr>
          <w:p>
            <w:r>
              <w:rPr>
                <w:b/>
                <w:bCs/>
                <w:color w:val="1A1E27"/>
                <w:sz w:val="19"/>
                <w:szCs w:val="19"/>
              </w:rPr>
              <w:t xml:space="preserve">1</w:t>
            </w:r>
          </w:p>
        </w:tc>
        <w:tc>
          <w:tcPr>
            <w:tcW w:type="dxa" w:w="2600"/>
            <w:shd w:fill="FFFFFF" w:val="clear"/>
            <w:tcMar>
              <w:top w:type="dxa" w:w="80"/>
              <w:left w:type="dxa" w:w="110"/>
              <w:bottom w:type="dxa" w:w="80"/>
              <w:right w:type="dxa" w:w="110"/>
            </w:tcMar>
          </w:tcPr>
          <w:p>
            <w:r>
              <w:rPr>
                <w:b/>
                <w:bCs/>
                <w:color w:val="1A1E27"/>
                <w:sz w:val="19"/>
                <w:szCs w:val="19"/>
              </w:rPr>
              <w:t xml:space="preserve">Auth + FE/BE skeleton</w:t>
            </w:r>
          </w:p>
        </w:tc>
        <w:tc>
          <w:tcPr>
            <w:tcW w:type="dxa" w:w="4200"/>
            <w:shd w:fill="FFFFFF" w:val="clear"/>
            <w:tcMar>
              <w:top w:type="dxa" w:w="80"/>
              <w:left w:type="dxa" w:w="110"/>
              <w:bottom w:type="dxa" w:w="80"/>
              <w:right w:type="dxa" w:w="110"/>
            </w:tcMar>
          </w:tcPr>
          <w:p>
            <w:r>
              <w:rPr>
                <w:b w:val="false"/>
                <w:bCs w:val="false"/>
                <w:color w:val="1A1E27"/>
                <w:sz w:val="19"/>
                <w:szCs w:val="19"/>
              </w:rPr>
              <w:t xml:space="preserve">Session-cookie login/signup, Flask serving the built React SPA (single origin, no CORS).</w:t>
            </w:r>
          </w:p>
        </w:tc>
        <w:tc>
          <w:tcPr>
            <w:tcW w:type="dxa" w:w="1600"/>
            <w:shd w:fill="DCECEA" w:val="clear"/>
            <w:tcMar>
              <w:top w:type="dxa" w:w="60"/>
              <w:left w:type="dxa" w:w="100"/>
              <w:bottom w:type="dxa" w:w="60"/>
              <w:right w:type="dxa" w:w="100"/>
            </w:tcMar>
          </w:tcPr>
          <w:p>
            <w:r>
              <w:rPr>
                <w:b/>
                <w:bCs/>
                <w:color w:val="1F6F68"/>
                <w:sz w:val="18"/>
                <w:szCs w:val="18"/>
              </w:rPr>
              <w:t xml:space="preserve">Done</w:t>
            </w:r>
          </w:p>
        </w:tc>
      </w:tr>
      <w:tr>
        <w:tc>
          <w:tcPr>
            <w:tcW w:type="dxa" w:w="700"/>
            <w:shd w:fill="F7F8FA" w:val="clear"/>
            <w:tcMar>
              <w:top w:type="dxa" w:w="80"/>
              <w:left w:type="dxa" w:w="110"/>
              <w:bottom w:type="dxa" w:w="80"/>
              <w:right w:type="dxa" w:w="110"/>
            </w:tcMar>
          </w:tcPr>
          <w:p>
            <w:r>
              <w:rPr>
                <w:b/>
                <w:bCs/>
                <w:color w:val="1A1E27"/>
                <w:sz w:val="19"/>
                <w:szCs w:val="19"/>
              </w:rPr>
              <w:t xml:space="preserve">2</w:t>
            </w:r>
          </w:p>
        </w:tc>
        <w:tc>
          <w:tcPr>
            <w:tcW w:type="dxa" w:w="2600"/>
            <w:shd w:fill="F7F8FA" w:val="clear"/>
            <w:tcMar>
              <w:top w:type="dxa" w:w="80"/>
              <w:left w:type="dxa" w:w="110"/>
              <w:bottom w:type="dxa" w:w="80"/>
              <w:right w:type="dxa" w:w="110"/>
            </w:tcMar>
          </w:tcPr>
          <w:p>
            <w:r>
              <w:rPr>
                <w:b/>
                <w:bCs/>
                <w:color w:val="1A1E27"/>
                <w:sz w:val="19"/>
                <w:szCs w:val="19"/>
              </w:rPr>
              <w:t xml:space="preserve">Workspaces + A2L parsing</w:t>
            </w:r>
          </w:p>
        </w:tc>
        <w:tc>
          <w:tcPr>
            <w:tcW w:type="dxa" w:w="4200"/>
            <w:shd w:fill="F7F8FA" w:val="clear"/>
            <w:tcMar>
              <w:top w:type="dxa" w:w="80"/>
              <w:left w:type="dxa" w:w="110"/>
              <w:bottom w:type="dxa" w:w="80"/>
              <w:right w:type="dxa" w:w="110"/>
            </w:tcMar>
          </w:tcPr>
          <w:p>
            <w:r>
              <w:rPr>
                <w:b w:val="false"/>
                <w:bCs w:val="false"/>
                <w:color w:val="1A1E27"/>
                <w:sz w:val="19"/>
                <w:szCs w:val="19"/>
              </w:rPr>
              <w:t xml:space="preserve">Owned workspaces, .a2l upload, line-scanner parser (173 measurements, 0 characteristics, verified).</w:t>
            </w:r>
          </w:p>
        </w:tc>
        <w:tc>
          <w:tcPr>
            <w:tcW w:type="dxa" w:w="1600"/>
            <w:shd w:fill="DCECEA" w:val="clear"/>
            <w:tcMar>
              <w:top w:type="dxa" w:w="60"/>
              <w:left w:type="dxa" w:w="100"/>
              <w:bottom w:type="dxa" w:w="60"/>
              <w:right w:type="dxa" w:w="100"/>
            </w:tcMar>
          </w:tcPr>
          <w:p>
            <w:r>
              <w:rPr>
                <w:b/>
                <w:bCs/>
                <w:color w:val="1F6F68"/>
                <w:sz w:val="18"/>
                <w:szCs w:val="18"/>
              </w:rPr>
              <w:t xml:space="preserve">Done</w:t>
            </w:r>
          </w:p>
        </w:tc>
      </w:tr>
      <w:tr>
        <w:tc>
          <w:tcPr>
            <w:tcW w:type="dxa" w:w="700"/>
            <w:shd w:fill="FFFFFF" w:val="clear"/>
            <w:tcMar>
              <w:top w:type="dxa" w:w="80"/>
              <w:left w:type="dxa" w:w="110"/>
              <w:bottom w:type="dxa" w:w="80"/>
              <w:right w:type="dxa" w:w="110"/>
            </w:tcMar>
          </w:tcPr>
          <w:p>
            <w:r>
              <w:rPr>
                <w:b/>
                <w:bCs/>
                <w:color w:val="1A1E27"/>
                <w:sz w:val="19"/>
                <w:szCs w:val="19"/>
              </w:rPr>
              <w:t xml:space="preserve">3</w:t>
            </w:r>
          </w:p>
        </w:tc>
        <w:tc>
          <w:tcPr>
            <w:tcW w:type="dxa" w:w="2600"/>
            <w:shd w:fill="FFFFFF" w:val="clear"/>
            <w:tcMar>
              <w:top w:type="dxa" w:w="80"/>
              <w:left w:type="dxa" w:w="110"/>
              <w:bottom w:type="dxa" w:w="80"/>
              <w:right w:type="dxa" w:w="110"/>
            </w:tcMar>
          </w:tcPr>
          <w:p>
            <w:r>
              <w:rPr>
                <w:b/>
                <w:bCs/>
                <w:color w:val="1A1E27"/>
                <w:sz w:val="19"/>
                <w:szCs w:val="19"/>
              </w:rPr>
              <w:t xml:space="preserve">Editor + header generation</w:t>
            </w:r>
          </w:p>
        </w:tc>
        <w:tc>
          <w:tcPr>
            <w:tcW w:type="dxa" w:w="4200"/>
            <w:shd w:fill="FFFFFF" w:val="clear"/>
            <w:tcMar>
              <w:top w:type="dxa" w:w="80"/>
              <w:left w:type="dxa" w:w="110"/>
              <w:bottom w:type="dxa" w:w="80"/>
              <w:right w:type="dxa" w:w="110"/>
            </w:tcMar>
          </w:tcPr>
          <w:p>
            <w:r>
              <w:rPr>
                <w:b w:val="false"/>
                <w:bCs w:val="false"/>
                <w:color w:val="1A1E27"/>
                <w:sz w:val="19"/>
                <w:szCs w:val="19"/>
              </w:rPr>
              <w:t xml:space="preserve">Monaco C editor, signal discovery panel, generated signals.h from parsed A2L.</w:t>
            </w:r>
          </w:p>
        </w:tc>
        <w:tc>
          <w:tcPr>
            <w:tcW w:type="dxa" w:w="1600"/>
            <w:shd w:fill="DCECEA" w:val="clear"/>
            <w:tcMar>
              <w:top w:type="dxa" w:w="60"/>
              <w:left w:type="dxa" w:w="100"/>
              <w:bottom w:type="dxa" w:w="60"/>
              <w:right w:type="dxa" w:w="100"/>
            </w:tcMar>
          </w:tcPr>
          <w:p>
            <w:r>
              <w:rPr>
                <w:b/>
                <w:bCs/>
                <w:color w:val="1F6F68"/>
                <w:sz w:val="18"/>
                <w:szCs w:val="18"/>
              </w:rPr>
              <w:t xml:space="preserve">Done</w:t>
            </w:r>
          </w:p>
        </w:tc>
      </w:tr>
      <w:tr>
        <w:tc>
          <w:tcPr>
            <w:tcW w:type="dxa" w:w="700"/>
            <w:shd w:fill="F7F8FA" w:val="clear"/>
            <w:tcMar>
              <w:top w:type="dxa" w:w="80"/>
              <w:left w:type="dxa" w:w="110"/>
              <w:bottom w:type="dxa" w:w="80"/>
              <w:right w:type="dxa" w:w="110"/>
            </w:tcMar>
          </w:tcPr>
          <w:p>
            <w:r>
              <w:rPr>
                <w:b/>
                <w:bCs/>
                <w:color w:val="1A1E27"/>
                <w:sz w:val="19"/>
                <w:szCs w:val="19"/>
              </w:rPr>
              <w:t xml:space="preserve">4</w:t>
            </w:r>
          </w:p>
        </w:tc>
        <w:tc>
          <w:tcPr>
            <w:tcW w:type="dxa" w:w="2600"/>
            <w:shd w:fill="F7F8FA" w:val="clear"/>
            <w:tcMar>
              <w:top w:type="dxa" w:w="80"/>
              <w:left w:type="dxa" w:w="110"/>
              <w:bottom w:type="dxa" w:w="80"/>
              <w:right w:type="dxa" w:w="110"/>
            </w:tcMar>
          </w:tcPr>
          <w:p>
            <w:r>
              <w:rPr>
                <w:b/>
                <w:bCs/>
                <w:color w:val="1A1E27"/>
                <w:sz w:val="19"/>
                <w:szCs w:val="19"/>
              </w:rPr>
              <w:t xml:space="preserve">Compilation sandbox</w:t>
            </w:r>
          </w:p>
        </w:tc>
        <w:tc>
          <w:tcPr>
            <w:tcW w:type="dxa" w:w="4200"/>
            <w:shd w:fill="F7F8FA" w:val="clear"/>
            <w:tcMar>
              <w:top w:type="dxa" w:w="80"/>
              <w:left w:type="dxa" w:w="110"/>
              <w:bottom w:type="dxa" w:w="80"/>
              <w:right w:type="dxa" w:w="110"/>
            </w:tcMar>
          </w:tcPr>
          <w:p>
            <w:r>
              <w:rPr>
                <w:b w:val="false"/>
                <w:bCs w:val="false"/>
                <w:color w:val="1A1E27"/>
                <w:sz w:val="19"/>
                <w:szCs w:val="19"/>
              </w:rPr>
              <w:t xml:space="preserve">arm-none-eabi-gcc in a locked-down Podman container; Build model + polling API.</w:t>
            </w:r>
          </w:p>
        </w:tc>
        <w:tc>
          <w:tcPr>
            <w:tcW w:type="dxa" w:w="1600"/>
            <w:shd w:fill="DCECEA" w:val="clear"/>
            <w:tcMar>
              <w:top w:type="dxa" w:w="60"/>
              <w:left w:type="dxa" w:w="100"/>
              <w:bottom w:type="dxa" w:w="60"/>
              <w:right w:type="dxa" w:w="100"/>
            </w:tcMar>
          </w:tcPr>
          <w:p>
            <w:r>
              <w:rPr>
                <w:b/>
                <w:bCs/>
                <w:color w:val="1F6F68"/>
                <w:sz w:val="18"/>
                <w:szCs w:val="18"/>
              </w:rPr>
              <w:t xml:space="preserve">Done</w:t>
            </w:r>
          </w:p>
        </w:tc>
      </w:tr>
      <w:tr>
        <w:tc>
          <w:tcPr>
            <w:tcW w:type="dxa" w:w="700"/>
            <w:shd w:fill="FFFFFF" w:val="clear"/>
            <w:tcMar>
              <w:top w:type="dxa" w:w="80"/>
              <w:left w:type="dxa" w:w="110"/>
              <w:bottom w:type="dxa" w:w="80"/>
              <w:right w:type="dxa" w:w="110"/>
            </w:tcMar>
          </w:tcPr>
          <w:p>
            <w:r>
              <w:rPr>
                <w:b/>
                <w:bCs/>
                <w:color w:val="1A1E27"/>
                <w:sz w:val="19"/>
                <w:szCs w:val="19"/>
              </w:rPr>
              <w:t xml:space="preserve">5</w:t>
            </w:r>
          </w:p>
        </w:tc>
        <w:tc>
          <w:tcPr>
            <w:tcW w:type="dxa" w:w="2600"/>
            <w:shd w:fill="FFFFFF" w:val="clear"/>
            <w:tcMar>
              <w:top w:type="dxa" w:w="80"/>
              <w:left w:type="dxa" w:w="110"/>
              <w:bottom w:type="dxa" w:w="80"/>
              <w:right w:type="dxa" w:w="110"/>
            </w:tcMar>
          </w:tcPr>
          <w:p>
            <w:r>
              <w:rPr>
                <w:b/>
                <w:bCs/>
                <w:color w:val="1A1E27"/>
                <w:sz w:val="19"/>
                <w:szCs w:val="19"/>
              </w:rPr>
              <w:t xml:space="preserve">Marketplace</w:t>
            </w:r>
          </w:p>
        </w:tc>
        <w:tc>
          <w:tcPr>
            <w:tcW w:type="dxa" w:w="4200"/>
            <w:shd w:fill="FFFFFF" w:val="clear"/>
            <w:tcMar>
              <w:top w:type="dxa" w:w="80"/>
              <w:left w:type="dxa" w:w="110"/>
              <w:bottom w:type="dxa" w:w="80"/>
              <w:right w:type="dxa" w:w="110"/>
            </w:tcMar>
          </w:tcPr>
          <w:p>
            <w:r>
              <w:rPr>
                <w:b w:val="false"/>
                <w:bCs w:val="false"/>
                <w:color w:val="1A1E27"/>
                <w:sz w:val="19"/>
                <w:szCs w:val="19"/>
              </w:rPr>
              <w:t xml:space="preserve">Artifact model, public catalogue of successful builds, download endpoint, seed script.</w:t>
            </w:r>
          </w:p>
        </w:tc>
        <w:tc>
          <w:tcPr>
            <w:tcW w:type="dxa" w:w="1600"/>
            <w:shd w:fill="DCECEA" w:val="clear"/>
            <w:tcMar>
              <w:top w:type="dxa" w:w="60"/>
              <w:left w:type="dxa" w:w="100"/>
              <w:bottom w:type="dxa" w:w="60"/>
              <w:right w:type="dxa" w:w="100"/>
            </w:tcMar>
          </w:tcPr>
          <w:p>
            <w:r>
              <w:rPr>
                <w:b/>
                <w:bCs/>
                <w:color w:val="1F6F68"/>
                <w:sz w:val="18"/>
                <w:szCs w:val="18"/>
              </w:rPr>
              <w:t xml:space="preserve">Done</w:t>
            </w:r>
          </w:p>
        </w:tc>
      </w:tr>
    </w:tbl>
    <w:p>
      <w:pPr>
        <w:spacing w:before="240"/>
      </w:pPr>
    </w:p>
    <w:p>
      <w:pPr>
        <w:pStyle w:val="Heading2"/>
        <w:spacing w:after="140" w:before="320"/>
        <w:outlineLvl w:val="1"/>
      </w:pPr>
      <w:r>
        <w:t xml:space="preserve">Architecture at a glance</w:t>
      </w:r>
    </w:p>
    <w:p>
      <w:pPr>
        <w:spacing w:after="160" w:line="288"/>
      </w:pPr>
      <w:r>
        <w:rPr>
          <w:sz w:val="22"/>
          <w:szCs w:val="22"/>
        </w:rPr>
        <w:t xml:space="preserve">Browser (React SPA)  </w:t>
      </w:r>
      <w:r>
        <w:rPr>
          <w:rFonts w:ascii="Consolas" w:cs="Consolas" w:eastAsia="Consolas" w:hAnsi="Consolas"/>
          <w:color w:val="3A3F4B"/>
          <w:sz w:val="22"/>
          <w:szCs w:val="22"/>
        </w:rPr>
        <w:t xml:space="preserve">→</w:t>
      </w:r>
      <w:r>
        <w:rPr>
          <w:sz w:val="22"/>
          <w:szCs w:val="22"/>
        </w:rPr>
        <w:t xml:space="preserve">  Flask (4 blueprints: auth, workspaces, builds, marketplace)  </w:t>
      </w:r>
      <w:r>
        <w:rPr>
          <w:rFonts w:ascii="Consolas" w:cs="Consolas" w:eastAsia="Consolas" w:hAnsi="Consolas"/>
          <w:color w:val="3A3F4B"/>
          <w:sz w:val="22"/>
          <w:szCs w:val="22"/>
        </w:rPr>
        <w:t xml:space="preserve">→</w:t>
      </w:r>
      <w:r>
        <w:rPr>
          <w:sz w:val="22"/>
          <w:szCs w:val="22"/>
        </w:rPr>
        <w:t xml:space="preserve">  SQLite (metadata) + local disk (blobs)  </w:t>
      </w:r>
      <w:r>
        <w:rPr>
          <w:rFonts w:ascii="Consolas" w:cs="Consolas" w:eastAsia="Consolas" w:hAnsi="Consolas"/>
          <w:color w:val="3A3F4B"/>
          <w:sz w:val="22"/>
          <w:szCs w:val="22"/>
        </w:rPr>
        <w:t xml:space="preserve">→</w:t>
      </w:r>
      <w:r>
        <w:rPr>
          <w:sz w:val="22"/>
          <w:szCs w:val="22"/>
        </w:rPr>
        <w:t xml:space="preserve">  ThreadPoolExecutor(2)  </w:t>
      </w:r>
      <w:r>
        <w:rPr>
          <w:rFonts w:ascii="Consolas" w:cs="Consolas" w:eastAsia="Consolas" w:hAnsi="Consolas"/>
          <w:color w:val="3A3F4B"/>
          <w:sz w:val="22"/>
          <w:szCs w:val="22"/>
        </w:rPr>
        <w:t xml:space="preserve">→</w:t>
      </w:r>
      <w:r>
        <w:rPr>
          <w:sz w:val="22"/>
          <w:szCs w:val="22"/>
        </w:rPr>
        <w:t xml:space="preserve">  podman run  </w:t>
      </w:r>
      <w:r>
        <w:rPr>
          <w:rFonts w:ascii="Consolas" w:cs="Consolas" w:eastAsia="Consolas" w:hAnsi="Consolas"/>
          <w:color w:val="3A3F4B"/>
          <w:sz w:val="22"/>
          <w:szCs w:val="22"/>
        </w:rPr>
        <w:t xml:space="preserve">→</w:t>
      </w:r>
      <w:r>
        <w:rPr>
          <w:sz w:val="22"/>
          <w:szCs w:val="22"/>
        </w:rPr>
        <w:t xml:space="preserve">  sealed c-sandbox container  </w:t>
      </w:r>
      <w:r>
        <w:rPr>
          <w:rFonts w:ascii="Consolas" w:cs="Consolas" w:eastAsia="Consolas" w:hAnsi="Consolas"/>
          <w:color w:val="3A3F4B"/>
          <w:sz w:val="22"/>
          <w:szCs w:val="22"/>
        </w:rPr>
        <w:t xml:space="preserve">→</w:t>
      </w:r>
      <w:r>
        <w:rPr>
          <w:sz w:val="22"/>
          <w:szCs w:val="22"/>
        </w:rPr>
        <w:t xml:space="preserve">  out.elf / out.bin</w:t>
      </w:r>
    </w:p>
    <w:p>
      <w:pPr>
        <w:spacing w:after="160" w:line="288"/>
      </w:pPr>
      <w:r>
        <w:rPr>
          <w:sz w:val="22"/>
          <w:szCs w:val="22"/>
        </w:rPr>
        <w:t xml:space="preserve">Layering is strict: HTTP routing (auth.py, workspaces.py, builds.py, marketplace.py) never contains business logic; that logic lives in three pure, Flask-free modules — a2l_parser.py, header_gen.py, compiler.py — which is exactly why they are unit-testable in isolation.</w:t>
      </w:r>
    </w:p>
    <w:p>
      <w:pPr>
        <w:pStyle w:val="Heading2"/>
        <w:spacing w:after="140" w:before="320"/>
        <w:outlineLvl w:val="1"/>
      </w:pPr>
      <w:r>
        <w:t xml:space="preserve">Data model</w:t>
      </w:r>
    </w:p>
    <w:p>
      <w:pPr>
        <w:spacing w:after="160" w:line="288"/>
      </w:pPr>
      <w:r>
        <w:rPr>
          <w:b/>
          <w:bCs/>
          <w:sz w:val="22"/>
          <w:szCs w:val="22"/>
        </w:rPr>
        <w:t xml:space="preserve">User </w:t>
      </w:r>
      <w:r>
        <w:rPr>
          <w:sz w:val="22"/>
          <w:szCs w:val="22"/>
        </w:rPr>
        <w:t xml:space="preserve">→ owns → </w:t>
      </w:r>
      <w:r>
        <w:rPr>
          <w:b/>
          <w:bCs/>
          <w:sz w:val="22"/>
          <w:szCs w:val="22"/>
        </w:rPr>
        <w:t xml:space="preserve">Workspace </w:t>
      </w:r>
      <w:r>
        <w:rPr>
          <w:sz w:val="22"/>
          <w:szCs w:val="22"/>
        </w:rPr>
        <w:t xml:space="preserve">→ has one → </w:t>
      </w:r>
      <w:r>
        <w:rPr>
          <w:b/>
          <w:bCs/>
          <w:sz w:val="22"/>
          <w:szCs w:val="22"/>
        </w:rPr>
        <w:t xml:space="preserve">A2LFile</w:t>
      </w:r>
      <w:r>
        <w:rPr>
          <w:sz w:val="22"/>
          <w:szCs w:val="22"/>
        </w:rPr>
        <w:t xml:space="preserve"> (cached parsed signals)</w:t>
      </w:r>
    </w:p>
    <w:p>
      <w:pPr>
        <w:spacing w:after="160" w:line="288"/>
      </w:pPr>
      <w:r>
        <w:rPr>
          <w:sz w:val="22"/>
          <w:szCs w:val="22"/>
        </w:rPr>
        <w:t xml:space="preserve">                       └→ has many → </w:t>
      </w:r>
      <w:r>
        <w:rPr>
          <w:b/>
          <w:bCs/>
          <w:sz w:val="22"/>
          <w:szCs w:val="22"/>
        </w:rPr>
        <w:t xml:space="preserve">Build</w:t>
      </w:r>
      <w:r>
        <w:rPr>
          <w:sz w:val="22"/>
          <w:szCs w:val="22"/>
        </w:rPr>
        <w:t xml:space="preserve"> → has one → </w:t>
      </w:r>
      <w:r>
        <w:rPr>
          <w:b/>
          <w:bCs/>
          <w:sz w:val="22"/>
          <w:szCs w:val="22"/>
        </w:rPr>
        <w:t xml:space="preserve">Artifact</w:t>
      </w:r>
      <w:r>
        <w:rPr>
          <w:sz w:val="22"/>
          <w:szCs w:val="22"/>
        </w:rPr>
        <w:t xml:space="preserve"> (marketplace entry)</w:t>
      </w:r>
    </w:p>
    <w:p>
      <w:pPr>
        <w:spacing w:after="160" w:line="288"/>
      </w:pPr>
      <w:r>
        <w:rPr>
          <w:sz w:val="22"/>
          <w:szCs w:val="22"/>
        </w:rPr>
        <w:t xml:space="preserve">Artifact is deliberately thin — filename, size, storage ref only. Everything else (log, duration, workspace, user) is read through Artifact.build rather than duplicated, so there is exactly one place any of that data can drift.</w:t>
      </w:r>
    </w:p>
    <w:p>
      <w:pPr>
        <w:pStyle w:val="Heading1"/>
        <w:spacing w:after="200" w:before="480"/>
        <w:outlineLvl w:val="0"/>
      </w:pPr>
      <w:r>
        <w:t xml:space="preserve">3. The domain: A2L, signals, and the honest scope boundary</w:t>
      </w:r>
    </w:p>
    <w:p>
      <w:pPr>
        <w:spacing w:after="160" w:line="288"/>
      </w:pPr>
      <w:r>
        <w:rPr>
          <w:sz w:val="22"/>
          <w:szCs w:val="22"/>
        </w:rPr>
        <w:t xml:space="preserve">This is the section most likely to be probed in a defense, because it is where the project's stated scope and its actual behavior have to line up exactly.</w:t>
      </w:r>
    </w:p>
    <w:p>
      <w:pPr>
        <w:pStyle w:val="Heading3"/>
        <w:spacing w:after="100" w:before="220"/>
        <w:outlineLvl w:val="2"/>
      </w:pPr>
      <w:r>
        <w:t xml:space="preserve">What an A2L file is</w:t>
      </w:r>
    </w:p>
    <w:p>
      <w:pPr>
        <w:spacing w:after="160" w:line="288"/>
      </w:pPr>
      <w:r>
        <w:rPr>
          <w:sz w:val="22"/>
          <w:szCs w:val="22"/>
        </w:rPr>
        <w:t xml:space="preserve">A2L (ASAM MCD-2 MC) is a symbol map for compiled ECU firmware — a text file listing every named variable inside a running ECU's memory: its name, C-equivalent datatype, ECU memory address, and (for MEASUREMENTs) physical limits. It does not carry live data; it is the label sheet that lets an external tool make sense of raw memory it reads later.</w:t>
      </w:r>
    </w:p>
    <w:p>
      <w:pPr>
        <w:pStyle w:val="Heading3"/>
        <w:spacing w:after="100" w:before="220"/>
        <w:outlineLvl w:val="2"/>
      </w:pPr>
      <w:r>
        <w:t xml:space="preserve">MEASUREMENT vs. CHARACTERISTIC</w:t>
      </w:r>
    </w:p>
    <w:p>
      <w:pPr>
        <w:pStyle w:val="ListParagraph"/>
        <w:numPr>
          <w:ilvl w:val="0"/>
          <w:numId w:val="2"/>
        </w:numPr>
        <w:spacing w:after="90" w:line="276"/>
      </w:pPr>
      <w:r>
        <w:t xml:space="preserve">MEASUREMENT — a value the ECU produces (a sensor reading). From the C program's perspective, an input. 173 present in the reference file; all fully parsed.</w:t>
      </w:r>
    </w:p>
    <w:p>
      <w:pPr>
        <w:pStyle w:val="ListParagraph"/>
        <w:numPr>
          <w:ilvl w:val="0"/>
          <w:numId w:val="2"/>
        </w:numPr>
        <w:spacing w:after="90" w:line="276"/>
      </w:pPr>
      <w:r>
        <w:t xml:space="preserve">CHARACTERISTIC — a writable calibration parameter. 0 present in the reference file. Field extraction was deliberately not implemented — with no real instance to verify a layout against, the parser reports name/kind only and flags each as skipped with a stated reason, rather than guessing a field mapping. This is the project's “fail loudly, do not fake data” rule applied literally.</w:t>
      </w:r>
    </w:p>
    <w:p>
      <w:pPr>
        <w:pStyle w:val="Heading3"/>
        <w:spacing w:after="100" w:before="220"/>
        <w:outlineLvl w:val="2"/>
      </w:pPr>
      <w:r>
        <w:t xml:space="preserve">What this project does with a signal — and what it deliberately does not</w:t>
      </w:r>
    </w:p>
    <w:p>
      <w:pPr>
        <w:spacing w:after="160" w:line="288"/>
      </w:pPr>
      <w:r>
        <w:rPr>
          <w:sz w:val="22"/>
          <w:szCs w:val="22"/>
        </w:rPr>
        <w:t xml:space="preserve">Cortex Studio uses the A2L purely as a compile-time vocabulary list. Parsed signal names and datatypes generate signals.h (extern declarations) and signals_def.c (zero-initialised storage, so the linker has something to resolve those externs against). User C code compiles against real signal names and real ARM instructions are emitted.</w:t>
      </w:r>
    </w:p>
    <w:p>
      <w:pPr>
        <w:spacing w:after="160" w:line="288"/>
      </w:pPr>
      <w:r>
        <w:rPr>
          <w:sz w:val="22"/>
          <w:szCs w:val="22"/>
        </w:rPr>
        <w:t xml:space="preserve">What never happens: no network link to a real ECU, no XCP/CCP protocol implementation, no CAN bus traffic, no flashing. ECU_ADDRESS is parsed and stored but never used — the generated signals live wherever the linker places .bss, unrelated to their real ECU address. This is a compile-time contract only, and the header banner comments say so explicitly. “Actual flashing / hardware-in-the-loop / real ECU communication” is listed as explicitly out of scope in the project's own ground rules.</w:t>
      </w:r>
    </w:p>
    <w:p>
      <w:pPr>
        <w:pStyle w:val="Heading3"/>
        <w:spacing w:after="100" w:before="220"/>
        <w:outlineLvl w:val="2"/>
      </w:pPr>
      <w:r>
        <w:t xml:space="preserve">Why this isn't a gap — it's the deliverable</w:t>
      </w:r>
    </w:p>
    <w:p>
      <w:pPr>
        <w:spacing w:after="160" w:line="288"/>
      </w:pPr>
      <w:r>
        <w:rPr>
          <w:sz w:val="22"/>
          <w:szCs w:val="22"/>
        </w:rPr>
        <w:t xml:space="preserve">The product answers one question: “is this code written correctly against this specific ECU's interface?” — not “what is the pedal doing right now?” Building the second question would mean building an XCP client and needing a real ECU on the other end of a cable, which the brief explicitly rules out. The A2L-to-header pipeline is precisely the piece a real XCP client would also need (address, type, size per signal) — this project builds that piece and stops exactly at the hardware boundary.</w:t>
      </w:r>
    </w:p>
    <w:p>
      <w:pPr>
        <w:pStyle w:val="Heading1"/>
        <w:spacing w:after="200" w:before="480"/>
        <w:outlineLvl w:val="0"/>
      </w:pPr>
      <w:r>
        <w:t xml:space="preserve">4. Security posture: compiling a stranger's code</w:t>
      </w:r>
    </w:p>
    <w:p>
      <w:pPr>
        <w:spacing w:after="160" w:line="288"/>
      </w:pPr>
      <w:r>
        <w:rPr>
          <w:sz w:val="22"/>
          <w:szCs w:val="22"/>
        </w:rPr>
        <w:t xml:space="preserve">The brief calls this out directly: “Compiling code submitted by an authenticated stranger on your server is the sharp edge of this assignment. We would like to see that you noticed.” This is the part of the project most worth being able to defend in detail.</w:t>
      </w:r>
    </w:p>
    <w:p>
      <w:pPr>
        <w:pStyle w:val="Heading3"/>
        <w:spacing w:after="100" w:before="220"/>
        <w:outlineLvl w:val="2"/>
      </w:pPr>
      <w:r>
        <w:t xml:space="preserve">The invariant</w:t>
      </w:r>
    </w:p>
    <w:p>
      <w:pPr>
        <w:spacing w:after="160" w:line="288"/>
      </w:pPr>
      <w:r>
        <w:rPr>
          <w:sz w:val="22"/>
          <w:szCs w:val="22"/>
        </w:rPr>
        <w:t xml:space="preserve">The user supplies only the contents of one file (user.c) — never a compiler flag, include path, or filename. Every build writes exactly five files into a fresh temp directory (user.c from the user; signals.h and signals_def.c generated from the A2L; startup.c and link.ld copied from the repo, never regenerated) and runs one fully server-controlled podman command.</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780"/>
      </w:tblGrid>
      <w:tr>
        <w:tc>
          <w:tcPr>
            <w:tcW w:type="dxa" w:w="2200"/>
            <w:shd w:fill="1A1E27" w:val="clear"/>
            <w:tcMar>
              <w:top w:type="dxa" w:w="90"/>
              <w:left w:type="dxa" w:w="110"/>
              <w:bottom w:type="dxa" w:w="90"/>
              <w:right w:type="dxa" w:w="110"/>
            </w:tcMar>
          </w:tcPr>
          <w:p>
            <w:r>
              <w:rPr>
                <w:b/>
                <w:bCs/>
                <w:color w:val="FFFFFF"/>
                <w:sz w:val="18"/>
                <w:szCs w:val="18"/>
              </w:rPr>
              <w:t xml:space="preserve">Flag</w:t>
            </w:r>
          </w:p>
        </w:tc>
        <w:tc>
          <w:tcPr>
            <w:tcW w:type="dxa" w:w="3300"/>
            <w:shd w:fill="1A1E27" w:val="clear"/>
            <w:tcMar>
              <w:top w:type="dxa" w:w="90"/>
              <w:left w:type="dxa" w:w="110"/>
              <w:bottom w:type="dxa" w:w="90"/>
              <w:right w:type="dxa" w:w="110"/>
            </w:tcMar>
          </w:tcPr>
          <w:p>
            <w:r>
              <w:rPr>
                <w:b/>
                <w:bCs/>
                <w:color w:val="FFFFFF"/>
                <w:sz w:val="18"/>
                <w:szCs w:val="18"/>
              </w:rPr>
              <w:t xml:space="preserve">What it does</w:t>
            </w:r>
          </w:p>
        </w:tc>
        <w:tc>
          <w:tcPr>
            <w:tcW w:type="dxa" w:w="3780"/>
            <w:shd w:fill="1A1E27" w:val="clear"/>
            <w:tcMar>
              <w:top w:type="dxa" w:w="90"/>
              <w:left w:type="dxa" w:w="110"/>
              <w:bottom w:type="dxa" w:w="90"/>
              <w:right w:type="dxa" w:w="110"/>
            </w:tcMar>
          </w:tcPr>
          <w:p>
            <w:r>
              <w:rPr>
                <w:b/>
                <w:bCs/>
                <w:color w:val="FFFFFF"/>
                <w:sz w:val="18"/>
                <w:szCs w:val="18"/>
              </w:rPr>
              <w:t xml:space="preserve">Threat it mitigates</w:t>
            </w:r>
          </w:p>
        </w:tc>
      </w:tr>
      <w:tr>
        <w:tc>
          <w:tcPr>
            <w:tcW w:type="dxa" w:w="2200"/>
            <w:shd w:fill="FFFFFF"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--network none</w:t>
            </w:r>
          </w:p>
        </w:tc>
        <w:tc>
          <w:tcPr>
            <w:tcW w:type="dxa" w:w="3300"/>
            <w:shd w:fill="FFFFFF" w:val="clear"/>
            <w:tcMar>
              <w:top w:type="dxa" w:w="80"/>
              <w:left w:type="dxa" w:w="110"/>
              <w:bottom w:type="dxa" w:w="80"/>
              <w:right w:type="dxa" w:w="110"/>
            </w:tcMar>
          </w:tcPr>
          <w:p>
            <w:r>
              <w:rPr>
                <w:b w:val="false"/>
                <w:bCs w:val="false"/>
                <w:color w:val="1A1E27"/>
                <w:sz w:val="19"/>
                <w:szCs w:val="19"/>
              </w:rPr>
              <w:t xml:space="preserve">No internet inside the container</w:t>
            </w:r>
          </w:p>
        </w:tc>
        <w:tc>
          <w:tcPr>
            <w:tcW w:type="dxa" w:w="3780"/>
            <w:shd w:fill="FFFFFF" w:val="clear"/>
            <w:tcMar>
              <w:top w:type="dxa" w:w="80"/>
              <w:left w:type="dxa" w:w="110"/>
              <w:bottom w:type="dxa" w:w="80"/>
              <w:right w:type="dxa" w:w="110"/>
            </w:tcMar>
          </w:tcPr>
          <w:p>
            <w:r>
              <w:rPr>
                <w:b w:val="false"/>
                <w:bCs w:val="false"/>
                <w:color w:val="1A1E27"/>
                <w:sz w:val="19"/>
                <w:szCs w:val="19"/>
              </w:rPr>
              <w:t xml:space="preserve">Blocks exfiltration / callback (T4)</w:t>
            </w:r>
          </w:p>
        </w:tc>
      </w:tr>
      <w:tr>
        <w:tc>
          <w:tcPr>
            <w:tcW w:type="dxa" w:w="2200"/>
            <w:shd w:fill="F7F8FA"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--memory 256m / --memory-swap 256m</w:t>
            </w:r>
          </w:p>
        </w:tc>
        <w:tc>
          <w:tcPr>
            <w:tcW w:type="dxa" w:w="3300"/>
            <w:shd w:fill="F7F8FA" w:val="clear"/>
            <w:tcMar>
              <w:top w:type="dxa" w:w="80"/>
              <w:left w:type="dxa" w:w="110"/>
              <w:bottom w:type="dxa" w:w="80"/>
              <w:right w:type="dxa" w:w="110"/>
            </w:tcMar>
          </w:tcPr>
          <w:p>
            <w:r>
              <w:rPr>
                <w:b w:val="false"/>
                <w:bCs w:val="false"/>
                <w:color w:val="1A1E27"/>
                <w:sz w:val="19"/>
                <w:szCs w:val="19"/>
              </w:rPr>
              <w:t xml:space="preserve">Hard memory ceiling, no swap headroom</w:t>
            </w:r>
          </w:p>
        </w:tc>
        <w:tc>
          <w:tcPr>
            <w:tcW w:type="dxa" w:w="3780"/>
            <w:shd w:fill="F7F8FA" w:val="clear"/>
            <w:tcMar>
              <w:top w:type="dxa" w:w="80"/>
              <w:left w:type="dxa" w:w="110"/>
              <w:bottom w:type="dxa" w:w="80"/>
              <w:right w:type="dxa" w:w="110"/>
            </w:tcMar>
          </w:tcPr>
          <w:p>
            <w:r>
              <w:rPr>
                <w:b w:val="false"/>
                <w:bCs w:val="false"/>
                <w:color w:val="1A1E27"/>
                <w:sz w:val="19"/>
                <w:szCs w:val="19"/>
              </w:rPr>
              <w:t xml:space="preserve">Blocks memory-exhaustion DoS (T2)</w:t>
            </w:r>
          </w:p>
        </w:tc>
      </w:tr>
      <w:tr>
        <w:tc>
          <w:tcPr>
            <w:tcW w:type="dxa" w:w="2200"/>
            <w:shd w:fill="FFFFFF"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--pids-limit 64</w:t>
            </w:r>
          </w:p>
        </w:tc>
        <w:tc>
          <w:tcPr>
            <w:tcW w:type="dxa" w:w="3300"/>
            <w:shd w:fill="FFFFFF" w:val="clear"/>
            <w:tcMar>
              <w:top w:type="dxa" w:w="80"/>
              <w:left w:type="dxa" w:w="110"/>
              <w:bottom w:type="dxa" w:w="80"/>
              <w:right w:type="dxa" w:w="110"/>
            </w:tcMar>
          </w:tcPr>
          <w:p>
            <w:r>
              <w:rPr>
                <w:b w:val="false"/>
                <w:bCs w:val="false"/>
                <w:color w:val="1A1E27"/>
                <w:sz w:val="19"/>
                <w:szCs w:val="19"/>
              </w:rPr>
              <w:t xml:space="preserve">Max 64 processes/threads</w:t>
            </w:r>
          </w:p>
        </w:tc>
        <w:tc>
          <w:tcPr>
            <w:tcW w:type="dxa" w:w="3780"/>
            <w:shd w:fill="FFFFFF" w:val="clear"/>
            <w:tcMar>
              <w:top w:type="dxa" w:w="80"/>
              <w:left w:type="dxa" w:w="110"/>
              <w:bottom w:type="dxa" w:w="80"/>
              <w:right w:type="dxa" w:w="110"/>
            </w:tcMar>
          </w:tcPr>
          <w:p>
            <w:r>
              <w:rPr>
                <w:b w:val="false"/>
                <w:bCs w:val="false"/>
                <w:color w:val="1A1E27"/>
                <w:sz w:val="19"/>
                <w:szCs w:val="19"/>
              </w:rPr>
              <w:t xml:space="preserve">Blocks fork bombs (T2)</w:t>
            </w:r>
          </w:p>
        </w:tc>
      </w:tr>
      <w:tr>
        <w:tc>
          <w:tcPr>
            <w:tcW w:type="dxa" w:w="2200"/>
            <w:shd w:fill="F7F8FA"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--cpus 1</w:t>
            </w:r>
          </w:p>
        </w:tc>
        <w:tc>
          <w:tcPr>
            <w:tcW w:type="dxa" w:w="3300"/>
            <w:shd w:fill="F7F8FA" w:val="clear"/>
            <w:tcMar>
              <w:top w:type="dxa" w:w="80"/>
              <w:left w:type="dxa" w:w="110"/>
              <w:bottom w:type="dxa" w:w="80"/>
              <w:right w:type="dxa" w:w="110"/>
            </w:tcMar>
          </w:tcPr>
          <w:p>
            <w:r>
              <w:rPr>
                <w:b w:val="false"/>
                <w:bCs w:val="false"/>
                <w:color w:val="1A1E27"/>
                <w:sz w:val="19"/>
                <w:szCs w:val="19"/>
              </w:rPr>
              <w:t xml:space="preserve">One CPU share</w:t>
            </w:r>
          </w:p>
        </w:tc>
        <w:tc>
          <w:tcPr>
            <w:tcW w:type="dxa" w:w="3780"/>
            <w:shd w:fill="F7F8FA" w:val="clear"/>
            <w:tcMar>
              <w:top w:type="dxa" w:w="80"/>
              <w:left w:type="dxa" w:w="110"/>
              <w:bottom w:type="dxa" w:w="80"/>
              <w:right w:type="dxa" w:w="110"/>
            </w:tcMar>
          </w:tcPr>
          <w:p>
            <w:r>
              <w:rPr>
                <w:b w:val="false"/>
                <w:bCs w:val="false"/>
                <w:color w:val="1A1E27"/>
                <w:sz w:val="19"/>
                <w:szCs w:val="19"/>
              </w:rPr>
              <w:t xml:space="preserve">Backstop vs. the wall-clock timeout (T1)</w:t>
            </w:r>
          </w:p>
        </w:tc>
      </w:tr>
      <w:tr>
        <w:tc>
          <w:tcPr>
            <w:tcW w:type="dxa" w:w="2200"/>
            <w:shd w:fill="FFFFFF"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--read-only</w:t>
            </w:r>
          </w:p>
        </w:tc>
        <w:tc>
          <w:tcPr>
            <w:tcW w:type="dxa" w:w="3300"/>
            <w:shd w:fill="FFFFFF" w:val="clear"/>
            <w:tcMar>
              <w:top w:type="dxa" w:w="80"/>
              <w:left w:type="dxa" w:w="110"/>
              <w:bottom w:type="dxa" w:w="80"/>
              <w:right w:type="dxa" w:w="110"/>
            </w:tcMar>
          </w:tcPr>
          <w:p>
            <w:r>
              <w:rPr>
                <w:b w:val="false"/>
                <w:bCs w:val="false"/>
                <w:color w:val="1A1E27"/>
                <w:sz w:val="19"/>
                <w:szCs w:val="19"/>
              </w:rPr>
              <w:t xml:space="preserve">Root filesystem immutable</w:t>
            </w:r>
          </w:p>
        </w:tc>
        <w:tc>
          <w:tcPr>
            <w:tcW w:type="dxa" w:w="3780"/>
            <w:shd w:fill="FFFFFF" w:val="clear"/>
            <w:tcMar>
              <w:top w:type="dxa" w:w="80"/>
              <w:left w:type="dxa" w:w="110"/>
              <w:bottom w:type="dxa" w:w="80"/>
              <w:right w:type="dxa" w:w="110"/>
            </w:tcMar>
          </w:tcPr>
          <w:p>
            <w:r>
              <w:rPr>
                <w:b w:val="false"/>
                <w:bCs w:val="false"/>
                <w:color w:val="1A1E27"/>
                <w:sz w:val="19"/>
                <w:szCs w:val="19"/>
              </w:rPr>
              <w:t xml:space="preserve">Only /build (the bind mount) is writable (T3/T6)</w:t>
            </w:r>
          </w:p>
        </w:tc>
      </w:tr>
      <w:tr>
        <w:tc>
          <w:tcPr>
            <w:tcW w:type="dxa" w:w="2200"/>
            <w:shd w:fill="F7F8FA"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--cap-drop=ALL</w:t>
            </w:r>
          </w:p>
        </w:tc>
        <w:tc>
          <w:tcPr>
            <w:tcW w:type="dxa" w:w="3300"/>
            <w:shd w:fill="F7F8FA" w:val="clear"/>
            <w:tcMar>
              <w:top w:type="dxa" w:w="80"/>
              <w:left w:type="dxa" w:w="110"/>
              <w:bottom w:type="dxa" w:w="80"/>
              <w:right w:type="dxa" w:w="110"/>
            </w:tcMar>
          </w:tcPr>
          <w:p>
            <w:r>
              <w:rPr>
                <w:b w:val="false"/>
                <w:bCs w:val="false"/>
                <w:color w:val="1A1E27"/>
                <w:sz w:val="19"/>
                <w:szCs w:val="19"/>
              </w:rPr>
              <w:t xml:space="preserve">Every Linux capability dropped</w:t>
            </w:r>
          </w:p>
        </w:tc>
        <w:tc>
          <w:tcPr>
            <w:tcW w:type="dxa" w:w="3780"/>
            <w:shd w:fill="F7F8FA" w:val="clear"/>
            <w:tcMar>
              <w:top w:type="dxa" w:w="80"/>
              <w:left w:type="dxa" w:w="110"/>
              <w:bottom w:type="dxa" w:w="80"/>
              <w:right w:type="dxa" w:w="110"/>
            </w:tcMar>
          </w:tcPr>
          <w:p>
            <w:r>
              <w:rPr>
                <w:b w:val="false"/>
                <w:bCs w:val="false"/>
                <w:color w:val="1A1E27"/>
                <w:sz w:val="19"/>
                <w:szCs w:val="19"/>
              </w:rPr>
              <w:t xml:space="preserve">No privileged syscalls (T5)</w:t>
            </w:r>
          </w:p>
        </w:tc>
      </w:tr>
      <w:tr>
        <w:tc>
          <w:tcPr>
            <w:tcW w:type="dxa" w:w="2200"/>
            <w:shd w:fill="FFFFFF"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--security-opt no-new-privileges</w:t>
            </w:r>
          </w:p>
        </w:tc>
        <w:tc>
          <w:tcPr>
            <w:tcW w:type="dxa" w:w="3300"/>
            <w:shd w:fill="FFFFFF" w:val="clear"/>
            <w:tcMar>
              <w:top w:type="dxa" w:w="80"/>
              <w:left w:type="dxa" w:w="110"/>
              <w:bottom w:type="dxa" w:w="80"/>
              <w:right w:type="dxa" w:w="110"/>
            </w:tcMar>
          </w:tcPr>
          <w:p>
            <w:r>
              <w:rPr>
                <w:b w:val="false"/>
                <w:bCs w:val="false"/>
                <w:color w:val="1A1E27"/>
                <w:sz w:val="19"/>
                <w:szCs w:val="19"/>
              </w:rPr>
              <w:t xml:space="preserve">Blocks setuid/setgid escalation</w:t>
            </w:r>
          </w:p>
        </w:tc>
        <w:tc>
          <w:tcPr>
            <w:tcW w:type="dxa" w:w="3780"/>
            <w:shd w:fill="FFFFFF" w:val="clear"/>
            <w:tcMar>
              <w:top w:type="dxa" w:w="80"/>
              <w:left w:type="dxa" w:w="110"/>
              <w:bottom w:type="dxa" w:w="80"/>
              <w:right w:type="dxa" w:w="110"/>
            </w:tcMar>
          </w:tcPr>
          <w:p>
            <w:r>
              <w:rPr>
                <w:b w:val="false"/>
                <w:bCs w:val="false"/>
                <w:color w:val="1A1E27"/>
                <w:sz w:val="19"/>
                <w:szCs w:val="19"/>
              </w:rPr>
              <w:t xml:space="preserve">(T5)</w:t>
            </w:r>
          </w:p>
        </w:tc>
      </w:tr>
      <w:tr>
        <w:tc>
          <w:tcPr>
            <w:tcW w:type="dxa" w:w="2200"/>
            <w:shd w:fill="F7F8FA"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--user 10001:10001</w:t>
            </w:r>
          </w:p>
        </w:tc>
        <w:tc>
          <w:tcPr>
            <w:tcW w:type="dxa" w:w="3300"/>
            <w:shd w:fill="F7F8FA" w:val="clear"/>
            <w:tcMar>
              <w:top w:type="dxa" w:w="80"/>
              <w:left w:type="dxa" w:w="110"/>
              <w:bottom w:type="dxa" w:w="80"/>
              <w:right w:type="dxa" w:w="110"/>
            </w:tcMar>
          </w:tcPr>
          <w:p>
            <w:r>
              <w:rPr>
                <w:b w:val="false"/>
                <w:bCs w:val="false"/>
                <w:color w:val="1A1E27"/>
                <w:sz w:val="19"/>
                <w:szCs w:val="19"/>
              </w:rPr>
              <w:t xml:space="preserve">Runs as non-root even inside</w:t>
            </w:r>
          </w:p>
        </w:tc>
        <w:tc>
          <w:tcPr>
            <w:tcW w:type="dxa" w:w="3780"/>
            <w:shd w:fill="F7F8FA" w:val="clear"/>
            <w:tcMar>
              <w:top w:type="dxa" w:w="80"/>
              <w:left w:type="dxa" w:w="110"/>
              <w:bottom w:type="dxa" w:w="80"/>
              <w:right w:type="dxa" w:w="110"/>
            </w:tcMar>
          </w:tcPr>
          <w:p>
            <w:r>
              <w:rPr>
                <w:b w:val="false"/>
                <w:bCs w:val="false"/>
                <w:color w:val="1A1E27"/>
                <w:sz w:val="19"/>
                <w:szCs w:val="19"/>
              </w:rPr>
              <w:t xml:space="preserve">(T5)</w:t>
            </w:r>
          </w:p>
        </w:tc>
      </w:tr>
      <w:tr>
        <w:tc>
          <w:tcPr>
            <w:tcW w:type="dxa" w:w="2200"/>
            <w:shd w:fill="FFFFFF" w:val="clear"/>
            <w:tcMar>
              <w:top w:type="dxa" w:w="80"/>
              <w:left w:type="dxa" w:w="110"/>
              <w:bottom w:type="dxa" w:w="80"/>
              <w:right w:type="dxa" w:w="110"/>
            </w:tcMar>
          </w:tcPr>
          <w:p>
            <w:r>
              <w:rPr>
                <w:rFonts w:ascii="Consolas" w:cs="Consolas" w:eastAsia="Consolas" w:hAnsi="Consolas"/>
                <w:b w:val="false"/>
                <w:bCs w:val="false"/>
                <w:color w:val="1A1E27"/>
                <w:sz w:val="19"/>
                <w:szCs w:val="19"/>
              </w:rPr>
              <w:t xml:space="preserve">15s wall-clock timeout</w:t>
            </w:r>
          </w:p>
        </w:tc>
        <w:tc>
          <w:tcPr>
            <w:tcW w:type="dxa" w:w="3300"/>
            <w:shd w:fill="FFFFFF" w:val="clear"/>
            <w:tcMar>
              <w:top w:type="dxa" w:w="80"/>
              <w:left w:type="dxa" w:w="110"/>
              <w:bottom w:type="dxa" w:w="80"/>
              <w:right w:type="dxa" w:w="110"/>
            </w:tcMar>
          </w:tcPr>
          <w:p>
            <w:r>
              <w:rPr>
                <w:b w:val="false"/>
                <w:bCs w:val="false"/>
                <w:color w:val="1A1E27"/>
                <w:sz w:val="19"/>
                <w:szCs w:val="19"/>
              </w:rPr>
              <w:t xml:space="preserve">subprocess.run(timeout=...) + explicit podman kill</w:t>
            </w:r>
          </w:p>
        </w:tc>
        <w:tc>
          <w:tcPr>
            <w:tcW w:type="dxa" w:w="3780"/>
            <w:shd w:fill="FFFFFF" w:val="clear"/>
            <w:tcMar>
              <w:top w:type="dxa" w:w="80"/>
              <w:left w:type="dxa" w:w="110"/>
              <w:bottom w:type="dxa" w:w="80"/>
              <w:right w:type="dxa" w:w="110"/>
            </w:tcMar>
          </w:tcPr>
          <w:p>
            <w:r>
              <w:rPr>
                <w:b w:val="false"/>
                <w:bCs w:val="false"/>
                <w:color w:val="1A1E27"/>
                <w:sz w:val="19"/>
                <w:szCs w:val="19"/>
              </w:rPr>
              <w:t xml:space="preserve">Verified — Windows podman machine runs over SSH, so killing the local client doesn't stop the container</w:t>
            </w:r>
          </w:p>
        </w:tc>
      </w:tr>
    </w:tbl>
    <w:p>
      <w:pPr>
        <w:spacing w:before="200"/>
      </w:pPr>
    </w:p>
    <w:p>
      <w:pPr>
        <w:pStyle w:val="Heading3"/>
        <w:spacing w:after="100" w:before="220"/>
        <w:outlineLvl w:val="2"/>
      </w:pPr>
      <w:r>
        <w:t xml:space="preserve">Defense in depth beyond the flags</w:t>
      </w:r>
    </w:p>
    <w:p>
      <w:pPr>
        <w:pStyle w:val="ListParagraph"/>
        <w:numPr>
          <w:ilvl w:val="0"/>
          <w:numId w:val="2"/>
        </w:numPr>
        <w:spacing w:after="90" w:line="276"/>
      </w:pPr>
      <w:r>
        <w:t xml:space="preserve">The container's ENTRYPOINT is a fixed shell script with no CMD — it ignores any argv passed to it and always runs the same two commands (gcc, then objcopy). Even a bug that let attacker-controlled arguments through would change nothing.</w:t>
      </w:r>
    </w:p>
    <w:p>
      <w:pPr>
        <w:pStyle w:val="ListParagraph"/>
        <w:numPr>
          <w:ilvl w:val="0"/>
          <w:numId w:val="2"/>
        </w:numPr>
        <w:spacing w:after="90" w:line="276"/>
      </w:pPr>
      <w:r>
        <w:t xml:space="preserve">Success requires three things simultaneously: exit code 0, both output files actually present on disk, and both under the 2 MB artifact cap. “Compiler said OK but produced nothing” is explicitly caught and flipped to a failure with a log line — never silently trusted.</w:t>
      </w:r>
    </w:p>
    <w:p>
      <w:pPr>
        <w:pStyle w:val="ListParagraph"/>
        <w:numPr>
          <w:ilvl w:val="0"/>
          <w:numId w:val="2"/>
        </w:numPr>
        <w:spacing w:after="90" w:line="276"/>
      </w:pPr>
      <w:r>
        <w:t xml:space="preserve">Compiler log capped at 64 KB; the per-build temp directory is deleted in a finally block regardless of outcome.</w:t>
      </w:r>
    </w:p>
    <w:p>
      <w:pPr>
        <w:pStyle w:val="ListParagraph"/>
        <w:numPr>
          <w:ilvl w:val="0"/>
          <w:numId w:val="2"/>
        </w:numPr>
        <w:spacing w:after="90" w:line="276"/>
      </w:pPr>
      <w:r>
        <w:t xml:space="preserve">One outstanding build per user (queued/running) is enforced server-side — a simple rate limit that stops one account from queuing unbounded containers.</w:t>
      </w:r>
    </w:p>
    <w:p>
      <w:pPr>
        <w:pStyle w:val="Heading3"/>
        <w:spacing w:after="100" w:before="220"/>
        <w:outlineLvl w:val="2"/>
      </w:pPr>
      <w:r>
        <w:t xml:space="preserve">What is honestly not covered (residual risk, stated in docs/SECURITY.md)</w:t>
      </w:r>
    </w:p>
    <w:p>
      <w:pPr>
        <w:pStyle w:val="ListParagraph"/>
        <w:numPr>
          <w:ilvl w:val="0"/>
          <w:numId w:val="2"/>
        </w:numPr>
        <w:spacing w:after="90" w:line="276"/>
      </w:pPr>
      <w:r>
        <w:t xml:space="preserve">No custom seccomp profile — relies on Podman's default.</w:t>
      </w:r>
    </w:p>
    <w:p>
      <w:pPr>
        <w:pStyle w:val="ListParagraph"/>
        <w:numPr>
          <w:ilvl w:val="0"/>
          <w:numId w:val="2"/>
        </w:numPr>
        <w:spacing w:after="90" w:line="276"/>
      </w:pPr>
      <w:r>
        <w:t xml:space="preserve">Rootless Podman is a deploy-host configuration, not something compiler.py enforces in code.</w:t>
      </w:r>
    </w:p>
    <w:p>
      <w:pPr>
        <w:pStyle w:val="ListParagraph"/>
        <w:numPr>
          <w:ilvl w:val="0"/>
          <w:numId w:val="2"/>
        </w:numPr>
        <w:spacing w:after="90" w:line="276"/>
      </w:pPr>
      <w:r>
        <w:t xml:space="preserve">Resource caps (256 MB / 64 pids / 1 CPU / 15s) are reasoned defaults, not load-tested against a wide range of real programs.</w:t>
      </w:r>
    </w:p>
    <w:p>
      <w:pPr>
        <w:pStyle w:val="ListParagraph"/>
        <w:numPr>
          <w:ilvl w:val="0"/>
          <w:numId w:val="2"/>
        </w:numPr>
        <w:spacing w:after="90" w:line="276"/>
      </w:pPr>
      <w:r>
        <w:t xml:space="preserve">No sliding-window rate limit — “one outstanding build” does not cap total builds/hour for a well-behaved client.</w:t>
      </w:r>
    </w:p>
    <w:p>
      <w:pPr>
        <w:pStyle w:val="Heading1"/>
        <w:spacing w:after="200" w:before="480"/>
        <w:outlineLvl w:val="0"/>
      </w:pPr>
      <w:r>
        <w:t xml:space="preserve">5. Known limitations and scope cuts</w:t>
      </w:r>
    </w:p>
    <w:p>
      <w:pPr>
        <w:spacing w:after="160" w:line="288"/>
      </w:pPr>
      <w:r>
        <w:rPr>
          <w:sz w:val="22"/>
          <w:szCs w:val="22"/>
        </w:rPr>
        <w:t xml:space="preserve">Every cut below is also logged with its reasoning in docs/DECISIONS.md — this is the flat summary.</w:t>
      </w:r>
    </w:p>
    <w:p>
      <w:pPr>
        <w:pStyle w:val="ListParagraph"/>
        <w:numPr>
          <w:ilvl w:val="0"/>
          <w:numId w:val="2"/>
        </w:numPr>
        <w:spacing w:after="90" w:line="276"/>
      </w:pPr>
      <w:r>
        <w:t xml:space="preserve">No browser click-testing performed by an agent during development — verified instead via clean builds plus live API calls against a running server with real data. Documented plainly in the README rather than claimed as covered.</w:t>
      </w:r>
    </w:p>
    <w:p>
      <w:pPr>
        <w:pStyle w:val="ListParagraph"/>
        <w:numPr>
          <w:ilvl w:val="0"/>
          <w:numId w:val="2"/>
        </w:numPr>
        <w:spacing w:after="90" w:line="276"/>
      </w:pPr>
      <w:r>
        <w:t xml:space="preserve">No SSE/streaming build output — polling every ~800ms instead, an option the brief explicitly allows.</w:t>
      </w:r>
    </w:p>
    <w:p>
      <w:pPr>
        <w:pStyle w:val="ListParagraph"/>
        <w:numPr>
          <w:ilvl w:val="0"/>
          <w:numId w:val="2"/>
        </w:numPr>
        <w:spacing w:after="90" w:line="276"/>
      </w:pPr>
      <w:r>
        <w:t xml:space="preserve">CHARACTERISTIC blocks: name/kind only, no field extraction (reference sample has zero instances to verify a mapping against).</w:t>
      </w:r>
    </w:p>
    <w:p>
      <w:pPr>
        <w:pStyle w:val="ListParagraph"/>
        <w:numPr>
          <w:ilvl w:val="0"/>
          <w:numId w:val="2"/>
        </w:numPr>
        <w:spacing w:after="90" w:line="276"/>
      </w:pPr>
      <w:r>
        <w:t xml:space="preserve">Marketplace has no delete/unpublish — every successful build is permanently catalogued.</w:t>
      </w:r>
    </w:p>
    <w:p>
      <w:pPr>
        <w:pStyle w:val="ListParagraph"/>
        <w:numPr>
          <w:ilvl w:val="0"/>
          <w:numId w:val="2"/>
        </w:numPr>
        <w:spacing w:after="90" w:line="276"/>
      </w:pPr>
      <w:r>
        <w:t xml:space="preserve">No pagination on GET /api/marketplace — fine at this project's scale, would need paging at real volume.</w:t>
      </w:r>
    </w:p>
    <w:p>
      <w:pPr>
        <w:pStyle w:val="ListParagraph"/>
        <w:numPr>
          <w:ilvl w:val="0"/>
          <w:numId w:val="2"/>
        </w:numPr>
        <w:spacing w:after="90" w:line="276"/>
      </w:pPr>
      <w:r>
        <w:t xml:space="preserve">Marketplace visibility is all-public-to-logged-in-users, not owner-only — a deliberate reading of “a shared, browsable catalogue,” with two rejected alternatives documented in docs/DECISIONS.md.</w:t>
      </w:r>
    </w:p>
    <w:p>
      <w:r>
        <w:br w:type="page"/>
      </w:r>
    </w:p>
    <w:p>
      <w:pPr>
        <w:pStyle w:val="Heading1"/>
        <w:spacing w:after="200" w:before="480"/>
        <w:outlineLvl w:val="0"/>
      </w:pPr>
      <w:r>
        <w:t xml:space="preserve">6. Defense preparation: tough questions and how to answer them</w:t>
      </w:r>
    </w:p>
    <w:p>
      <w:pPr>
        <w:spacing w:after="160" w:line="288"/>
      </w:pPr>
      <w:r>
        <w:rPr>
          <w:sz w:val="22"/>
          <w:szCs w:val="22"/>
        </w:rPr>
        <w:t xml:space="preserve">Organised by theme. Each answer is written the way you should actually say it out loud — short, specific, and pointing at one real file or one real number rather than a general claim.</w:t>
      </w:r>
    </w:p>
    <w:p>
      <w:pPr>
        <w:pStyle w:val="Heading2"/>
        <w:spacing w:after="140" w:before="320"/>
        <w:outlineLvl w:val="1"/>
      </w:pPr>
      <w:r>
        <w:t xml:space="preserve">A — Architecture &amp; design choices</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session cookies instead of JWT?</w:t>
      </w:r>
    </w:p>
    <w:p>
      <w:pPr>
        <w:spacing w:after="60" w:line="288"/>
        <w:ind w:left="403"/>
      </w:pPr>
      <w:r>
        <w:rPr>
          <w:b/>
          <w:bCs/>
          <w:color w:val="5B6472"/>
          <w:sz w:val="22"/>
          <w:szCs w:val="22"/>
        </w:rPr>
        <w:t xml:space="preserve">A.  </w:t>
      </w:r>
      <w:r>
        <w:rPr>
          <w:sz w:val="22"/>
          <w:szCs w:val="22"/>
        </w:rPr>
        <w:t xml:space="preserve">Session cookies avoid the token-storage/XSS pitfalls that come with JWT-in-localStorage, and because Flask serves the built React SPA directly, the whole app is one origin in production — no CORS, no cross-site cookie edge cases to get wrong. JWT would have solved a cross-origin problem this architecture doesn't have.</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does Flask serve the React build instead of a separate frontend server?</w:t>
      </w:r>
    </w:p>
    <w:p>
      <w:pPr>
        <w:spacing w:after="60" w:line="288"/>
        <w:ind w:left="403"/>
      </w:pPr>
      <w:r>
        <w:rPr>
          <w:b/>
          <w:bCs/>
          <w:color w:val="5B6472"/>
          <w:sz w:val="22"/>
          <w:szCs w:val="22"/>
        </w:rPr>
        <w:t xml:space="preserve">A.  </w:t>
      </w:r>
      <w:r>
        <w:rPr>
          <w:sz w:val="22"/>
          <w:szCs w:val="22"/>
        </w:rPr>
        <w:t xml:space="preserve">Single origin. It removes an entire category of bugs (CORS preflight, SameSite cookie behavior across origins) for zero cost, at this project's scale. In dev, Vite's proxy config preserves the same illusion so the code path is identical.</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404 instead of 403 when a user requests someone else's workspace?</w:t>
      </w:r>
    </w:p>
    <w:p>
      <w:pPr>
        <w:spacing w:after="60" w:line="288"/>
        <w:ind w:left="403"/>
      </w:pPr>
      <w:r>
        <w:rPr>
          <w:b/>
          <w:bCs/>
          <w:color w:val="5B6472"/>
          <w:sz w:val="22"/>
          <w:szCs w:val="22"/>
        </w:rPr>
        <w:t xml:space="preserve">A.  </w:t>
      </w:r>
      <w:r>
        <w:rPr>
          <w:sz w:val="22"/>
          <w:szCs w:val="22"/>
        </w:rPr>
        <w:t xml:space="preserve">To avoid leaking existence. A 403 confirms “this workspace exists, you just can't see it” — which lets an attacker enumerate valid workspace IDs. 404 gives no signal either way. One helper function, </w:t>
      </w:r>
      <w:r>
        <w:rPr>
          <w:rFonts w:ascii="Consolas" w:cs="Consolas" w:eastAsia="Consolas" w:hAnsi="Consolas"/>
          <w:color w:val="3A3F4B"/>
          <w:sz w:val="22"/>
          <w:szCs w:val="22"/>
        </w:rPr>
        <w:t xml:space="preserve">_get_owned_workspace()</w:t>
      </w:r>
      <w:r>
        <w:rPr>
          <w:sz w:val="22"/>
          <w:szCs w:val="22"/>
        </w:rPr>
        <w:t xml:space="preserve">, enforces this in the single place every workspace route calls through.</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is Artifact a separate table instead of just a flag on Build?</w:t>
      </w:r>
    </w:p>
    <w:p>
      <w:pPr>
        <w:spacing w:after="60" w:line="288"/>
        <w:ind w:left="403"/>
      </w:pPr>
      <w:r>
        <w:rPr>
          <w:b/>
          <w:bCs/>
          <w:color w:val="5B6472"/>
          <w:sz w:val="22"/>
          <w:szCs w:val="22"/>
        </w:rPr>
        <w:t xml:space="preserve">A.  </w:t>
      </w:r>
      <w:r>
        <w:rPr>
          <w:sz w:val="22"/>
          <w:szCs w:val="22"/>
        </w:rPr>
        <w:t xml:space="preserve">Because the marketplace's visibility and shape (public, cross-user) is a genuinely different concern from a build's (private, owner-only). Keeping them separate means the marketplace query never has to reason about ownership, and Artifact stays thin — it only stores what's unique to the binary; everything else is read through the Build relationship.</w:t>
      </w:r>
    </w:p>
    <w:p>
      <w:pPr>
        <w:pStyle w:val="Heading2"/>
        <w:spacing w:after="140" w:before="320"/>
        <w:outlineLvl w:val="1"/>
      </w:pPr>
      <w:r>
        <w:t xml:space="preserve">B — The A2L / domain layer</w:t>
      </w:r>
    </w:p>
    <w:p>
      <w:pPr>
        <w:pBdr>
          <w:left w:val="single" w:color="A85B24" w:sz="18" w:space="8"/>
        </w:pBdr>
        <w:spacing w:after="60" w:before="220"/>
      </w:pPr>
      <w:r>
        <w:rPr>
          <w:b/>
          <w:bCs/>
          <w:color w:val="A85B24"/>
          <w:sz w:val="22"/>
          <w:szCs w:val="22"/>
        </w:rPr>
        <w:t xml:space="preserve">Q.  </w:t>
      </w:r>
      <w:r>
        <w:rPr>
          <w:b/>
          <w:bCs/>
          <w:color w:val="1A1E27"/>
          <w:sz w:val="22"/>
          <w:szCs w:val="22"/>
        </w:rPr>
        <w:t xml:space="preserve">Isn't this basically CAN bus data?</w:t>
      </w:r>
    </w:p>
    <w:p>
      <w:pPr>
        <w:spacing w:after="60" w:line="288"/>
        <w:ind w:left="403"/>
      </w:pPr>
      <w:r>
        <w:rPr>
          <w:b/>
          <w:bCs/>
          <w:color w:val="5B6472"/>
          <w:sz w:val="22"/>
          <w:szCs w:val="22"/>
        </w:rPr>
        <w:t xml:space="preserve">A.  </w:t>
      </w:r>
      <w:r>
        <w:rPr>
          <w:sz w:val="22"/>
          <w:szCs w:val="22"/>
        </w:rPr>
        <w:t xml:space="preserve">No — and that distinction is worth being precise about. CAN signals are messages broadcast between ECUs, identified by a message ID. A2L signals are variables inside one ECU's private memory, identified by a memory address. The two are related — XCP (the protocol that reads A2L-described variables live) is usually carried over CAN — but the A2L format itself has nothing to do with bus traffic. My reference file even has variables named after CAN frames (byte0_dynFrame, etc.) — those are places in RAM where a received CAN frame was copied to, not the frame itself.</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didn't you implement CHARACTERISTIC blocks fully?</w:t>
      </w:r>
    </w:p>
    <w:p>
      <w:pPr>
        <w:spacing w:after="60" w:line="288"/>
        <w:ind w:left="403"/>
      </w:pPr>
      <w:r>
        <w:rPr>
          <w:b/>
          <w:bCs/>
          <w:color w:val="5B6472"/>
          <w:sz w:val="22"/>
          <w:szCs w:val="22"/>
        </w:rPr>
        <w:t xml:space="preserve">A.  </w:t>
      </w:r>
      <w:r>
        <w:rPr>
          <w:sz w:val="22"/>
          <w:szCs w:val="22"/>
        </w:rPr>
        <w:t xml:space="preserve">The reference file has zero CHARACTERISTIC blocks. I had no ground truth to verify a field layout against, and the project's own ground rules are explicit: fail loudly and report what wasn't parsed, rather than guess a field mapping and risk it being silently wrong. Name and kind are captured; every skipped block is reported with a stated reason in the API response.</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a generated header instead of, say, compiler -D flags for each signal?</w:t>
      </w:r>
    </w:p>
    <w:p>
      <w:pPr>
        <w:spacing w:after="60" w:line="288"/>
        <w:ind w:left="403"/>
      </w:pPr>
      <w:r>
        <w:rPr>
          <w:b/>
          <w:bCs/>
          <w:color w:val="5B6472"/>
          <w:sz w:val="22"/>
          <w:szCs w:val="22"/>
        </w:rPr>
        <w:t xml:space="preserve">A.  </w:t>
      </w:r>
      <w:r>
        <w:rPr>
          <w:sz w:val="22"/>
          <w:szCs w:val="22"/>
        </w:rPr>
        <w:t xml:space="preserve">A header is the ordinary way C code sees externally-defined symbols — it's transparent, it's how embedded engineers already work with memory-mapped signals, and it scales to 173 signals without a 173-flag command line. The companion signals_def.c exists because an </w:t>
      </w:r>
      <w:r>
        <w:rPr>
          <w:rFonts w:ascii="Consolas" w:cs="Consolas" w:eastAsia="Consolas" w:hAnsi="Consolas"/>
          <w:color w:val="3A3F4B"/>
          <w:sz w:val="22"/>
          <w:szCs w:val="22"/>
        </w:rPr>
        <w:t xml:space="preserve">extern</w:t>
      </w:r>
      <w:r>
        <w:rPr>
          <w:sz w:val="22"/>
          <w:szCs w:val="22"/>
        </w:rPr>
        <w:t xml:space="preserve"> satisfies the compiler but not the linker — without a definition somewhere, every signal reference is an undefined-reference error at link time.</w:t>
      </w:r>
    </w:p>
    <w:p>
      <w:pPr>
        <w:pBdr>
          <w:left w:val="single" w:color="A85B24" w:sz="18" w:space="8"/>
        </w:pBdr>
        <w:spacing w:after="60" w:before="220"/>
      </w:pPr>
      <w:r>
        <w:rPr>
          <w:b/>
          <w:bCs/>
          <w:color w:val="A85B24"/>
          <w:sz w:val="22"/>
          <w:szCs w:val="22"/>
        </w:rPr>
        <w:t xml:space="preserve">Q.  </w:t>
      </w:r>
      <w:r>
        <w:rPr>
          <w:b/>
          <w:bCs/>
          <w:color w:val="1A1E27"/>
          <w:sz w:val="22"/>
          <w:szCs w:val="22"/>
        </w:rPr>
        <w:t xml:space="preserve">Does the generated firmware actually run anywhere?</w:t>
      </w:r>
    </w:p>
    <w:p>
      <w:pPr>
        <w:spacing w:after="60" w:line="288"/>
        <w:ind w:left="403"/>
      </w:pPr>
      <w:r>
        <w:rPr>
          <w:b/>
          <w:bCs/>
          <w:color w:val="5B6472"/>
          <w:sz w:val="22"/>
          <w:szCs w:val="22"/>
        </w:rPr>
        <w:t xml:space="preserve">A.  </w:t>
      </w:r>
      <w:r>
        <w:rPr>
          <w:sz w:val="22"/>
          <w:szCs w:val="22"/>
        </w:rPr>
        <w:t xml:space="preserve">It's real, bootable ARM Cortex-M4 machine code — objcopy produces a genuine raw binary, and file identifies it as such with a valid initial stack pointer. But it is never flashed or executed by this system. Every signal lives in .bss, which the startup code zeroes on boot and nothing ever writes to afterward — so any signal your code reads is always 0. The product answers ‘does this compile correctly against this ECU's interface,’ not ‘what does the pedal read right now.’ That's a stated, deliberate scope boundary, not an oversight.</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What would it take to make this “real” — i.e. read live values?</w:t>
      </w:r>
    </w:p>
    <w:p>
      <w:pPr>
        <w:spacing w:after="60" w:line="288"/>
        <w:ind w:left="403"/>
      </w:pPr>
      <w:r>
        <w:rPr>
          <w:b/>
          <w:bCs/>
          <w:color w:val="5B6472"/>
          <w:sz w:val="22"/>
          <w:szCs w:val="22"/>
        </w:rPr>
        <w:t xml:space="preserve">A.  </w:t>
      </w:r>
      <w:r>
        <w:rPr>
          <w:sz w:val="22"/>
          <w:szCs w:val="22"/>
        </w:rPr>
        <w:t xml:space="preserve">An XCP client, on the other side of an actual CAN or Ethernet link to a physical ECU. The A2L parsing already produces everything an XCP client needs — address, datatype, size per signal — so the groundwork is there. What's missing is the transport and the hardware, both explicitly out of scope per the assignment's ground rules (“actual flashing / hardware-in-the-loop / real ECU communication”).</w:t>
      </w:r>
    </w:p>
    <w:p>
      <w:pPr>
        <w:pStyle w:val="Heading2"/>
        <w:spacing w:after="140" w:before="320"/>
        <w:outlineLvl w:val="1"/>
      </w:pPr>
      <w:r>
        <w:t xml:space="preserve">C — The compiler sandbox (expect the most questions here)</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Walk me through what happens the moment I click Compile.</w:t>
      </w:r>
    </w:p>
    <w:p>
      <w:pPr>
        <w:spacing w:after="60" w:line="288"/>
        <w:ind w:left="403"/>
      </w:pPr>
      <w:r>
        <w:rPr>
          <w:b/>
          <w:bCs/>
          <w:color w:val="5B6472"/>
          <w:sz w:val="22"/>
          <w:szCs w:val="22"/>
        </w:rPr>
        <w:t xml:space="preserve">A.  </w:t>
      </w:r>
      <w:r>
        <w:rPr>
          <w:sz w:val="22"/>
          <w:szCs w:val="22"/>
        </w:rPr>
        <w:t xml:space="preserve">Browser saves the current source first, so a stale-code build can't happen. Server checks ownership, checks there's source, and enforces one outstanding build per user. It creates a Build row with status=queued and returns immediately — the actual compile runs on a 2-worker thread pool, not inline, so the request never blocks. The worker writes five files into a fresh temp dir, runs one fixed </w:t>
      </w:r>
      <w:r>
        <w:rPr>
          <w:rFonts w:ascii="Consolas" w:cs="Consolas" w:eastAsia="Consolas" w:hAnsi="Consolas"/>
          <w:color w:val="3A3F4B"/>
          <w:sz w:val="22"/>
          <w:szCs w:val="22"/>
        </w:rPr>
        <w:t xml:space="preserve">podman run</w:t>
      </w:r>
      <w:r>
        <w:rPr>
          <w:sz w:val="22"/>
          <w:szCs w:val="22"/>
        </w:rPr>
        <w:t xml:space="preserve"> against them inside the locked-down container, collects stdout/stderr/exit code, and on success writes the ELF and BIN to storage and creates an Artifact row. The temp dir is deleted in a finally block no matter what happened. The browser polls every 800ms and shows the real compiler output.</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What stops a user from running arbitrary shell commands through this?</w:t>
      </w:r>
    </w:p>
    <w:p>
      <w:pPr>
        <w:spacing w:after="60" w:line="288"/>
        <w:ind w:left="403"/>
      </w:pPr>
      <w:r>
        <w:rPr>
          <w:b/>
          <w:bCs/>
          <w:color w:val="5B6472"/>
          <w:sz w:val="22"/>
          <w:szCs w:val="22"/>
        </w:rPr>
        <w:t xml:space="preserve">A.  </w:t>
      </w:r>
      <w:r>
        <w:rPr>
          <w:sz w:val="22"/>
          <w:szCs w:val="22"/>
        </w:rPr>
        <w:t xml:space="preserve">Two independent layers. First, the argv sent to </w:t>
      </w:r>
      <w:r>
        <w:rPr>
          <w:rFonts w:ascii="Consolas" w:cs="Consolas" w:eastAsia="Consolas" w:hAnsi="Consolas"/>
          <w:color w:val="3A3F4B"/>
          <w:sz w:val="22"/>
          <w:szCs w:val="22"/>
        </w:rPr>
        <w:t xml:space="preserve">podman run</w:t>
      </w:r>
      <w:r>
        <w:rPr>
          <w:sz w:val="22"/>
          <w:szCs w:val="22"/>
        </w:rPr>
        <w:t xml:space="preserve"> is built entirely server-side in one function — the user's input never becomes part of a command line, only file contents. Second, even if that first layer had a bug, the container's ENTRYPOINT is a fixed script with no CMD; it ignores any argv it's given and always runs exactly gcc-then-objcopy. That's defense in depth on purpose — one mistake in compiler.py wouldn't be enough by itself.</w:t>
      </w:r>
    </w:p>
    <w:p>
      <w:pPr>
        <w:pBdr>
          <w:left w:val="single" w:color="A85B24" w:sz="18" w:space="8"/>
        </w:pBdr>
        <w:spacing w:after="60" w:before="220"/>
      </w:pPr>
      <w:r>
        <w:rPr>
          <w:b/>
          <w:bCs/>
          <w:color w:val="A85B24"/>
          <w:sz w:val="22"/>
          <w:szCs w:val="22"/>
        </w:rPr>
        <w:t xml:space="preserve">Q.  </w:t>
      </w:r>
      <w:r>
        <w:rPr>
          <w:b/>
          <w:bCs/>
          <w:color w:val="1A1E27"/>
          <w:sz w:val="22"/>
          <w:szCs w:val="22"/>
        </w:rPr>
        <w:t xml:space="preserve">How do you actually kill a build that hangs?</w:t>
      </w:r>
    </w:p>
    <w:p>
      <w:pPr>
        <w:spacing w:after="60" w:line="288"/>
        <w:ind w:left="403"/>
      </w:pPr>
      <w:r>
        <w:rPr>
          <w:b/>
          <w:bCs/>
          <w:color w:val="5B6472"/>
          <w:sz w:val="22"/>
          <w:szCs w:val="22"/>
        </w:rPr>
        <w:t xml:space="preserve">A.  </w:t>
      </w:r>
      <w:r>
        <w:rPr>
          <w:sz w:val="22"/>
          <w:szCs w:val="22"/>
        </w:rPr>
        <w:t xml:space="preserve">subprocess.run(timeout=...) around the local podman client. But on this dev setup, Podman talks to a VM over SSH — killing the local client process does not stop the remote container. So on timeout the code explicitly issues </w:t>
      </w:r>
      <w:r>
        <w:rPr>
          <w:rFonts w:ascii="Consolas" w:cs="Consolas" w:eastAsia="Consolas" w:hAnsi="Consolas"/>
          <w:color w:val="3A3F4B"/>
          <w:sz w:val="22"/>
          <w:szCs w:val="22"/>
        </w:rPr>
        <w:t xml:space="preserve">podman kill &lt;container-name&gt;</w:t>
      </w:r>
      <w:r>
        <w:rPr>
          <w:sz w:val="22"/>
          <w:szCs w:val="22"/>
        </w:rPr>
        <w:t xml:space="preserve">. This was verified, not assumed: forcing a short timeout and checking </w:t>
      </w:r>
      <w:r>
        <w:rPr>
          <w:rFonts w:ascii="Consolas" w:cs="Consolas" w:eastAsia="Consolas" w:hAnsi="Consolas"/>
          <w:color w:val="3A3F4B"/>
          <w:sz w:val="22"/>
          <w:szCs w:val="22"/>
        </w:rPr>
        <w:t xml:space="preserve">podman ps -a</w:t>
      </w:r>
      <w:r>
        <w:rPr>
          <w:sz w:val="22"/>
          <w:szCs w:val="22"/>
        </w:rPr>
        <w:t xml:space="preserve"> afterward confirmed no orphaned container was left behind.</w:t>
      </w:r>
    </w:p>
    <w:p>
      <w:pPr>
        <w:pBdr>
          <w:left w:val="single" w:color="A85B24" w:sz="18" w:space="8"/>
        </w:pBdr>
        <w:spacing w:after="60" w:before="220"/>
      </w:pPr>
      <w:r>
        <w:rPr>
          <w:b/>
          <w:bCs/>
          <w:color w:val="A85B24"/>
          <w:sz w:val="22"/>
          <w:szCs w:val="22"/>
        </w:rPr>
        <w:t xml:space="preserve">Q.  </w:t>
      </w:r>
      <w:r>
        <w:rPr>
          <w:b/>
          <w:bCs/>
          <w:color w:val="1A1E27"/>
          <w:sz w:val="22"/>
          <w:szCs w:val="22"/>
        </w:rPr>
        <w:t xml:space="preserve">Does a while(1){} actually hang your compiler?</w:t>
      </w:r>
    </w:p>
    <w:p>
      <w:pPr>
        <w:spacing w:after="60" w:line="288"/>
        <w:ind w:left="403"/>
      </w:pPr>
      <w:r>
        <w:rPr>
          <w:b/>
          <w:bCs/>
          <w:color w:val="5B6472"/>
          <w:sz w:val="22"/>
          <w:szCs w:val="22"/>
        </w:rPr>
        <w:t xml:space="preserve">A.  </w:t>
      </w:r>
      <w:r>
        <w:rPr>
          <w:sz w:val="22"/>
          <w:szCs w:val="22"/>
        </w:rPr>
        <w:t xml:space="preserve">No — and I checked this rather than assuming it. Compiling </w:t>
      </w:r>
      <w:r>
        <w:rPr>
          <w:rFonts w:ascii="Consolas" w:cs="Consolas" w:eastAsia="Consolas" w:hAnsi="Consolas"/>
          <w:color w:val="3A3F4B"/>
          <w:sz w:val="22"/>
          <w:szCs w:val="22"/>
        </w:rPr>
        <w:t xml:space="preserve">while(1){}</w:t>
      </w:r>
      <w:r>
        <w:rPr>
          <w:sz w:val="22"/>
          <w:szCs w:val="22"/>
        </w:rPr>
        <w:t xml:space="preserve"> only emits code for the loop; gcc doesn't execute it, and nothing in this project ever runs the produced binary. What actually can make compilation slow is pathological input to the preprocessor — a macro-expansion bomb — and the timeout is a real, tested backstop for that case specifically.</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What's the actual attack surface if you got everything else right?</w:t>
      </w:r>
    </w:p>
    <w:p>
      <w:pPr>
        <w:spacing w:after="60" w:line="288"/>
        <w:ind w:left="403"/>
      </w:pPr>
      <w:r>
        <w:rPr>
          <w:b/>
          <w:bCs/>
          <w:color w:val="5B6472"/>
          <w:sz w:val="22"/>
          <w:szCs w:val="22"/>
        </w:rPr>
        <w:t xml:space="preserve">A.  </w:t>
      </w:r>
      <w:r>
        <w:rPr>
          <w:sz w:val="22"/>
          <w:szCs w:val="22"/>
        </w:rPr>
        <w:t xml:space="preserve">The Podman daemon itself, and any container-escape vulnerability in it or the kernel it runs on — that's outside what this application can control. I documented this as residual risk rather than pretending the flags eliminate it: there's no custom seccomp profile, and rootless-vs-rootful Podman is a deploy-host decision, not something the code enforces.</w:t>
      </w:r>
    </w:p>
    <w:p>
      <w:pPr>
        <w:pStyle w:val="Heading2"/>
        <w:spacing w:after="140" w:before="320"/>
        <w:outlineLvl w:val="1"/>
      </w:pPr>
      <w:r>
        <w:t xml:space="preserve">D — Scope, trade-offs, and “why didn't you…”</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polling instead of streaming build output?</w:t>
      </w:r>
    </w:p>
    <w:p>
      <w:pPr>
        <w:spacing w:after="60" w:line="288"/>
        <w:ind w:left="403"/>
      </w:pPr>
      <w:r>
        <w:rPr>
          <w:b/>
          <w:bCs/>
          <w:color w:val="5B6472"/>
          <w:sz w:val="22"/>
          <w:szCs w:val="22"/>
        </w:rPr>
        <w:t xml:space="preserve">A.  </w:t>
      </w:r>
      <w:r>
        <w:rPr>
          <w:sz w:val="22"/>
          <w:szCs w:val="22"/>
        </w:rPr>
        <w:t xml:space="preserve">The brief explicitly allows it as a simpler fallback, and there's a real technical reason it's not a loss here: </w:t>
      </w:r>
      <w:r>
        <w:rPr>
          <w:rFonts w:ascii="Consolas" w:cs="Consolas" w:eastAsia="Consolas" w:hAnsi="Consolas"/>
          <w:color w:val="3A3F4B"/>
          <w:sz w:val="22"/>
          <w:szCs w:val="22"/>
        </w:rPr>
        <w:t xml:space="preserve">run_build()</w:t>
      </w:r>
      <w:r>
        <w:rPr>
          <w:sz w:val="22"/>
          <w:szCs w:val="22"/>
        </w:rPr>
        <w:t xml:space="preserve"> only returns once the container has already finished — gcc runs sub-second for realistic input — so there is no partial output to stream mid-build in the first place.</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Why is the marketplace all-public-to-logged-in-users instead of owner-only?</w:t>
      </w:r>
    </w:p>
    <w:p>
      <w:pPr>
        <w:spacing w:after="60" w:line="288"/>
        <w:ind w:left="403"/>
      </w:pPr>
      <w:r>
        <w:rPr>
          <w:b/>
          <w:bCs/>
          <w:color w:val="5B6472"/>
          <w:sz w:val="22"/>
          <w:szCs w:val="22"/>
        </w:rPr>
        <w:t xml:space="preserve">A.  </w:t>
      </w:r>
      <w:r>
        <w:rPr>
          <w:sz w:val="22"/>
          <w:szCs w:val="22"/>
        </w:rPr>
        <w:t xml:space="preserve">The brief's own language is “a shared, browsable catalogue,” and all-public is the most direct reading of that phrase. I considered owner-only and a split browse/download model, documented both as rejected alternatives with reasoning in docs/DECISIONS.md, and picked the simplest option that matches the stated goal.</w:t>
      </w:r>
    </w:p>
    <w:p>
      <w:pPr>
        <w:pBdr>
          <w:left w:val="single" w:color="A85B24" w:sz="18" w:space="8"/>
        </w:pBdr>
        <w:spacing w:after="60" w:before="220"/>
      </w:pPr>
      <w:r>
        <w:rPr>
          <w:b/>
          <w:bCs/>
          <w:color w:val="A85B24"/>
          <w:sz w:val="22"/>
          <w:szCs w:val="22"/>
        </w:rPr>
        <w:t xml:space="preserve">Q.  </w:t>
      </w:r>
      <w:r>
        <w:rPr>
          <w:b/>
          <w:bCs/>
          <w:color w:val="1A1E27"/>
          <w:sz w:val="22"/>
          <w:szCs w:val="22"/>
        </w:rPr>
        <w:t xml:space="preserve">This clearly wasn't built in one sitting — how did you approach it?</w:t>
      </w:r>
    </w:p>
    <w:p>
      <w:pPr>
        <w:spacing w:after="60" w:line="288"/>
        <w:ind w:left="403"/>
      </w:pPr>
      <w:r>
        <w:rPr>
          <w:b/>
          <w:bCs/>
          <w:color w:val="5B6472"/>
          <w:sz w:val="22"/>
          <w:szCs w:val="22"/>
        </w:rPr>
        <w:t xml:space="preserve">A.  </w:t>
      </w:r>
      <w:r>
        <w:rPr>
          <w:sz w:val="22"/>
          <w:szCs w:val="22"/>
        </w:rPr>
        <w:t xml:space="preserve">Five phases, each a complete vertical slice with its own hand-off notes — auth/skeleton, then workspaces + parsing, then editor + header generation, then the compile sandbox, then the marketplace. Each phase has its own commits and a written hand-off documenting what changed and what was cut, which is also why docs/DECISIONS.md reads as an append-only log rather than a single retrofit explanation.</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What would you do with one more week?</w:t>
      </w:r>
    </w:p>
    <w:p>
      <w:pPr>
        <w:spacing w:after="60" w:line="288"/>
        <w:ind w:left="403"/>
      </w:pPr>
      <w:r>
        <w:rPr>
          <w:b/>
          <w:bCs/>
          <w:color w:val="5B6472"/>
          <w:sz w:val="22"/>
          <w:szCs w:val="22"/>
        </w:rPr>
        <w:t xml:space="preserve">A.  </w:t>
      </w:r>
      <w:r>
        <w:rPr>
          <w:sz w:val="22"/>
          <w:szCs w:val="22"/>
        </w:rPr>
        <w:t xml:space="preserve">Three things, in priority order: parse the COMPU_VTAB enum tables into real C enums instead of leaving them as raw integers — low effort, meaningfully better generated code. Add pagination to the marketplace listing before it's used at any real scale. And load-test the sandbox resource caps against a wider range of real programs instead of leaving them as reasoned-but-untested defaults.</w:t>
      </w:r>
    </w:p>
    <w:p>
      <w:pPr>
        <w:pStyle w:val="Heading2"/>
        <w:spacing w:after="140" w:before="320"/>
        <w:outlineLvl w:val="1"/>
      </w:pPr>
      <w:r>
        <w:t xml:space="preserve">E — Testing</w:t>
      </w:r>
    </w:p>
    <w:p>
      <w:pPr>
        <w:pBdr>
          <w:left w:val="single" w:color="A85B24" w:sz="18" w:space="8"/>
        </w:pBdr>
        <w:spacing w:after="60" w:before="220"/>
      </w:pPr>
      <w:r>
        <w:rPr>
          <w:b/>
          <w:bCs/>
          <w:color w:val="A85B24"/>
          <w:sz w:val="22"/>
          <w:szCs w:val="22"/>
        </w:rPr>
        <w:t xml:space="preserve">Q.  </w:t>
      </w:r>
      <w:r>
        <w:rPr>
          <w:b/>
          <w:bCs/>
          <w:color w:val="1A1E27"/>
          <w:sz w:val="22"/>
          <w:szCs w:val="22"/>
        </w:rPr>
        <w:t xml:space="preserve">What's actually covered by the 35 tests?</w:t>
      </w:r>
    </w:p>
    <w:p>
      <w:pPr>
        <w:spacing w:after="60" w:line="288"/>
        <w:ind w:left="403"/>
      </w:pPr>
      <w:r>
        <w:rPr>
          <w:b/>
          <w:bCs/>
          <w:color w:val="5B6472"/>
          <w:sz w:val="22"/>
          <w:szCs w:val="22"/>
        </w:rPr>
        <w:t xml:space="preserve">A.  </w:t>
      </w:r>
      <w:r>
        <w:rPr>
          <w:sz w:val="22"/>
          <w:szCs w:val="22"/>
        </w:rPr>
        <w:t xml:space="preserve">Split deliberately: pure-logic tests for the parser, header generator, and compiler wrapper that need no Flask context at all, plus API-level tests using the Flask test client for auth, signals, builds, and marketplace. The brief asked for a few meaningful tests, not a coverage number — so the tests target the parts most likely to silently break: A2L edge cases (dotted names, matrix dims, unterminated blocks), the timeout/kill path, and ownership checks.</w:t>
      </w:r>
    </w:p>
    <w:p>
      <w:pPr>
        <w:pBdr>
          <w:left w:val="single" w:color="A85B24" w:sz="18" w:space="8"/>
        </w:pBdr>
        <w:spacing w:after="60" w:before="220"/>
      </w:pPr>
      <w:r>
        <w:rPr>
          <w:b/>
          <w:bCs/>
          <w:color w:val="A85B24"/>
          <w:sz w:val="22"/>
          <w:szCs w:val="22"/>
        </w:rPr>
        <w:t xml:space="preserve">Q.  </w:t>
      </w:r>
      <w:r>
        <w:rPr>
          <w:b/>
          <w:bCs/>
          <w:color w:val="1A1E27"/>
          <w:sz w:val="22"/>
          <w:szCs w:val="22"/>
        </w:rPr>
        <w:t xml:space="preserve">How do you test something that spins up a real container?</w:t>
      </w:r>
    </w:p>
    <w:p>
      <w:pPr>
        <w:spacing w:after="60" w:line="288"/>
        <w:ind w:left="403"/>
      </w:pPr>
      <w:r>
        <w:rPr>
          <w:b/>
          <w:bCs/>
          <w:color w:val="5B6472"/>
          <w:sz w:val="22"/>
          <w:szCs w:val="22"/>
        </w:rPr>
        <w:t xml:space="preserve">A.  </w:t>
      </w:r>
      <w:r>
        <w:rPr>
          <w:sz w:val="22"/>
          <w:szCs w:val="22"/>
        </w:rPr>
        <w:t xml:space="preserve">The compiler tests use the brief's own explicitly allowed pattern — mock or force a short timeout — rather than depending on Podman being installed in CI. The timeout path is exercised by setting SANDBOX_TIMEOUT_SECONDS to an artificially tiny value against a normal program, which reliably triggers the kill path without needing malicious input.</w:t>
      </w:r>
    </w:p>
    <w:p>
      <w:r>
        <w:br w:type="page"/>
      </w:r>
    </w:p>
    <w:p>
      <w:pPr>
        <w:pStyle w:val="Heading1"/>
        <w:spacing w:after="200" w:before="480"/>
        <w:outlineLvl w:val="0"/>
      </w:pPr>
      <w:r>
        <w:t xml:space="preserve">7. The two-minute walkthrough</w:t>
      </w:r>
    </w:p>
    <w:p>
      <w:pPr>
        <w:spacing w:after="160" w:line="288"/>
      </w:pPr>
      <w:r>
        <w:rPr>
          <w:sz w:val="22"/>
          <w:szCs w:val="22"/>
        </w:rPr>
        <w:t xml:space="preserve">Use this as the spine of a live explanation. Each line is one breath; the whole thing is close to two minutes spoken.</w:t>
      </w:r>
    </w:p>
    <w:p>
      <w:pPr>
        <w:pStyle w:val="ListParagraph"/>
        <w:numPr>
          <w:ilvl w:val="0"/>
          <w:numId w:val="2"/>
        </w:numPr>
        <w:spacing w:after="90" w:line="276"/>
      </w:pPr>
      <w:r>
        <w:t xml:space="preserve">“Cortex Studio is a browser IDE for embedded C — you write code against a real car ECU's signal list and get real ARM firmware back, without installing a toolchain.”</w:t>
      </w:r>
    </w:p>
    <w:p>
      <w:pPr>
        <w:pStyle w:val="ListParagraph"/>
        <w:numPr>
          <w:ilvl w:val="0"/>
          <w:numId w:val="2"/>
        </w:numPr>
        <w:spacing w:after="90" w:line="276"/>
      </w:pPr>
      <w:r>
        <w:t xml:space="preserve">“The car side: an A2L file is a symbol map — it names every variable inside an ECU's memory. I parse it and generate a C header, so your code compiles against real signal names for that specific ECU.”</w:t>
      </w:r>
    </w:p>
    <w:p>
      <w:pPr>
        <w:pStyle w:val="ListParagraph"/>
        <w:numPr>
          <w:ilvl w:val="0"/>
          <w:numId w:val="2"/>
        </w:numPr>
        <w:spacing w:after="90" w:line="276"/>
      </w:pPr>
      <w:r>
        <w:t xml:space="preserve">“The honest boundary: this never talks to a real ECU. Every signal is zero-initialised and stays zero — the product proves your code compiles correctly against the interface, not that it behaves correctly on a live car. That's a stated scope cut, not a gap I missed.”</w:t>
      </w:r>
    </w:p>
    <w:p>
      <w:pPr>
        <w:pStyle w:val="ListParagraph"/>
        <w:numPr>
          <w:ilvl w:val="0"/>
          <w:numId w:val="2"/>
        </w:numPr>
        <w:spacing w:after="90" w:line="276"/>
      </w:pPr>
      <w:r>
        <w:t xml:space="preserve">“The sharp edge is compiling a stranger's code on my server. Every build runs in a disposable Podman container: no network, capped memory and processes, read-only filesystem, non-root, and a fixed entrypoint script that ignores whatever argv it's given. The user only ever supplies the contents of one .c file.”</w:t>
      </w:r>
    </w:p>
    <w:p>
      <w:pPr>
        <w:pStyle w:val="ListParagraph"/>
        <w:numPr>
          <w:ilvl w:val="0"/>
          <w:numId w:val="2"/>
        </w:numPr>
        <w:spacing w:after="90" w:line="276"/>
      </w:pPr>
      <w:r>
        <w:t xml:space="preserve">“On success, the binary and a build log land in a shared marketplace — any logged-in user can browse and download what anyone else has successfully built.”</w:t>
      </w:r>
    </w:p>
    <w:p>
      <w:pPr>
        <w:pStyle w:val="ListParagraph"/>
        <w:numPr>
          <w:ilvl w:val="0"/>
          <w:numId w:val="2"/>
        </w:numPr>
        <w:spacing w:after="90" w:line="276"/>
      </w:pPr>
      <w:r>
        <w:t xml:space="preserve">“It's five phases, 35 passing tests, and every scope cut I made is written down with its reasoning in docs/DECISIONS.md — nothing in here is something I can't explain.”</w:t>
      </w:r>
    </w:p>
    <w:p>
      <w:pPr>
        <w:pBdr>
          <w:top w:val="single" w:color="D8DCE3" w:sz="8" w:space="12"/>
        </w:pBdr>
        <w:spacing w:before="320"/>
      </w:pPr>
      <w:r>
        <w:rPr>
          <w:i/>
          <w:iCs/>
          <w:color w:val="8A93A0"/>
          <w:sz w:val="18"/>
          <w:szCs w:val="18"/>
        </w:rPr>
        <w:t xml:space="preserve">Reference: README.md · docs/DECISIONS.md · docs/SECURITY.md · backend/app/{a2l_parser,header_gen,compiler}.py</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E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E27" w:sz="12" w:space="6"/>
      </w:pBdr>
      <w:spacing w:after="200" w:before="480"/>
    </w:pPr>
    <w:rPr>
      <w:rFonts w:ascii="Calibri" w:cs="Calibri" w:eastAsia="Calibri" w:hAnsi="Calibri"/>
      <w:b/>
      <w:bCs/>
      <w:color w:val="1A1E27"/>
      <w:sz w:val="32"/>
      <w:szCs w:val="32"/>
    </w:rPr>
  </w:style>
  <w:style w:type="paragraph" w:styleId="Heading2">
    <w:name w:val="Heading 2"/>
    <w:basedOn w:val="Normal"/>
    <w:next w:val="Normal"/>
    <w:qFormat/>
    <w:rPr>
      <w:rFonts w:ascii="Calibri" w:cs="Calibri" w:eastAsia="Calibri" w:hAnsi="Calibri"/>
      <w:b/>
      <w:bCs/>
      <w:color w:val="A85B24"/>
      <w:sz w:val="26"/>
      <w:szCs w:val="26"/>
    </w:rPr>
  </w:style>
  <w:style w:type="paragraph" w:styleId="Heading3">
    <w:name w:val="Heading 3"/>
    <w:basedOn w:val="Normal"/>
    <w:next w:val="Normal"/>
    <w:qFormat/>
    <w:rPr>
      <w:rFonts w:ascii="Calibri" w:cs="Calibri" w:eastAsia="Calibri" w:hAnsi="Calibri"/>
      <w:b/>
      <w:bCs/>
      <w:color w:val="1A1E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2026-07-24T11:59:45.077Z</dcterms:created>
  <dcterms:modified xsi:type="dcterms:W3CDTF">2026-07-24T11:59:45.077Z</dcterms:modified>
</cp:coreProperties>
</file>

<file path=docProps/custom.xml><?xml version="1.0" encoding="utf-8"?>
<Properties xmlns="http://schemas.openxmlformats.org/officeDocument/2006/custom-properties" xmlns:vt="http://schemas.openxmlformats.org/officeDocument/2006/docPropsVTypes"/>
</file>