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880" w:firstLine="720"/>
        <w:jc w:val="left"/>
        <w:rPr>
          <w:b w:val="1"/>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nstructions for students:</w:t>
        <w:br w:type="textWrapping"/>
      </w:r>
    </w:p>
    <w:p w:rsidR="00000000" w:rsidDel="00000000" w:rsidP="00000000" w:rsidRDefault="00000000" w:rsidRPr="00000000" w14:paraId="00000002">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will be provided in BUX under the LAB 5-Recursion subsection tab 2 days before the deadline.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C">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pageBreakBefore w:val="0"/>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1) →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pageBreakBefore w:val="0"/>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pageBreakBefore w:val="0"/>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pageBreakBefore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pageBreakBefore w:val="0"/>
        <w:spacing w:after="160" w:line="360" w:lineRule="auto"/>
        <w:rPr>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4</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5</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