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4F529"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highlight w:val="white"/>
        </w:rPr>
        <w:t>TITULO</w:t>
      </w:r>
    </w:p>
    <w:p w14:paraId="1B0DDDF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F1589AC"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 xml:space="preserve">CRISTIAN MENDEZ RODRIGUEZ, </w:t>
      </w:r>
      <w:proofErr w:type="spellStart"/>
      <w:r>
        <w:rPr>
          <w:rFonts w:eastAsia="Arial" w:cs="Arial"/>
        </w:rPr>
        <w:t>Ph.D</w:t>
      </w:r>
      <w:proofErr w:type="spellEnd"/>
      <w:r>
        <w:rPr>
          <w:rFonts w:eastAsia="Arial" w:cs="Arial"/>
        </w:rPr>
        <w:t>.</w:t>
      </w:r>
    </w:p>
    <w:p w14:paraId="784F822B" w14:textId="77777777" w:rsidR="00E24B61" w:rsidRDefault="00E24B61">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4AD8D458" w:rsidR="00E24B61" w:rsidRDefault="00000000">
      <w:pPr>
        <w:tabs>
          <w:tab w:val="center" w:pos="4759"/>
          <w:tab w:val="right" w:pos="9518"/>
        </w:tabs>
        <w:spacing w:after="0" w:line="240" w:lineRule="auto"/>
        <w:ind w:firstLine="0"/>
        <w:jc w:val="center"/>
        <w:rPr>
          <w:rFonts w:eastAsia="Arial" w:cs="Arial"/>
        </w:rPr>
      </w:pPr>
      <w:r>
        <w:rPr>
          <w:rFonts w:eastAsia="Arial" w:cs="Arial"/>
        </w:rPr>
        <w:t>C</w:t>
      </w:r>
      <w:r w:rsidR="00F43207">
        <w:rPr>
          <w:rFonts w:eastAsia="Arial" w:cs="Arial"/>
        </w:rPr>
        <w:t>LARA EUGENIA SATIZABAL SERNA</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08B44733"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F770C8" w:rsidRPr="00F770C8">
            <w:rPr>
              <w:rFonts w:eastAsia="Arial" w:cs="Arial"/>
              <w:color w:val="000000"/>
            </w:rPr>
            <w:t>(Elia et al., 2020).</w:t>
          </w:r>
        </w:sdtContent>
      </w:sdt>
    </w:p>
    <w:p w14:paraId="75459FDA" w14:textId="644D664F"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F770C8">
            <w:rPr>
              <w:rFonts w:eastAsia="Times New Roman"/>
            </w:rPr>
            <w:t>(</w:t>
          </w:r>
          <w:proofErr w:type="spellStart"/>
          <w:r w:rsidR="00F770C8">
            <w:rPr>
              <w:rFonts w:eastAsia="Times New Roman"/>
            </w:rPr>
            <w:t>Inoubli</w:t>
          </w:r>
          <w:proofErr w:type="spellEnd"/>
          <w:r w:rsidR="00F770C8">
            <w:rPr>
              <w:rFonts w:eastAsia="Times New Roman"/>
            </w:rPr>
            <w:t xml:space="preserve"> &amp; </w:t>
          </w:r>
          <w:proofErr w:type="spellStart"/>
          <w:r w:rsidR="00F770C8">
            <w:rPr>
              <w:rFonts w:eastAsia="Times New Roman"/>
            </w:rPr>
            <w:t>Gharbi</w:t>
          </w:r>
          <w:proofErr w:type="spellEnd"/>
          <w:r w:rsidR="00F770C8">
            <w:rPr>
              <w:rFonts w:eastAsia="Times New Roman"/>
            </w:rPr>
            <w:t>, 2024)</w:t>
          </w:r>
        </w:sdtContent>
      </w:sdt>
      <w:r>
        <w:rPr>
          <w:rFonts w:eastAsia="Arial" w:cs="Arial"/>
        </w:rPr>
        <w:t>, se investigó cómo el contexto social influye en la relación entre las intenciones y los comportamientos en el emprendimiento estudiantil.</w:t>
      </w:r>
    </w:p>
    <w:p w14:paraId="0B1273A5" w14:textId="5EFBFA2A"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F770C8">
            <w:rPr>
              <w:rFonts w:eastAsia="Times New Roman"/>
            </w:rPr>
            <w:t>(</w:t>
          </w:r>
          <w:proofErr w:type="spellStart"/>
          <w:r w:rsidR="00F770C8">
            <w:rPr>
              <w:rFonts w:eastAsia="Times New Roman"/>
            </w:rPr>
            <w:t>Hsieh</w:t>
          </w:r>
          <w:proofErr w:type="spellEnd"/>
          <w:r w:rsidR="00F770C8">
            <w:rPr>
              <w:rFonts w:eastAsia="Times New Roman"/>
            </w:rPr>
            <w:t xml:space="preserve">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Pr>
          <w:rFonts w:eastAsia="Arial" w:cs="Arial"/>
        </w:rPr>
        <w:t>Se propone el desarrollo de herramientas tecnológicas específicas para procesar y presentar datos, mejorando la identificación de oportunidades y desafíos, y fomentando una comunidad más conectada y colaborativa en el emprendimiento social universitario.</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2B24015F"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770C8">
        <w:rPr>
          <w:lang w:val="es-ES_tradnl"/>
        </w:rPr>
        <w:t xml:space="preserve"> </w:t>
      </w:r>
      <w:sdt>
        <w:sdtPr>
          <w:rPr>
            <w:color w:val="000000"/>
            <w:lang w:val="es-ES_tradnl"/>
          </w:rPr>
          <w:tag w:val="MENDELEY_CITATION_v3_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"/>
          <w:id w:val="1376280389"/>
          <w:placeholder>
            <w:docPart w:val="DefaultPlaceholder_-1854013440"/>
          </w:placeholder>
        </w:sdtPr>
        <w:sdtContent>
          <w:r w:rsidR="00F770C8" w:rsidRPr="00F770C8">
            <w:rPr>
              <w:color w:val="000000"/>
              <w:lang w:val="es-ES_tradnl"/>
            </w:rPr>
            <w:t>(Tejada-Escobar et al., 2018)</w:t>
          </w:r>
          <w:r w:rsidR="00F770C8">
            <w:rPr>
              <w:color w:val="000000"/>
              <w:lang w:val="es-ES_tradnl"/>
            </w:rPr>
            <w:t>.</w:t>
          </w:r>
        </w:sdtContent>
      </w:sdt>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0E588235"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F770C8" w:rsidRPr="00F770C8">
            <w:rPr>
              <w:rFonts w:eastAsia="Arial" w:cs="Arial"/>
              <w:color w:val="000000"/>
            </w:rPr>
            <w:t>(</w:t>
          </w:r>
          <w:proofErr w:type="spellStart"/>
          <w:r w:rsidR="00F770C8" w:rsidRPr="00F770C8">
            <w:rPr>
              <w:rFonts w:eastAsia="Arial" w:cs="Arial"/>
              <w:color w:val="000000"/>
            </w:rPr>
            <w:t>Degenne</w:t>
          </w:r>
          <w:proofErr w:type="spellEnd"/>
          <w:r w:rsidR="00F770C8" w:rsidRPr="00F770C8">
            <w:rPr>
              <w:rFonts w:eastAsia="Arial" w:cs="Arial"/>
              <w:color w:val="000000"/>
            </w:rPr>
            <w:t xml:space="preserve"> -</w:t>
          </w:r>
          <w:proofErr w:type="spellStart"/>
          <w:r w:rsidR="00F770C8" w:rsidRPr="00F770C8">
            <w:rPr>
              <w:rFonts w:eastAsia="Arial" w:cs="Arial"/>
              <w:color w:val="000000"/>
            </w:rPr>
            <w:t>Cnrs</w:t>
          </w:r>
          <w:proofErr w:type="spellEnd"/>
          <w:r w:rsidR="00F770C8" w:rsidRPr="00F770C8">
            <w:rPr>
              <w:rFonts w:eastAsia="Arial" w:cs="Arial"/>
              <w:color w:val="000000"/>
            </w:rPr>
            <w:t>,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proofErr w:type="spellStart"/>
      <w:r>
        <w:rPr>
          <w:rFonts w:eastAsia="Arial" w:cs="Arial"/>
          <w:highlight w:val="white"/>
        </w:rPr>
        <w:t>Intelligence</w:t>
      </w:r>
      <w:proofErr w:type="spellEnd"/>
      <w:r>
        <w:rPr>
          <w:rFonts w:eastAsia="Arial" w:cs="Arial"/>
          <w:highlight w:val="white"/>
        </w:rPr>
        <w:t xml:space="preserve"> Management </w:t>
      </w:r>
      <w:proofErr w:type="spellStart"/>
      <w:r>
        <w:rPr>
          <w:rFonts w:eastAsia="Arial" w:cs="Arial"/>
          <w:highlight w:val="white"/>
        </w:rPr>
        <w:t>Systems</w:t>
      </w:r>
      <w:proofErr w:type="spellEnd"/>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 xml:space="preserve">(Agregar </w:t>
      </w:r>
      <w:proofErr w:type="spellStart"/>
      <w:r w:rsidR="00F11568">
        <w:rPr>
          <w:rFonts w:eastAsia="Arial" w:cs="Arial"/>
          <w:szCs w:val="24"/>
          <w:highlight w:val="white"/>
        </w:rPr>
        <w:t>ref</w:t>
      </w:r>
      <w:proofErr w:type="spellEnd"/>
      <w:r w:rsidR="00F11568">
        <w:rPr>
          <w:rFonts w:eastAsia="Arial" w:cs="Arial"/>
          <w:szCs w:val="24"/>
          <w:highlight w:val="white"/>
        </w:rPr>
        <w:t>)</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 xml:space="preserve">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w:t>
      </w:r>
      <w:proofErr w:type="spellStart"/>
      <w:r>
        <w:rPr>
          <w:rFonts w:eastAsia="Arial" w:cs="Arial"/>
        </w:rPr>
        <w:t>Critikián</w:t>
      </w:r>
      <w:proofErr w:type="spellEnd"/>
      <w:r>
        <w:rPr>
          <w:rFonts w:eastAsia="Arial" w:cs="Arial"/>
        </w:rPr>
        <w:t>, 2023).</w:t>
      </w:r>
    </w:p>
    <w:p w14:paraId="75D35C18" w14:textId="77777777" w:rsidR="00E24B61" w:rsidRDefault="00000000">
      <w:pPr>
        <w:spacing w:line="360" w:lineRule="auto"/>
        <w:jc w:val="both"/>
        <w:rPr>
          <w:rFonts w:eastAsia="Arial" w:cs="Arial"/>
          <w:color w:val="000000"/>
        </w:rPr>
      </w:pPr>
      <w:r>
        <w:rPr>
          <w:rFonts w:eastAsia="Arial" w:cs="Arial"/>
        </w:rPr>
        <w:t xml:space="preserve">Además, los perfiles en redes sociales pueden mostrar la actividad del usuario en la plataforma, incluyendo publicaciones, fotos, videos, comentarios, </w:t>
      </w:r>
      <w:proofErr w:type="spellStart"/>
      <w:r>
        <w:rPr>
          <w:rFonts w:eastAsia="Arial" w:cs="Arial"/>
        </w:rPr>
        <w:t>likes</w:t>
      </w:r>
      <w:proofErr w:type="spellEnd"/>
      <w:r>
        <w:rPr>
          <w:rFonts w:eastAsia="Arial" w:cs="Arial"/>
        </w:rPr>
        <w:t xml:space="preserve">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proofErr w:type="spellStart"/>
      <w:r w:rsidR="003F69DD">
        <w:rPr>
          <w:rFonts w:eastAsia="Arial" w:cs="Arial"/>
        </w:rPr>
        <w:t>Science</w:t>
      </w:r>
      <w:proofErr w:type="spellEnd"/>
      <w:r w:rsidR="003F69DD">
        <w:rPr>
          <w:rFonts w:eastAsia="Arial" w:cs="Arial"/>
        </w:rPr>
        <w:t xml:space="preserve"> Direct, </w:t>
      </w:r>
      <w:proofErr w:type="spellStart"/>
      <w:r>
        <w:rPr>
          <w:rFonts w:eastAsia="Arial" w:cs="Arial"/>
        </w:rPr>
        <w:t>Scopus</w:t>
      </w:r>
      <w:proofErr w:type="spellEnd"/>
      <w:r w:rsidR="003F69DD">
        <w:rPr>
          <w:rFonts w:eastAsia="Arial" w:cs="Arial"/>
        </w:rPr>
        <w:t>,</w:t>
      </w:r>
      <w:r>
        <w:rPr>
          <w:rFonts w:eastAsia="Arial" w:cs="Arial"/>
        </w:rPr>
        <w:t xml:space="preserve"> Dialnet y Google </w:t>
      </w:r>
      <w:proofErr w:type="spellStart"/>
      <w:r>
        <w:rPr>
          <w:rFonts w:eastAsia="Arial" w:cs="Arial"/>
        </w:rPr>
        <w:t>Scholar</w:t>
      </w:r>
      <w:proofErr w:type="spellEnd"/>
      <w:r>
        <w:rPr>
          <w:rFonts w:eastAsia="Arial" w:cs="Arial"/>
        </w:rPr>
        <w:t xml:space="preserve">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proofErr w:type="spellStart"/>
      <w:r>
        <w:rPr>
          <w:rFonts w:eastAsia="Roboto" w:cs="Arial"/>
          <w:color w:val="202124"/>
          <w:szCs w:val="24"/>
          <w:highlight w:val="white"/>
        </w:rPr>
        <w:t>entrepreneurship</w:t>
      </w:r>
      <w:proofErr w:type="spellEnd"/>
      <w:r>
        <w:rPr>
          <w:rFonts w:eastAsia="Roboto" w:cs="Arial"/>
          <w:color w:val="202124"/>
          <w:szCs w:val="24"/>
          <w:highlight w:val="white"/>
        </w:rPr>
        <w:t xml:space="preserve"> AND </w:t>
      </w:r>
      <w:proofErr w:type="spellStart"/>
      <w:r>
        <w:rPr>
          <w:rFonts w:eastAsia="Roboto" w:cs="Arial"/>
          <w:color w:val="202124"/>
          <w:szCs w:val="24"/>
          <w:highlight w:val="white"/>
        </w:rPr>
        <w:t>university</w:t>
      </w:r>
      <w:proofErr w:type="spellEnd"/>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proofErr w:type="spellStart"/>
      <w:r w:rsidR="008D61C3">
        <w:rPr>
          <w:rFonts w:eastAsia="Arial" w:cs="Arial"/>
        </w:rPr>
        <w:t>Tittle</w:t>
      </w:r>
      <w:proofErr w:type="spellEnd"/>
      <w:r>
        <w:rPr>
          <w:rFonts w:eastAsia="Arial" w:cs="Arial"/>
        </w:rPr>
        <w:t xml:space="preserve">, </w:t>
      </w:r>
      <w:proofErr w:type="spellStart"/>
      <w:r w:rsidR="008D61C3">
        <w:rPr>
          <w:rFonts w:eastAsia="Arial" w:cs="Arial"/>
        </w:rPr>
        <w:t>Abstract</w:t>
      </w:r>
      <w:proofErr w:type="spellEnd"/>
      <w:r w:rsidR="008D61C3">
        <w:rPr>
          <w:rFonts w:eastAsia="Arial" w:cs="Arial"/>
        </w:rPr>
        <w:t xml:space="preserve"> y </w:t>
      </w:r>
      <w:proofErr w:type="spellStart"/>
      <w:r w:rsidR="008D61C3">
        <w:rPr>
          <w:rFonts w:eastAsia="Arial" w:cs="Arial"/>
        </w:rPr>
        <w:t>Keywords</w:t>
      </w:r>
      <w:proofErr w:type="spellEnd"/>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w:t>
      </w:r>
      <w:proofErr w:type="spellStart"/>
      <w:r w:rsidRPr="00526CA6">
        <w:rPr>
          <w:rFonts w:eastAsia="Arial" w:cs="Arial"/>
        </w:rPr>
        <w:t>Accounting</w:t>
      </w:r>
      <w:proofErr w:type="spellEnd"/>
      <w:r w:rsidRPr="00526CA6">
        <w:rPr>
          <w:rFonts w:eastAsia="Arial" w:cs="Arial"/>
        </w:rPr>
        <w:t xml:space="preserve">, Social </w:t>
      </w:r>
      <w:proofErr w:type="spellStart"/>
      <w:r w:rsidRPr="00526CA6">
        <w:rPr>
          <w:rFonts w:eastAsia="Arial" w:cs="Arial"/>
        </w:rPr>
        <w:t>Sciences</w:t>
      </w:r>
      <w:proofErr w:type="spellEnd"/>
      <w:r w:rsidRPr="00526CA6">
        <w:rPr>
          <w:rFonts w:eastAsia="Arial" w:cs="Arial"/>
        </w:rPr>
        <w:t xml:space="preserve">, </w:t>
      </w:r>
      <w:proofErr w:type="spellStart"/>
      <w:r w:rsidRPr="00526CA6">
        <w:rPr>
          <w:rFonts w:eastAsia="Arial" w:cs="Arial"/>
        </w:rPr>
        <w:t>Computer</w:t>
      </w:r>
      <w:proofErr w:type="spellEnd"/>
      <w:r w:rsidRPr="00526CA6">
        <w:rPr>
          <w:rFonts w:eastAsia="Arial" w:cs="Arial"/>
        </w:rPr>
        <w:t xml:space="preserve"> </w:t>
      </w:r>
      <w:proofErr w:type="spellStart"/>
      <w:r w:rsidRPr="00526CA6">
        <w:rPr>
          <w:rFonts w:eastAsia="Arial" w:cs="Arial"/>
        </w:rPr>
        <w:t>Science</w:t>
      </w:r>
      <w:proofErr w:type="spellEnd"/>
      <w:r w:rsidRPr="00526CA6">
        <w:rPr>
          <w:rFonts w:eastAsia="Arial" w:cs="Arial"/>
        </w:rPr>
        <w:t xml:space="preserve">, </w:t>
      </w:r>
      <w:proofErr w:type="spellStart"/>
      <w:r w:rsidRPr="00526CA6">
        <w:rPr>
          <w:rFonts w:eastAsia="Arial" w:cs="Arial"/>
        </w:rPr>
        <w:t>Economics</w:t>
      </w:r>
      <w:proofErr w:type="spellEnd"/>
      <w:r w:rsidRPr="00526CA6">
        <w:rPr>
          <w:rFonts w:eastAsia="Arial" w:cs="Arial"/>
        </w:rPr>
        <w:t xml:space="preserve">, </w:t>
      </w:r>
      <w:proofErr w:type="spellStart"/>
      <w:r w:rsidRPr="00526CA6">
        <w:rPr>
          <w:rFonts w:eastAsia="Arial" w:cs="Arial"/>
        </w:rPr>
        <w:t>Econometrics</w:t>
      </w:r>
      <w:proofErr w:type="spellEnd"/>
      <w:r w:rsidRPr="00526CA6">
        <w:rPr>
          <w:rFonts w:eastAsia="Arial" w:cs="Arial"/>
        </w:rPr>
        <w:t xml:space="preserve"> and </w:t>
      </w:r>
      <w:proofErr w:type="spellStart"/>
      <w:r w:rsidRPr="00526CA6">
        <w:rPr>
          <w:rFonts w:eastAsia="Arial" w:cs="Arial"/>
        </w:rPr>
        <w:t>Finance</w:t>
      </w:r>
      <w:proofErr w:type="spellEnd"/>
      <w:r w:rsidRPr="00526CA6">
        <w:rPr>
          <w:rFonts w:eastAsia="Arial" w:cs="Arial"/>
        </w:rPr>
        <w:t xml:space="preserve">, </w:t>
      </w:r>
      <w:proofErr w:type="spellStart"/>
      <w:r w:rsidRPr="00526CA6">
        <w:rPr>
          <w:rFonts w:eastAsia="Arial" w:cs="Arial"/>
        </w:rPr>
        <w:t>Engineering</w:t>
      </w:r>
      <w:proofErr w:type="spellEnd"/>
      <w:r w:rsidRPr="00526CA6">
        <w:rPr>
          <w:rFonts w:eastAsia="Arial" w:cs="Arial"/>
        </w:rPr>
        <w:t xml:space="preserve">.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proofErr w:type="spellStart"/>
      <w:r w:rsidR="003E13DB">
        <w:rPr>
          <w:rFonts w:eastAsia="Arial" w:cs="Arial"/>
        </w:rPr>
        <w:t>investigacion</w:t>
      </w:r>
      <w:proofErr w:type="spellEnd"/>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w:t>
            </w:r>
            <w:proofErr w:type="spellStart"/>
            <w:r>
              <w:rPr>
                <w:rFonts w:eastAsia="Arial" w:cs="Arial"/>
              </w:rPr>
              <w:t>Entrepreneurship</w:t>
            </w:r>
            <w:proofErr w:type="spellEnd"/>
            <w:r>
              <w:rPr>
                <w:rFonts w:eastAsia="Arial" w:cs="Arial"/>
              </w:rPr>
              <w:t xml:space="preserve"> AND </w:t>
            </w:r>
            <w:proofErr w:type="spellStart"/>
            <w:r>
              <w:rPr>
                <w:rFonts w:eastAsia="Arial" w:cs="Arial"/>
              </w:rPr>
              <w:t>University</w:t>
            </w:r>
            <w:proofErr w:type="spellEnd"/>
            <w:r>
              <w:rPr>
                <w:rFonts w:eastAsia="Arial" w:cs="Arial"/>
              </w:rPr>
              <w:t>)</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w:t>
      </w:r>
      <w:proofErr w:type="spellStart"/>
      <w:r>
        <w:rPr>
          <w:rFonts w:eastAsia="Arial" w:cs="Arial"/>
        </w:rPr>
        <w:t>Accounting</w:t>
      </w:r>
      <w:proofErr w:type="spellEnd"/>
      <w:r>
        <w:rPr>
          <w:rFonts w:eastAsia="Arial" w:cs="Arial"/>
        </w:rPr>
        <w:t xml:space="preserve"> (39.0%), y </w:t>
      </w:r>
      <w:proofErr w:type="spellStart"/>
      <w:r>
        <w:rPr>
          <w:rFonts w:eastAsia="Arial" w:cs="Arial"/>
        </w:rPr>
        <w:t>Economics</w:t>
      </w:r>
      <w:proofErr w:type="spellEnd"/>
      <w:r>
        <w:rPr>
          <w:rFonts w:eastAsia="Arial" w:cs="Arial"/>
        </w:rPr>
        <w:t xml:space="preserve">, </w:t>
      </w:r>
      <w:proofErr w:type="spellStart"/>
      <w:r>
        <w:rPr>
          <w:rFonts w:eastAsia="Arial" w:cs="Arial"/>
        </w:rPr>
        <w:t>Econometrics</w:t>
      </w:r>
      <w:proofErr w:type="spellEnd"/>
      <w:r>
        <w:rPr>
          <w:rFonts w:eastAsia="Arial" w:cs="Arial"/>
        </w:rPr>
        <w:t xml:space="preserve"> and </w:t>
      </w:r>
      <w:proofErr w:type="spellStart"/>
      <w:r>
        <w:rPr>
          <w:rFonts w:eastAsia="Arial" w:cs="Arial"/>
        </w:rPr>
        <w:t>Finance</w:t>
      </w:r>
      <w:proofErr w:type="spellEnd"/>
      <w:r>
        <w:rPr>
          <w:rFonts w:eastAsia="Arial" w:cs="Arial"/>
        </w:rPr>
        <w:t xml:space="preserve"> (15.7%), </w:t>
      </w:r>
      <w:proofErr w:type="spellStart"/>
      <w:r>
        <w:rPr>
          <w:rFonts w:eastAsia="Arial" w:cs="Arial"/>
        </w:rPr>
        <w:t>Computer</w:t>
      </w:r>
      <w:proofErr w:type="spellEnd"/>
      <w:r>
        <w:rPr>
          <w:rFonts w:eastAsia="Arial" w:cs="Arial"/>
        </w:rPr>
        <w:t xml:space="preserve"> </w:t>
      </w:r>
      <w:proofErr w:type="spellStart"/>
      <w:r>
        <w:rPr>
          <w:rFonts w:eastAsia="Arial" w:cs="Arial"/>
        </w:rPr>
        <w:t>science</w:t>
      </w:r>
      <w:proofErr w:type="spellEnd"/>
      <w:r>
        <w:rPr>
          <w:rFonts w:eastAsia="Arial" w:cs="Arial"/>
        </w:rPr>
        <w:t xml:space="preserve"> (4,6%) y </w:t>
      </w:r>
      <w:proofErr w:type="spellStart"/>
      <w:r>
        <w:rPr>
          <w:rFonts w:eastAsia="Arial" w:cs="Arial"/>
        </w:rPr>
        <w:t>Engineering</w:t>
      </w:r>
      <w:proofErr w:type="spellEnd"/>
      <w:r>
        <w:rPr>
          <w:rFonts w:eastAsia="Arial" w:cs="Arial"/>
        </w:rPr>
        <w:t xml:space="preserve">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w:t>
      </w:r>
      <w:proofErr w:type="spellStart"/>
      <w:r>
        <w:rPr>
          <w:rFonts w:eastAsia="Arial" w:cs="Arial"/>
        </w:rPr>
        <w:t>Science</w:t>
      </w:r>
      <w:proofErr w:type="spellEnd"/>
      <w:r>
        <w:rPr>
          <w:rFonts w:eastAsia="Arial" w:cs="Arial"/>
        </w:rPr>
        <w:t xml:space="preserve"> Direct, Google </w:t>
      </w:r>
      <w:proofErr w:type="spellStart"/>
      <w:r>
        <w:rPr>
          <w:rFonts w:eastAsia="Arial" w:cs="Arial"/>
        </w:rPr>
        <w:t>Scholar</w:t>
      </w:r>
      <w:proofErr w:type="spellEnd"/>
      <w:r>
        <w:rPr>
          <w:rFonts w:eastAsia="Arial" w:cs="Arial"/>
        </w:rPr>
        <w:t xml:space="preserve">, </w:t>
      </w:r>
      <w:proofErr w:type="spellStart"/>
      <w:r>
        <w:rPr>
          <w:rFonts w:eastAsia="Arial" w:cs="Arial"/>
        </w:rPr>
        <w:t>Scopus</w:t>
      </w:r>
      <w:proofErr w:type="spellEnd"/>
      <w:r>
        <w:rPr>
          <w:rFonts w:eastAsia="Arial" w:cs="Arial"/>
        </w:rPr>
        <w:t xml:space="preserve">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proofErr w:type="spellStart"/>
      <w:r w:rsidR="00BC1975">
        <w:rPr>
          <w:rFonts w:eastAsia="Arial" w:cs="Arial"/>
        </w:rPr>
        <w:t>inspeccion</w:t>
      </w:r>
      <w:proofErr w:type="spellEnd"/>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proofErr w:type="spellStart"/>
      <w:r>
        <w:rPr>
          <w:rFonts w:eastAsia="Arial" w:cs="Arial"/>
          <w:i/>
        </w:rPr>
        <w:t>Entepreneurship</w:t>
      </w:r>
      <w:proofErr w:type="spellEnd"/>
      <w:r>
        <w:rPr>
          <w:rFonts w:eastAsia="Arial" w:cs="Arial"/>
          <w:i/>
        </w:rPr>
        <w:t xml:space="preserve"> AND "Social Networks"</w:t>
      </w:r>
      <w:r>
        <w:rPr>
          <w:rFonts w:eastAsia="Arial" w:cs="Arial"/>
        </w:rPr>
        <w:t xml:space="preserve">, </w:t>
      </w:r>
      <w:proofErr w:type="spellStart"/>
      <w:r>
        <w:rPr>
          <w:rFonts w:eastAsia="Arial" w:cs="Arial"/>
          <w:i/>
        </w:rPr>
        <w:t>Entepreneurship</w:t>
      </w:r>
      <w:proofErr w:type="spellEnd"/>
      <w:r>
        <w:rPr>
          <w:rFonts w:eastAsia="Arial" w:cs="Arial"/>
          <w:i/>
        </w:rPr>
        <w:t xml:space="preserve"> AND </w:t>
      </w:r>
      <w:proofErr w:type="spellStart"/>
      <w:r>
        <w:rPr>
          <w:rFonts w:eastAsia="Arial" w:cs="Arial"/>
          <w:i/>
        </w:rPr>
        <w:t>University</w:t>
      </w:r>
      <w:proofErr w:type="spellEnd"/>
      <w:r>
        <w:rPr>
          <w:rFonts w:eastAsia="Arial" w:cs="Arial"/>
        </w:rPr>
        <w:t xml:space="preserve"> y </w:t>
      </w:r>
      <w:r>
        <w:rPr>
          <w:rFonts w:eastAsia="Arial" w:cs="Arial"/>
          <w:i/>
        </w:rPr>
        <w:t xml:space="preserve">"Social </w:t>
      </w:r>
      <w:proofErr w:type="spellStart"/>
      <w:r>
        <w:rPr>
          <w:rFonts w:eastAsia="Arial" w:cs="Arial"/>
          <w:i/>
        </w:rPr>
        <w:t>Entrepreneurship</w:t>
      </w:r>
      <w:proofErr w:type="spellEnd"/>
      <w:r>
        <w:rPr>
          <w:rFonts w:eastAsia="Arial" w:cs="Arial"/>
          <w:i/>
        </w:rPr>
        <w:t xml:space="preserve">" AND </w:t>
      </w:r>
      <w:proofErr w:type="spellStart"/>
      <w:r>
        <w:rPr>
          <w:rFonts w:eastAsia="Arial" w:cs="Arial"/>
          <w:i/>
        </w:rPr>
        <w:t>University</w:t>
      </w:r>
      <w:proofErr w:type="spellEnd"/>
      <w:r>
        <w:rPr>
          <w:rFonts w:eastAsia="Arial" w:cs="Arial"/>
          <w:i/>
        </w:rPr>
        <w:t xml:space="preserve">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w:t>
      </w:r>
      <w:proofErr w:type="spellStart"/>
      <w:r>
        <w:rPr>
          <w:rFonts w:eastAsia="Arial" w:cs="Arial"/>
        </w:rPr>
        <w:t>ii</w:t>
      </w:r>
      <w:proofErr w:type="spellEnd"/>
      <w:r>
        <w:rPr>
          <w:rFonts w:eastAsia="Arial" w:cs="Arial"/>
        </w:rPr>
        <w:t xml:space="preserve">)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w:t>
            </w:r>
            <w:proofErr w:type="spellStart"/>
            <w:r>
              <w:rPr>
                <w:rFonts w:eastAsia="Arial" w:cs="Arial"/>
              </w:rPr>
              <w:t>University</w:t>
            </w:r>
            <w:proofErr w:type="spellEnd"/>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 xml:space="preserve">Redes Sociales”, “Emprendimiento y Universidad”, “Emprendimiento, Universidad y Redes Sociales”. </w:t>
      </w:r>
      <w:proofErr w:type="spellStart"/>
      <w:r>
        <w:rPr>
          <w:rFonts w:eastAsia="Arial" w:cs="Arial"/>
        </w:rPr>
        <w:t>ii</w:t>
      </w:r>
      <w:proofErr w:type="spellEnd"/>
      <w:r>
        <w:rPr>
          <w:rFonts w:eastAsia="Arial" w:cs="Arial"/>
        </w:rPr>
        <w:t>)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0C5DEB42"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w:t>
      </w:r>
      <w:r w:rsidR="001D53C1">
        <w:rPr>
          <w:rFonts w:eastAsia="Arial" w:cs="Arial"/>
        </w:rPr>
        <w:t>las investigaciones</w:t>
      </w:r>
      <w:r>
        <w:rPr>
          <w:rFonts w:eastAsia="Arial" w:cs="Arial"/>
        </w:rPr>
        <w:t xml:space="preserve">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19465518"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w:t>
      </w:r>
      <w:r w:rsidR="00683963" w:rsidRPr="00BC7A89">
        <w:rPr>
          <w:rFonts w:eastAsia="Arial" w:cs="Arial"/>
        </w:rPr>
        <w:t>emplear</w:t>
      </w:r>
      <w:r w:rsidR="00683963">
        <w:rPr>
          <w:rFonts w:eastAsia="Arial" w:cs="Arial"/>
        </w:rPr>
        <w:t>á</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Figura 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 xml:space="preserve">Ingreso a la </w:t>
      </w:r>
      <w:proofErr w:type="spellStart"/>
      <w:r w:rsidRPr="00082E2F">
        <w:rPr>
          <w:rFonts w:eastAsia="Arial" w:cs="Arial"/>
          <w:color w:val="000000" w:themeColor="text1"/>
          <w:sz w:val="24"/>
          <w:szCs w:val="24"/>
        </w:rPr>
        <w:t>pagina</w:t>
      </w:r>
      <w:proofErr w:type="spellEnd"/>
      <w:r w:rsidRPr="00082E2F">
        <w:rPr>
          <w:rFonts w:eastAsia="Arial" w:cs="Arial"/>
          <w:color w:val="000000" w:themeColor="text1"/>
          <w:sz w:val="24"/>
          <w:szCs w:val="24"/>
        </w:rPr>
        <w:t xml:space="preserve">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53C11D4C"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 xml:space="preserve">Tabla </w:t>
      </w:r>
      <w:r w:rsidR="00490761">
        <w:rPr>
          <w:rFonts w:eastAsia="Arial" w:cs="Arial"/>
          <w:b/>
          <w:i/>
          <w:color w:val="000000"/>
        </w:rPr>
        <w:t>3</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05048152" w:rsidR="00E24B61" w:rsidRDefault="00000000">
            <w:pPr>
              <w:spacing w:line="276" w:lineRule="auto"/>
              <w:ind w:left="113" w:right="113" w:firstLine="0"/>
              <w:jc w:val="center"/>
              <w:rPr>
                <w:rFonts w:eastAsia="Arial" w:cs="Arial"/>
                <w:b/>
                <w:color w:val="000000"/>
              </w:rPr>
            </w:pPr>
            <w:r>
              <w:rPr>
                <w:rFonts w:eastAsia="Arial" w:cs="Arial"/>
                <w:b/>
                <w:color w:val="000000"/>
              </w:rPr>
              <w:t xml:space="preserve">Fase </w:t>
            </w:r>
            <w:r w:rsidR="00E129C2">
              <w:rPr>
                <w:rFonts w:eastAsia="Arial" w:cs="Arial"/>
                <w:b/>
                <w:color w:val="000000"/>
              </w:rPr>
              <w:t>1</w:t>
            </w:r>
            <w:r>
              <w:rPr>
                <w:rFonts w:eastAsia="Arial" w:cs="Arial"/>
                <w:b/>
                <w:color w:val="000000"/>
              </w:rPr>
              <w:t>: Def</w:t>
            </w:r>
            <w:r>
              <w:rPr>
                <w:rFonts w:eastAsia="Arial" w:cs="Arial"/>
                <w:b/>
                <w:color w:val="000000"/>
              </w:rPr>
              <w:lastRenderedPageBreak/>
              <w:t>inición del estado de arte y marco teórico</w:t>
            </w:r>
          </w:p>
        </w:tc>
        <w:tc>
          <w:tcPr>
            <w:tcW w:w="2068" w:type="dxa"/>
            <w:vMerge w:val="restart"/>
            <w:vAlign w:val="center"/>
          </w:tcPr>
          <w:p w14:paraId="2C9A27F5" w14:textId="69EE5522" w:rsidR="00E24B61" w:rsidRDefault="008E0615">
            <w:pPr>
              <w:spacing w:line="276" w:lineRule="auto"/>
              <w:ind w:firstLine="0"/>
              <w:jc w:val="center"/>
              <w:rPr>
                <w:rFonts w:eastAsia="Arial" w:cs="Arial"/>
                <w:color w:val="000000"/>
              </w:rPr>
            </w:pPr>
            <w:r w:rsidRPr="008E0615">
              <w:rPr>
                <w:rFonts w:eastAsia="Arial" w:cs="Arial"/>
                <w:color w:val="000000"/>
              </w:rPr>
              <w:lastRenderedPageBreak/>
              <w:t xml:space="preserve">Realizar un estado del arte sobre la temática de </w:t>
            </w:r>
            <w:r w:rsidRPr="008E0615">
              <w:rPr>
                <w:rFonts w:eastAsia="Arial" w:cs="Arial"/>
                <w:color w:val="000000"/>
              </w:rPr>
              <w:lastRenderedPageBreak/>
              <w:t xml:space="preserve">emprendimientos sociales en contextos universitarios. </w:t>
            </w:r>
            <w:r w:rsidRPr="008E0615">
              <w:rPr>
                <w:rFonts w:eastAsia="Arial" w:cs="Arial"/>
                <w:b/>
                <w:bCs/>
                <w:color w:val="000000"/>
              </w:rPr>
              <w:t>(O.E.1).</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t xml:space="preserve">análisis de </w:t>
            </w:r>
            <w:r w:rsidR="00D828F5">
              <w:rPr>
                <w:rFonts w:eastAsia="Arial" w:cs="Arial"/>
                <w:color w:val="000000"/>
              </w:rPr>
              <w:lastRenderedPageBreak/>
              <w:t>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7777777"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225E9E1A"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F770C8" w:rsidRPr="00F770C8">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6667C43B" w:rsidR="00E24B61" w:rsidRDefault="00000000">
      <w:pPr>
        <w:spacing w:line="360" w:lineRule="auto"/>
        <w:ind w:firstLine="0"/>
        <w:jc w:val="both"/>
        <w:rPr>
          <w:rFonts w:eastAsia="Arial" w:cs="Arial"/>
          <w:b/>
        </w:rPr>
      </w:pPr>
      <w:r>
        <w:rPr>
          <w:rFonts w:eastAsia="Arial" w:cs="Arial"/>
          <w:b/>
        </w:rPr>
        <w:t xml:space="preserve">FASE 2: </w:t>
      </w:r>
      <w:r w:rsidR="00B63534">
        <w:rPr>
          <w:rFonts w:eastAsia="Arial" w:cs="Arial"/>
          <w:b/>
        </w:rPr>
        <w:t>Implementación de modelos de algoritmos en la red social para analizar las interacciones y conexiones generadas en la red social DEAL.</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integración </w:t>
            </w:r>
          </w:p>
        </w:tc>
        <w:tc>
          <w:tcPr>
            <w:tcW w:w="1647" w:type="dxa"/>
            <w:vMerge w:val="restart"/>
            <w:vAlign w:val="center"/>
          </w:tcPr>
          <w:p w14:paraId="62D342B2" w14:textId="0713B7BD" w:rsidR="00E24B61" w:rsidRDefault="00204B08">
            <w:pPr>
              <w:spacing w:line="276" w:lineRule="auto"/>
              <w:ind w:firstLine="0"/>
              <w:jc w:val="center"/>
              <w:rPr>
                <w:rFonts w:eastAsia="Arial" w:cs="Arial"/>
                <w:color w:val="000000"/>
              </w:rPr>
            </w:pPr>
            <w:r w:rsidRPr="00204B08">
              <w:rPr>
                <w:rFonts w:eastAsia="Arial" w:cs="Arial"/>
              </w:rPr>
              <w:t xml:space="preserve">Implementar diferentes modelos de algoritmos que analizan las </w:t>
            </w:r>
            <w:r w:rsidRPr="00204B08">
              <w:rPr>
                <w:rFonts w:eastAsia="Arial" w:cs="Arial"/>
              </w:rPr>
              <w:lastRenderedPageBreak/>
              <w:t xml:space="preserve">interacciones y conexiones generadas en la Red Social DEAL de los emprendimientos universitarios </w:t>
            </w:r>
            <w:r w:rsidRPr="00204B08">
              <w:rPr>
                <w:rFonts w:eastAsia="Arial" w:cs="Arial"/>
                <w:b/>
                <w:bCs/>
              </w:rPr>
              <w:t>(O.E.2).</w:t>
            </w:r>
          </w:p>
        </w:tc>
        <w:tc>
          <w:tcPr>
            <w:tcW w:w="2827" w:type="dxa"/>
            <w:vAlign w:val="center"/>
          </w:tcPr>
          <w:p w14:paraId="5DB282C0" w14:textId="77777777"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A5. </w:t>
            </w:r>
            <w:r>
              <w:rPr>
                <w:rFonts w:eastAsia="Arial" w:cs="Arial"/>
                <w:color w:val="000000"/>
              </w:rPr>
              <w:t xml:space="preserve">Definir los requerimientos y componentes necesarios para el diseño de la solución tecnológica (modulo </w:t>
            </w:r>
            <w:r>
              <w:rPr>
                <w:rFonts w:eastAsia="Arial" w:cs="Arial"/>
                <w:color w:val="000000"/>
              </w:rPr>
              <w:lastRenderedPageBreak/>
              <w:t>que involucre un instrumento de gestión de agua y cadenas productivas en contextos rurales)</w:t>
            </w:r>
          </w:p>
          <w:p w14:paraId="244EE2A8" w14:textId="77777777" w:rsidR="00E24B61" w:rsidRDefault="00E24B61">
            <w:pPr>
              <w:spacing w:line="276" w:lineRule="auto"/>
              <w:ind w:firstLine="0"/>
              <w:rPr>
                <w:rFonts w:eastAsia="Arial" w:cs="Arial"/>
                <w:color w:val="000000"/>
              </w:rPr>
            </w:pPr>
          </w:p>
          <w:p w14:paraId="015A17E2" w14:textId="77777777" w:rsidR="00E24B61" w:rsidRDefault="00000000">
            <w:pPr>
              <w:spacing w:line="276" w:lineRule="auto"/>
              <w:ind w:firstLine="0"/>
              <w:jc w:val="center"/>
              <w:rPr>
                <w:rFonts w:eastAsia="Arial" w:cs="Arial"/>
                <w:color w:val="000000"/>
              </w:rPr>
            </w:pPr>
            <w:r>
              <w:rPr>
                <w:rFonts w:eastAsia="Arial" w:cs="Arial"/>
                <w:color w:val="000000"/>
              </w:rPr>
              <w:t>Definir requerimientos de la solución 2, red social para promover procesos de bioeconomía.</w:t>
            </w:r>
          </w:p>
        </w:tc>
        <w:tc>
          <w:tcPr>
            <w:tcW w:w="1456" w:type="dxa"/>
            <w:vAlign w:val="center"/>
          </w:tcPr>
          <w:p w14:paraId="7852EC33"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lastRenderedPageBreak/>
              <w:t xml:space="preserve">Desing Thinking (Brown, 2008) – Fase I, II: </w:t>
            </w:r>
            <w:proofErr w:type="spellStart"/>
            <w:r>
              <w:rPr>
                <w:rFonts w:eastAsia="Arial" w:cs="Arial"/>
                <w:color w:val="000000"/>
                <w:lang w:val="en-US"/>
              </w:rPr>
              <w:lastRenderedPageBreak/>
              <w:t>empatizar</w:t>
            </w:r>
            <w:proofErr w:type="spellEnd"/>
            <w:r>
              <w:rPr>
                <w:rFonts w:eastAsia="Arial" w:cs="Arial"/>
                <w:color w:val="000000"/>
                <w:lang w:val="en-US"/>
              </w:rPr>
              <w:t xml:space="preserve"> y definer.</w:t>
            </w:r>
          </w:p>
          <w:p w14:paraId="203C5C16"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46A58B3D" w14:textId="77777777" w:rsidR="00E24B61" w:rsidRDefault="00000000">
            <w:pPr>
              <w:spacing w:line="276" w:lineRule="auto"/>
              <w:ind w:firstLine="0"/>
              <w:jc w:val="center"/>
              <w:rPr>
                <w:rFonts w:eastAsia="Arial" w:cs="Arial"/>
                <w:color w:val="000000"/>
              </w:rPr>
            </w:pPr>
            <w:r>
              <w:rPr>
                <w:rFonts w:eastAsia="Arial" w:cs="Arial"/>
                <w:color w:val="000000"/>
              </w:rPr>
              <w:lastRenderedPageBreak/>
              <w:t>Definición de los requerimientos y componentes necesarios para la creación de la solución.</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7777777" w:rsidR="00E24B61" w:rsidRDefault="00000000">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Idear la solución propuesta y su integración a una herramienta de caracterización socioeconómica*</w:t>
            </w:r>
          </w:p>
        </w:tc>
        <w:tc>
          <w:tcPr>
            <w:tcW w:w="1456" w:type="dxa"/>
            <w:vAlign w:val="center"/>
          </w:tcPr>
          <w:p w14:paraId="2C5B636E"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t xml:space="preserve">Desing Thinking (Brown, 2008) – Fase III: </w:t>
            </w:r>
            <w:proofErr w:type="spellStart"/>
            <w:r>
              <w:rPr>
                <w:rFonts w:eastAsia="Arial" w:cs="Arial"/>
                <w:color w:val="000000"/>
                <w:lang w:val="en-US"/>
              </w:rPr>
              <w:t>Idear</w:t>
            </w:r>
            <w:proofErr w:type="spellEnd"/>
            <w:r>
              <w:rPr>
                <w:rFonts w:eastAsia="Arial" w:cs="Arial"/>
                <w:color w:val="000000"/>
                <w:lang w:val="en-US"/>
              </w:rPr>
              <w:t>.</w:t>
            </w:r>
          </w:p>
          <w:p w14:paraId="49024874"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77A26DA4" w14:textId="77777777" w:rsidR="00E24B61" w:rsidRDefault="00000000">
            <w:pPr>
              <w:spacing w:line="276" w:lineRule="auto"/>
              <w:ind w:firstLine="0"/>
              <w:jc w:val="center"/>
              <w:rPr>
                <w:rFonts w:eastAsia="Arial" w:cs="Arial"/>
                <w:color w:val="000000"/>
              </w:rPr>
            </w:pPr>
            <w:r>
              <w:rPr>
                <w:rFonts w:eastAsia="Arial" w:cs="Arial"/>
                <w:color w:val="000000"/>
              </w:rPr>
              <w:t>Tener una aproximación a la solución tecnológica</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77777777" w:rsidR="00E24B61" w:rsidRDefault="00000000">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Proponer los diseños de arquitectura software en base a los requerimientos</w:t>
            </w:r>
          </w:p>
        </w:tc>
        <w:tc>
          <w:tcPr>
            <w:tcW w:w="1456" w:type="dxa"/>
            <w:vAlign w:val="center"/>
          </w:tcPr>
          <w:p w14:paraId="4D67670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12E93BFC" w14:textId="77777777" w:rsidR="00E24B61" w:rsidRDefault="00000000">
            <w:pPr>
              <w:spacing w:line="276" w:lineRule="auto"/>
              <w:ind w:firstLine="0"/>
              <w:jc w:val="center"/>
              <w:rPr>
                <w:rFonts w:eastAsia="Arial" w:cs="Arial"/>
                <w:color w:val="000000"/>
              </w:rPr>
            </w:pPr>
            <w:r>
              <w:rPr>
                <w:rFonts w:eastAsia="Arial" w:cs="Arial"/>
                <w:color w:val="000000"/>
              </w:rPr>
              <w:t xml:space="preserve">Definición de la arquitectura software </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77777777" w:rsidR="00E24B61" w:rsidRDefault="00000000">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Programar la descripción de la arquitectura software.</w:t>
            </w:r>
          </w:p>
        </w:tc>
        <w:tc>
          <w:tcPr>
            <w:tcW w:w="1456" w:type="dxa"/>
            <w:vAlign w:val="center"/>
          </w:tcPr>
          <w:p w14:paraId="278390C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7D56BE6B" w14:textId="77777777" w:rsidR="00E24B61" w:rsidRDefault="00000000">
            <w:pPr>
              <w:spacing w:line="276" w:lineRule="auto"/>
              <w:ind w:firstLine="0"/>
              <w:jc w:val="center"/>
              <w:rPr>
                <w:rFonts w:eastAsia="Arial" w:cs="Arial"/>
                <w:color w:val="000000"/>
              </w:rPr>
            </w:pPr>
            <w:r>
              <w:rPr>
                <w:rFonts w:eastAsia="Arial" w:cs="Arial"/>
                <w:color w:val="000000"/>
              </w:rPr>
              <w:t>Asegurar el cumplimiento de estándares de desarrollo de arquitecturas   software, calidad, performance, rendimiento, confiabilidad, etc.</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77777777" w:rsidR="00E24B61" w:rsidRDefault="00000000">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Validar los componentes de la arquitectura del sistema, integrando todos los módulos.</w:t>
            </w:r>
          </w:p>
        </w:tc>
        <w:tc>
          <w:tcPr>
            <w:tcW w:w="1456" w:type="dxa"/>
            <w:vAlign w:val="center"/>
          </w:tcPr>
          <w:p w14:paraId="635918D3"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6C1A4339" w14:textId="77777777" w:rsidR="00E24B61" w:rsidRDefault="00000000">
            <w:pPr>
              <w:spacing w:line="276" w:lineRule="auto"/>
              <w:ind w:firstLine="0"/>
              <w:jc w:val="center"/>
              <w:rPr>
                <w:rFonts w:eastAsia="Arial" w:cs="Arial"/>
                <w:color w:val="000000"/>
              </w:rPr>
            </w:pPr>
            <w:r>
              <w:rPr>
                <w:rFonts w:eastAsia="Arial" w:cs="Arial"/>
                <w:color w:val="000000"/>
              </w:rPr>
              <w:t>Asegurar la robustez requerida en todos sus componentes del sistema.</w:t>
            </w:r>
          </w:p>
        </w:tc>
      </w:tr>
      <w:tr w:rsidR="00E24B61" w14:paraId="09150DB4" w14:textId="77777777">
        <w:trPr>
          <w:trHeight w:val="277"/>
        </w:trPr>
        <w:tc>
          <w:tcPr>
            <w:tcW w:w="1130" w:type="dxa"/>
            <w:vMerge/>
            <w:vAlign w:val="center"/>
          </w:tcPr>
          <w:p w14:paraId="60F70E7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00F2F0C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30AE9D1" w14:textId="77777777" w:rsidR="00E24B61" w:rsidRDefault="00000000">
            <w:pPr>
              <w:spacing w:line="276" w:lineRule="auto"/>
              <w:ind w:firstLine="0"/>
              <w:jc w:val="center"/>
              <w:rPr>
                <w:rFonts w:eastAsia="Arial" w:cs="Arial"/>
                <w:b/>
                <w:color w:val="000000"/>
              </w:rPr>
            </w:pPr>
            <w:r>
              <w:rPr>
                <w:rFonts w:eastAsia="Arial" w:cs="Arial"/>
                <w:b/>
              </w:rPr>
              <w:t>A10.</w:t>
            </w:r>
            <w:r>
              <w:rPr>
                <w:rFonts w:eastAsia="Arial" w:cs="Arial"/>
              </w:rPr>
              <w:t xml:space="preserve"> Realizar pruebas pertinentes para verificar el correcto funcionamiento</w:t>
            </w:r>
          </w:p>
        </w:tc>
        <w:tc>
          <w:tcPr>
            <w:tcW w:w="1456" w:type="dxa"/>
            <w:vAlign w:val="center"/>
          </w:tcPr>
          <w:p w14:paraId="54B8B843" w14:textId="77777777" w:rsidR="00E24B61" w:rsidRDefault="00E24B61">
            <w:pPr>
              <w:spacing w:line="276" w:lineRule="auto"/>
              <w:ind w:firstLine="0"/>
              <w:jc w:val="center"/>
              <w:rPr>
                <w:rFonts w:eastAsia="Arial" w:cs="Arial"/>
                <w:color w:val="000000"/>
              </w:rPr>
            </w:pPr>
          </w:p>
        </w:tc>
        <w:tc>
          <w:tcPr>
            <w:tcW w:w="2290" w:type="dxa"/>
            <w:vAlign w:val="center"/>
          </w:tcPr>
          <w:p w14:paraId="4D81D6AA" w14:textId="77777777" w:rsidR="00E24B61" w:rsidRDefault="00000000">
            <w:pPr>
              <w:spacing w:line="276" w:lineRule="auto"/>
              <w:ind w:firstLine="0"/>
              <w:jc w:val="center"/>
              <w:rPr>
                <w:rFonts w:eastAsia="Arial" w:cs="Arial"/>
                <w:color w:val="000000"/>
              </w:rPr>
            </w:pPr>
            <w:r>
              <w:rPr>
                <w:rFonts w:eastAsia="Arial" w:cs="Arial"/>
                <w:color w:val="000000"/>
              </w:rPr>
              <w:t>Prototipos (2) software funcionales</w:t>
            </w:r>
          </w:p>
        </w:tc>
      </w:tr>
    </w:tbl>
    <w:p w14:paraId="07BB72FC" w14:textId="77777777" w:rsidR="00E24B61" w:rsidRDefault="00000000">
      <w:pPr>
        <w:ind w:firstLine="0"/>
        <w:jc w:val="both"/>
        <w:rPr>
          <w:rFonts w:eastAsia="Arial" w:cs="Arial"/>
          <w:b/>
          <w:szCs w:val="24"/>
        </w:rPr>
      </w:pPr>
      <w:r>
        <w:rPr>
          <w:rFonts w:eastAsia="Arial" w:cs="Arial"/>
          <w:b/>
          <w:szCs w:val="24"/>
        </w:rPr>
        <w:lastRenderedPageBreak/>
        <w:t>*</w:t>
      </w:r>
      <w:r>
        <w:rPr>
          <w:rFonts w:eastAsia="Arial" w:cs="Arial"/>
          <w:sz w:val="20"/>
          <w:szCs w:val="20"/>
        </w:rPr>
        <w:t>esta herramienta ya ha sido construida previamente (censo indígena).</w:t>
      </w:r>
    </w:p>
    <w:p w14:paraId="3D36D0B0" w14:textId="77777777" w:rsidR="00E24B61" w:rsidRDefault="00E24B61">
      <w:pPr>
        <w:spacing w:after="0" w:line="360" w:lineRule="auto"/>
        <w:ind w:firstLine="0"/>
        <w:jc w:val="both"/>
        <w:rPr>
          <w:rFonts w:eastAsia="Arial" w:cs="Arial"/>
        </w:rPr>
      </w:pPr>
    </w:p>
    <w:p w14:paraId="7AF0D10B" w14:textId="77777777" w:rsidR="00E24B61" w:rsidRDefault="00000000">
      <w:pPr>
        <w:spacing w:line="360" w:lineRule="auto"/>
        <w:ind w:firstLine="0"/>
        <w:jc w:val="both"/>
        <w:rPr>
          <w:rFonts w:eastAsia="Arial" w:cs="Arial"/>
          <w:b/>
        </w:rPr>
      </w:pPr>
      <w:r>
        <w:rPr>
          <w:rFonts w:eastAsia="Arial" w:cs="Arial"/>
          <w:b/>
        </w:rPr>
        <w:t>FASE 3: apropiación y transferencia de las tecnologías desarrolladas para las comunidades rurales.</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apropiación y transferencia de las tecnologías</w:t>
            </w:r>
          </w:p>
        </w:tc>
        <w:tc>
          <w:tcPr>
            <w:tcW w:w="1647" w:type="dxa"/>
            <w:vMerge w:val="restart"/>
            <w:vAlign w:val="center"/>
          </w:tcPr>
          <w:p w14:paraId="5F30651E" w14:textId="77777777" w:rsidR="00E24B61" w:rsidRDefault="00000000">
            <w:pPr>
              <w:spacing w:line="360" w:lineRule="auto"/>
              <w:ind w:firstLine="0"/>
              <w:jc w:val="both"/>
              <w:rPr>
                <w:rFonts w:eastAsia="Arial" w:cs="Arial"/>
              </w:rPr>
            </w:pPr>
            <w:r>
              <w:rPr>
                <w:rFonts w:eastAsia="Arial" w:cs="Arial"/>
              </w:rPr>
              <w:t>Plantear un programa de apropiación y transferencia de las tecnologías desarrolladas para las comunidades rurales (</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77777777" w:rsidR="00E24B61" w:rsidRDefault="00000000">
            <w:pPr>
              <w:spacing w:line="276" w:lineRule="auto"/>
              <w:ind w:firstLine="0"/>
              <w:jc w:val="center"/>
              <w:rPr>
                <w:rFonts w:eastAsia="Arial" w:cs="Arial"/>
                <w:color w:val="000000"/>
              </w:rPr>
            </w:pPr>
            <w:r>
              <w:rPr>
                <w:rFonts w:eastAsia="Arial" w:cs="Arial"/>
                <w:b/>
                <w:color w:val="000000"/>
              </w:rPr>
              <w:t xml:space="preserve">A11. </w:t>
            </w:r>
            <w:r>
              <w:rPr>
                <w:rFonts w:eastAsia="Arial" w:cs="Arial"/>
                <w:color w:val="000000"/>
              </w:rPr>
              <w:t>Definir una estrategia de comunicación, divulgación y apropiación del conocimiento generado</w:t>
            </w:r>
          </w:p>
        </w:tc>
        <w:tc>
          <w:tcPr>
            <w:tcW w:w="1903" w:type="dxa"/>
            <w:vAlign w:val="center"/>
          </w:tcPr>
          <w:p w14:paraId="00D32E5E" w14:textId="77777777" w:rsidR="00E24B61" w:rsidRDefault="00000000">
            <w:pPr>
              <w:spacing w:line="276" w:lineRule="auto"/>
              <w:ind w:firstLine="0"/>
              <w:jc w:val="center"/>
              <w:rPr>
                <w:rFonts w:eastAsia="Arial" w:cs="Arial"/>
                <w:color w:val="000000"/>
              </w:rPr>
            </w:pPr>
            <w:r>
              <w:rPr>
                <w:rFonts w:eastAsia="Arial" w:cs="Arial"/>
                <w:color w:val="000000"/>
              </w:rPr>
              <w:t>Lluvia de ideas</w:t>
            </w:r>
          </w:p>
        </w:tc>
        <w:tc>
          <w:tcPr>
            <w:tcW w:w="1642" w:type="dxa"/>
            <w:vMerge w:val="restart"/>
            <w:vAlign w:val="center"/>
          </w:tcPr>
          <w:p w14:paraId="40A67B47" w14:textId="77777777" w:rsidR="00E24B61" w:rsidRDefault="00000000">
            <w:pPr>
              <w:spacing w:line="276" w:lineRule="auto"/>
              <w:ind w:firstLine="0"/>
              <w:jc w:val="center"/>
              <w:rPr>
                <w:rFonts w:eastAsia="Arial" w:cs="Arial"/>
                <w:color w:val="000000"/>
              </w:rPr>
            </w:pPr>
            <w:r>
              <w:rPr>
                <w:rFonts w:eastAsia="Arial" w:cs="Arial"/>
                <w:color w:val="000000"/>
              </w:rPr>
              <w:t>Prototipos software apropiados</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77777777" w:rsidR="00E24B61" w:rsidRDefault="00000000">
            <w:pPr>
              <w:spacing w:line="276" w:lineRule="auto"/>
              <w:ind w:firstLine="0"/>
              <w:jc w:val="center"/>
              <w:rPr>
                <w:rFonts w:eastAsia="Arial" w:cs="Arial"/>
                <w:color w:val="000000"/>
              </w:rPr>
            </w:pPr>
            <w:r>
              <w:rPr>
                <w:rFonts w:eastAsia="Arial" w:cs="Arial"/>
                <w:b/>
                <w:color w:val="000000"/>
              </w:rPr>
              <w:t xml:space="preserve">A12. </w:t>
            </w:r>
            <w:r>
              <w:rPr>
                <w:rFonts w:eastAsia="Arial" w:cs="Arial"/>
                <w:color w:val="000000"/>
              </w:rPr>
              <w:t>Socializar los conocimientos y el desarrollo tecnológico realizado</w:t>
            </w:r>
          </w:p>
        </w:tc>
        <w:tc>
          <w:tcPr>
            <w:tcW w:w="1903" w:type="dxa"/>
            <w:vAlign w:val="center"/>
          </w:tcPr>
          <w:p w14:paraId="6D6A6294" w14:textId="77777777" w:rsidR="00E24B61" w:rsidRDefault="00000000">
            <w:pPr>
              <w:spacing w:line="276" w:lineRule="auto"/>
              <w:ind w:firstLine="0"/>
              <w:jc w:val="center"/>
              <w:rPr>
                <w:rFonts w:eastAsia="Arial" w:cs="Arial"/>
                <w:color w:val="000000"/>
              </w:rPr>
            </w:pPr>
            <w:r>
              <w:rPr>
                <w:rFonts w:eastAsia="Arial" w:cs="Arial"/>
                <w:color w:val="000000"/>
              </w:rPr>
              <w:t>Presentación ante expertos</w:t>
            </w:r>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77777777" w:rsidR="00E24B61" w:rsidRDefault="00000000">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Capacitar colaborativamente en el uso de la herramienta tecnológica</w:t>
            </w:r>
          </w:p>
        </w:tc>
        <w:tc>
          <w:tcPr>
            <w:tcW w:w="1903" w:type="dxa"/>
            <w:vAlign w:val="center"/>
          </w:tcPr>
          <w:p w14:paraId="2C746DD0" w14:textId="77777777" w:rsidR="00E24B61" w:rsidRDefault="00000000">
            <w:pPr>
              <w:spacing w:line="276" w:lineRule="auto"/>
              <w:ind w:firstLine="0"/>
              <w:jc w:val="center"/>
              <w:rPr>
                <w:rFonts w:eastAsia="Arial" w:cs="Arial"/>
                <w:color w:val="000000"/>
              </w:rPr>
            </w:pPr>
            <w:r>
              <w:rPr>
                <w:rFonts w:eastAsia="Arial" w:cs="Arial"/>
                <w:color w:val="000000"/>
              </w:rPr>
              <w:t>Jornada de capacitación de las herramientas</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865"/>
        <w:gridCol w:w="1607"/>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trPr>
          <w:trHeight w:val="315"/>
          <w:jc w:val="center"/>
        </w:trPr>
        <w:tc>
          <w:tcPr>
            <w:tcW w:w="866"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607"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trPr>
          <w:trHeight w:val="300"/>
          <w:jc w:val="center"/>
        </w:trPr>
        <w:tc>
          <w:tcPr>
            <w:tcW w:w="866"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trPr>
          <w:trHeight w:val="300"/>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trPr>
          <w:trHeight w:val="300"/>
          <w:jc w:val="center"/>
        </w:trPr>
        <w:tc>
          <w:tcPr>
            <w:tcW w:w="866"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00"/>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E24B61" w14:paraId="73DEA225"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4F3B1FA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2A3B5418" w14:textId="77777777" w:rsidR="00E24B61" w:rsidRDefault="00000000">
            <w:pPr>
              <w:spacing w:after="0" w:line="240" w:lineRule="auto"/>
              <w:ind w:firstLine="0"/>
              <w:jc w:val="center"/>
              <w:rPr>
                <w:rFonts w:eastAsia="Arial" w:cs="Arial"/>
              </w:rPr>
            </w:pPr>
            <w:r>
              <w:rPr>
                <w:rFonts w:eastAsia="Arial" w:cs="Arial"/>
              </w:rPr>
              <w:t>A10</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4115D63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7DC6D57D"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4FF9056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F506CE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B6D92E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5A9BDB3"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BDF59C3"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2837099"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0783607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19A37B"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A1911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1492EF3"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F9AEE34"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5B11722"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5D14FD0"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9EFBDF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5D56CF8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6663FCA7"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4E07C9E"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198D1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646A77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F9245B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98A132B"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10E123D" w14:textId="77777777" w:rsidR="00E24B61" w:rsidRDefault="00E24B61">
            <w:pPr>
              <w:spacing w:after="0" w:line="240" w:lineRule="auto"/>
              <w:ind w:firstLine="0"/>
              <w:jc w:val="center"/>
              <w:rPr>
                <w:rFonts w:eastAsia="Arial" w:cs="Arial"/>
              </w:rPr>
            </w:pPr>
          </w:p>
        </w:tc>
      </w:tr>
      <w:tr w:rsidR="00E24B61" w14:paraId="20C84B0D" w14:textId="77777777">
        <w:trPr>
          <w:trHeight w:val="315"/>
          <w:jc w:val="center"/>
        </w:trPr>
        <w:tc>
          <w:tcPr>
            <w:tcW w:w="866"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77777777" w:rsidR="00E24B61" w:rsidRDefault="00000000">
            <w:pPr>
              <w:spacing w:after="0" w:line="240" w:lineRule="auto"/>
              <w:ind w:firstLine="0"/>
              <w:jc w:val="center"/>
              <w:rPr>
                <w:rFonts w:eastAsia="Arial" w:cs="Arial"/>
              </w:rPr>
            </w:pPr>
            <w:r>
              <w:rPr>
                <w:rFonts w:eastAsia="Arial" w:cs="Arial"/>
              </w:rPr>
              <w:t>A11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0978540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683C2B84"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00B050"/>
            <w:vAlign w:val="center"/>
          </w:tcPr>
          <w:p w14:paraId="675E4FC7"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00B050"/>
            <w:vAlign w:val="center"/>
          </w:tcPr>
          <w:p w14:paraId="2827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A23056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77777777" w:rsidR="00E24B61" w:rsidRDefault="00000000">
            <w:pPr>
              <w:spacing w:after="0" w:line="240" w:lineRule="auto"/>
              <w:ind w:firstLine="0"/>
              <w:jc w:val="center"/>
              <w:rPr>
                <w:rFonts w:eastAsia="Arial" w:cs="Arial"/>
              </w:rPr>
            </w:pPr>
            <w:r>
              <w:rPr>
                <w:rFonts w:eastAsia="Arial" w:cs="Arial"/>
              </w:rPr>
              <w:t>A12</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2FB4EDF"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2E0DBA2C"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5FABF8E2"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4" w:space="0" w:color="000000"/>
              <w:right w:val="single" w:sz="8" w:space="0" w:color="000000"/>
            </w:tcBorders>
            <w:shd w:val="clear" w:color="auto" w:fill="FFFFFF"/>
            <w:vAlign w:val="center"/>
          </w:tcPr>
          <w:p w14:paraId="6377DA3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FFFFFF"/>
            <w:vAlign w:val="center"/>
          </w:tcPr>
          <w:p w14:paraId="07FAF0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77777777" w:rsidR="00E24B61" w:rsidRDefault="00000000">
            <w:pPr>
              <w:spacing w:after="0" w:line="240" w:lineRule="auto"/>
              <w:ind w:firstLine="0"/>
              <w:jc w:val="center"/>
              <w:rPr>
                <w:rFonts w:eastAsia="Arial" w:cs="Arial"/>
              </w:rPr>
            </w:pPr>
            <w:r>
              <w:rPr>
                <w:rFonts w:eastAsia="Arial" w:cs="Arial"/>
              </w:rPr>
              <w:t>A13</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00B050"/>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FF"/>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FF"/>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FFFFFF"/>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Default="00000000">
      <w:pPr>
        <w:pStyle w:val="Ttulo2"/>
        <w:numPr>
          <w:ilvl w:val="0"/>
          <w:numId w:val="5"/>
        </w:numPr>
        <w:spacing w:after="240"/>
        <w:ind w:firstLine="0"/>
      </w:pPr>
      <w:bookmarkStart w:id="98" w:name="_Toc164782776"/>
      <w:bookmarkStart w:id="99" w:name="_Toc164783001"/>
      <w:bookmarkStart w:id="100" w:name="_Toc164785741"/>
      <w:r>
        <w:t>PRESUPUESTO</w:t>
      </w:r>
      <w:bookmarkEnd w:id="98"/>
      <w:bookmarkEnd w:id="99"/>
      <w:bookmarkEnd w:id="100"/>
    </w:p>
    <w:p w14:paraId="73A670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Default="00000000">
            <w:pPr>
              <w:spacing w:after="0" w:line="240" w:lineRule="auto"/>
              <w:ind w:firstLine="0"/>
              <w:jc w:val="center"/>
              <w:rPr>
                <w:rFonts w:eastAsia="Arial" w:cs="Arial"/>
                <w:b/>
              </w:rPr>
            </w:pPr>
            <w:r>
              <w:rPr>
                <w:rFonts w:eastAsia="Arial" w:cs="Arial"/>
                <w:b/>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Default="00000000">
            <w:pPr>
              <w:spacing w:after="0" w:line="240" w:lineRule="auto"/>
              <w:ind w:firstLine="0"/>
              <w:rPr>
                <w:rFonts w:eastAsia="Arial" w:cs="Arial"/>
                <w:b/>
              </w:rPr>
            </w:pPr>
            <w:r>
              <w:rPr>
                <w:rFonts w:eastAsia="Arial" w:cs="Arial"/>
                <w:b/>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Default="00000000">
            <w:pPr>
              <w:spacing w:after="0" w:line="240" w:lineRule="auto"/>
              <w:ind w:firstLine="0"/>
              <w:rPr>
                <w:rFonts w:eastAsia="Arial" w:cs="Arial"/>
                <w:b/>
              </w:rPr>
            </w:pPr>
            <w:r>
              <w:rPr>
                <w:rFonts w:eastAsia="Arial" w:cs="Arial"/>
                <w:b/>
              </w:rPr>
              <w:t>VALOR (HR)</w:t>
            </w:r>
          </w:p>
        </w:tc>
      </w:tr>
      <w:tr w:rsidR="00E24B6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Default="00000000">
            <w:pPr>
              <w:spacing w:after="0" w:line="240" w:lineRule="auto"/>
              <w:ind w:firstLine="0"/>
              <w:rPr>
                <w:rFonts w:eastAsia="Arial" w:cs="Arial"/>
              </w:rPr>
            </w:pPr>
            <w:r>
              <w:rPr>
                <w:rFonts w:eastAsia="Arial" w:cs="Arial"/>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Default="00000000">
            <w:pPr>
              <w:spacing w:after="0" w:line="240" w:lineRule="auto"/>
              <w:ind w:firstLine="0"/>
              <w:jc w:val="right"/>
              <w:rPr>
                <w:rFonts w:eastAsia="Arial" w:cs="Arial"/>
              </w:rPr>
            </w:pPr>
            <w:r>
              <w:rPr>
                <w:rFonts w:eastAsia="Arial" w:cs="Arial"/>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Default="00000000">
            <w:pPr>
              <w:spacing w:after="0" w:line="240" w:lineRule="auto"/>
              <w:ind w:firstLine="0"/>
              <w:rPr>
                <w:rFonts w:eastAsia="Arial" w:cs="Arial"/>
              </w:rPr>
            </w:pPr>
            <w:r>
              <w:rPr>
                <w:rFonts w:eastAsia="Arial" w:cs="Arial"/>
              </w:rPr>
              <w:t xml:space="preserve"> $                  15.000 </w:t>
            </w:r>
          </w:p>
        </w:tc>
      </w:tr>
      <w:tr w:rsidR="00E24B6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Default="00000000">
            <w:pPr>
              <w:spacing w:after="0" w:line="240" w:lineRule="auto"/>
              <w:ind w:firstLine="0"/>
              <w:rPr>
                <w:rFonts w:eastAsia="Arial" w:cs="Arial"/>
              </w:rPr>
            </w:pPr>
            <w:r>
              <w:rPr>
                <w:rFonts w:eastAsia="Arial" w:cs="Arial"/>
              </w:rPr>
              <w:t xml:space="preserve"> $                  35.000 </w:t>
            </w:r>
          </w:p>
        </w:tc>
      </w:tr>
      <w:tr w:rsidR="00E24B6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Default="00000000">
            <w:pPr>
              <w:spacing w:after="0" w:line="240" w:lineRule="auto"/>
              <w:ind w:firstLine="0"/>
              <w:jc w:val="center"/>
              <w:rPr>
                <w:rFonts w:eastAsia="Arial" w:cs="Arial"/>
                <w:b/>
              </w:rPr>
            </w:pPr>
            <w:r>
              <w:rPr>
                <w:rFonts w:eastAsia="Arial" w:cs="Arial"/>
                <w:b/>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Default="00000000">
            <w:pPr>
              <w:spacing w:after="0" w:line="240" w:lineRule="auto"/>
              <w:ind w:firstLine="0"/>
              <w:jc w:val="center"/>
              <w:rPr>
                <w:rFonts w:eastAsia="Arial" w:cs="Arial"/>
                <w:b/>
              </w:rPr>
            </w:pPr>
            <w:r>
              <w:rPr>
                <w:rFonts w:eastAsia="Arial" w:cs="Arial"/>
                <w:b/>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Default="00000000">
            <w:pPr>
              <w:spacing w:after="0" w:line="240" w:lineRule="auto"/>
              <w:ind w:firstLine="0"/>
              <w:jc w:val="center"/>
              <w:rPr>
                <w:rFonts w:eastAsia="Arial" w:cs="Arial"/>
                <w:b/>
              </w:rPr>
            </w:pPr>
            <w:r>
              <w:rPr>
                <w:rFonts w:eastAsia="Arial" w:cs="Arial"/>
                <w:b/>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Default="00000000">
            <w:pPr>
              <w:spacing w:after="0" w:line="240" w:lineRule="auto"/>
              <w:ind w:firstLine="0"/>
              <w:jc w:val="center"/>
              <w:rPr>
                <w:rFonts w:eastAsia="Arial" w:cs="Arial"/>
                <w:b/>
              </w:rPr>
            </w:pPr>
            <w:r>
              <w:rPr>
                <w:rFonts w:eastAsia="Arial" w:cs="Arial"/>
                <w:b/>
              </w:rPr>
              <w:t>VALOR</w:t>
            </w:r>
          </w:p>
        </w:tc>
      </w:tr>
      <w:tr w:rsidR="00E24B6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Default="00000000">
            <w:pPr>
              <w:spacing w:after="0" w:line="240" w:lineRule="auto"/>
              <w:ind w:firstLine="0"/>
              <w:rPr>
                <w:rFonts w:eastAsia="Arial" w:cs="Arial"/>
              </w:rPr>
            </w:pPr>
            <w:r>
              <w:rPr>
                <w:rFonts w:eastAsia="Arial" w:cs="Arial"/>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Default="00000000">
            <w:pPr>
              <w:spacing w:after="0" w:line="240" w:lineRule="auto"/>
              <w:ind w:firstLine="0"/>
              <w:rPr>
                <w:rFonts w:eastAsia="Arial" w:cs="Arial"/>
              </w:rPr>
            </w:pPr>
            <w:r>
              <w:rPr>
                <w:rFonts w:eastAsia="Arial" w:cs="Arial"/>
              </w:rPr>
              <w:t xml:space="preserve"> $            1.300.000 </w:t>
            </w:r>
          </w:p>
        </w:tc>
      </w:tr>
      <w:tr w:rsidR="00E24B6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Default="00000000">
            <w:pPr>
              <w:spacing w:after="0" w:line="240" w:lineRule="auto"/>
              <w:ind w:firstLine="0"/>
              <w:rPr>
                <w:rFonts w:eastAsia="Arial" w:cs="Arial"/>
              </w:rPr>
            </w:pPr>
            <w:r>
              <w:rPr>
                <w:rFonts w:eastAsia="Arial" w:cs="Arial"/>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Default="00000000">
            <w:pPr>
              <w:spacing w:after="0" w:line="240" w:lineRule="auto"/>
              <w:ind w:firstLine="0"/>
              <w:jc w:val="right"/>
              <w:rPr>
                <w:rFonts w:eastAsia="Arial" w:cs="Arial"/>
              </w:rPr>
            </w:pPr>
            <w:r>
              <w:rPr>
                <w:rFonts w:eastAsia="Arial" w:cs="Arial"/>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Default="00000000">
            <w:pPr>
              <w:spacing w:after="0" w:line="240" w:lineRule="auto"/>
              <w:ind w:firstLine="0"/>
              <w:rPr>
                <w:rFonts w:eastAsia="Arial" w:cs="Arial"/>
              </w:rPr>
            </w:pPr>
            <w:r>
              <w:rPr>
                <w:rFonts w:eastAsia="Arial" w:cs="Arial"/>
              </w:rPr>
              <w:t xml:space="preserve"> $                  12.000 </w:t>
            </w:r>
          </w:p>
        </w:tc>
      </w:tr>
      <w:tr w:rsidR="00E24B6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Default="00000000">
            <w:pPr>
              <w:spacing w:after="0" w:line="240" w:lineRule="auto"/>
              <w:ind w:firstLine="0"/>
              <w:jc w:val="right"/>
              <w:rPr>
                <w:rFonts w:eastAsia="Arial" w:cs="Arial"/>
              </w:rPr>
            </w:pPr>
            <w:r>
              <w:rPr>
                <w:rFonts w:eastAsia="Arial" w:cs="Arial"/>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Default="00000000">
            <w:pPr>
              <w:spacing w:after="0" w:line="240" w:lineRule="auto"/>
              <w:ind w:firstLine="0"/>
              <w:rPr>
                <w:rFonts w:eastAsia="Arial" w:cs="Arial"/>
              </w:rPr>
            </w:pPr>
            <w:r>
              <w:rPr>
                <w:rFonts w:eastAsia="Arial" w:cs="Arial"/>
              </w:rPr>
              <w:t xml:space="preserve"> $                180.000 </w:t>
            </w:r>
          </w:p>
        </w:tc>
      </w:tr>
      <w:tr w:rsidR="00E24B6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Default="00000000">
            <w:pPr>
              <w:spacing w:after="0" w:line="240" w:lineRule="auto"/>
              <w:ind w:firstLine="0"/>
              <w:rPr>
                <w:rFonts w:eastAsia="Arial" w:cs="Arial"/>
              </w:rPr>
            </w:pPr>
            <w:r>
              <w:rPr>
                <w:rFonts w:eastAsia="Arial" w:cs="Arial"/>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Default="00000000">
            <w:pPr>
              <w:spacing w:after="0" w:line="240" w:lineRule="auto"/>
              <w:ind w:firstLine="0"/>
              <w:rPr>
                <w:rFonts w:eastAsia="Arial" w:cs="Arial"/>
              </w:rPr>
            </w:pPr>
            <w:r>
              <w:rPr>
                <w:rFonts w:eastAsia="Arial" w:cs="Arial"/>
              </w:rPr>
              <w:t xml:space="preserve"> $                           -   </w:t>
            </w:r>
          </w:p>
        </w:tc>
      </w:tr>
      <w:tr w:rsidR="00E24B6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Default="00000000">
            <w:pPr>
              <w:spacing w:after="0" w:line="240" w:lineRule="auto"/>
              <w:ind w:firstLine="0"/>
              <w:rPr>
                <w:rFonts w:eastAsia="Arial" w:cs="Arial"/>
              </w:rPr>
            </w:pPr>
            <w:r>
              <w:rPr>
                <w:rFonts w:eastAsia="Arial" w:cs="Arial"/>
              </w:rPr>
              <w:t xml:space="preserve"> $                           -   </w:t>
            </w:r>
          </w:p>
        </w:tc>
      </w:tr>
      <w:tr w:rsidR="00E24B6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Default="00000000">
            <w:pPr>
              <w:spacing w:after="0" w:line="240" w:lineRule="auto"/>
              <w:ind w:firstLine="0"/>
              <w:jc w:val="right"/>
              <w:rPr>
                <w:rFonts w:eastAsia="Arial" w:cs="Arial"/>
              </w:rPr>
            </w:pPr>
            <w:r>
              <w:rPr>
                <w:rFonts w:eastAsia="Arial" w:cs="Arial"/>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Default="00000000">
            <w:pPr>
              <w:spacing w:after="0" w:line="240" w:lineRule="auto"/>
              <w:ind w:firstLine="0"/>
              <w:rPr>
                <w:rFonts w:eastAsia="Arial" w:cs="Arial"/>
              </w:rPr>
            </w:pPr>
            <w:r>
              <w:rPr>
                <w:rFonts w:eastAsia="Arial" w:cs="Arial"/>
              </w:rPr>
              <w:t xml:space="preserve"> $                600.000 </w:t>
            </w:r>
          </w:p>
        </w:tc>
      </w:tr>
      <w:tr w:rsidR="00E24B6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Default="00000000">
            <w:pPr>
              <w:spacing w:after="0" w:line="240" w:lineRule="auto"/>
              <w:ind w:firstLine="0"/>
              <w:rPr>
                <w:rFonts w:eastAsia="Arial" w:cs="Arial"/>
              </w:rPr>
            </w:pPr>
            <w:r>
              <w:rPr>
                <w:rFonts w:eastAsia="Arial" w:cs="Arial"/>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Default="00000000">
            <w:pPr>
              <w:spacing w:after="0" w:line="240" w:lineRule="auto"/>
              <w:ind w:firstLine="0"/>
              <w:jc w:val="right"/>
              <w:rPr>
                <w:rFonts w:eastAsia="Arial" w:cs="Arial"/>
              </w:rPr>
            </w:pPr>
            <w:r>
              <w:rPr>
                <w:rFonts w:eastAsia="Arial" w:cs="Arial"/>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Default="00000000">
            <w:pPr>
              <w:spacing w:after="0" w:line="240" w:lineRule="auto"/>
              <w:ind w:firstLine="0"/>
              <w:rPr>
                <w:rFonts w:eastAsia="Arial" w:cs="Arial"/>
              </w:rPr>
            </w:pPr>
            <w:r>
              <w:rPr>
                <w:rFonts w:eastAsia="Arial" w:cs="Arial"/>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Default="00000000">
            <w:pPr>
              <w:spacing w:after="0" w:line="240" w:lineRule="auto"/>
              <w:ind w:firstLine="0"/>
              <w:rPr>
                <w:rFonts w:eastAsia="Arial" w:cs="Arial"/>
              </w:rPr>
            </w:pPr>
            <w:r>
              <w:rPr>
                <w:rFonts w:eastAsia="Arial" w:cs="Arial"/>
              </w:rPr>
              <w:t xml:space="preserve"> $                  70.000 </w:t>
            </w:r>
          </w:p>
        </w:tc>
      </w:tr>
      <w:tr w:rsidR="00E24B6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Default="00000000">
            <w:pPr>
              <w:spacing w:after="0" w:line="240" w:lineRule="auto"/>
              <w:ind w:firstLine="0"/>
              <w:rPr>
                <w:rFonts w:eastAsia="Arial" w:cs="Arial"/>
              </w:rPr>
            </w:pPr>
            <w:r>
              <w:rPr>
                <w:rFonts w:eastAsia="Arial" w:cs="Arial"/>
              </w:rPr>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Default="00000000">
            <w:pPr>
              <w:spacing w:after="0" w:line="240" w:lineRule="auto"/>
              <w:ind w:firstLine="0"/>
              <w:rPr>
                <w:rFonts w:eastAsia="Arial" w:cs="Arial"/>
              </w:rPr>
            </w:pPr>
            <w:r>
              <w:rPr>
                <w:rFonts w:eastAsia="Arial" w:cs="Arial"/>
              </w:rPr>
              <w:t xml:space="preserve"> $                           -   </w:t>
            </w:r>
          </w:p>
        </w:tc>
      </w:tr>
      <w:tr w:rsidR="00E24B6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Default="00000000">
            <w:pPr>
              <w:spacing w:after="0" w:line="240" w:lineRule="auto"/>
              <w:ind w:firstLine="0"/>
              <w:rPr>
                <w:rFonts w:eastAsia="Arial" w:cs="Arial"/>
              </w:rPr>
            </w:pPr>
            <w:r>
              <w:rPr>
                <w:rFonts w:eastAsia="Arial" w:cs="Arial"/>
              </w:rPr>
              <w:lastRenderedPageBreak/>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Default="00000000">
            <w:pPr>
              <w:spacing w:after="0" w:line="240" w:lineRule="auto"/>
              <w:ind w:firstLine="0"/>
              <w:jc w:val="right"/>
              <w:rPr>
                <w:rFonts w:eastAsia="Arial" w:cs="Arial"/>
              </w:rPr>
            </w:pPr>
            <w:r>
              <w:rPr>
                <w:rFonts w:eastAsia="Arial" w:cs="Arial"/>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Default="00000000">
            <w:pPr>
              <w:spacing w:after="0" w:line="240" w:lineRule="auto"/>
              <w:ind w:firstLine="0"/>
              <w:rPr>
                <w:rFonts w:eastAsia="Arial" w:cs="Arial"/>
              </w:rPr>
            </w:pPr>
            <w:r>
              <w:rPr>
                <w:rFonts w:eastAsia="Arial" w:cs="Arial"/>
              </w:rPr>
              <w:t xml:space="preserve"> $            2.250.000 </w:t>
            </w:r>
          </w:p>
        </w:tc>
      </w:tr>
      <w:tr w:rsidR="00E24B6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Default="00000000">
            <w:pPr>
              <w:spacing w:after="0" w:line="240" w:lineRule="auto"/>
              <w:ind w:firstLine="0"/>
              <w:jc w:val="right"/>
              <w:rPr>
                <w:rFonts w:eastAsia="Arial" w:cs="Arial"/>
              </w:rPr>
            </w:pPr>
            <w:r>
              <w:rPr>
                <w:rFonts w:eastAsia="Arial" w:cs="Arial"/>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Default="00000000">
            <w:pPr>
              <w:spacing w:after="0" w:line="240" w:lineRule="auto"/>
              <w:ind w:firstLine="0"/>
              <w:rPr>
                <w:rFonts w:eastAsia="Arial" w:cs="Arial"/>
              </w:rPr>
            </w:pPr>
            <w:r>
              <w:rPr>
                <w:rFonts w:eastAsia="Arial" w:cs="Arial"/>
              </w:rPr>
              <w:t xml:space="preserve"> $                  75.000 </w:t>
            </w:r>
          </w:p>
        </w:tc>
      </w:tr>
      <w:tr w:rsidR="00E24B6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Default="00000000">
            <w:pPr>
              <w:spacing w:after="0" w:line="240" w:lineRule="auto"/>
              <w:ind w:firstLine="0"/>
              <w:rPr>
                <w:rFonts w:eastAsia="Arial" w:cs="Arial"/>
              </w:rPr>
            </w:pPr>
            <w:r>
              <w:rPr>
                <w:rFonts w:eastAsia="Arial" w:cs="Arial"/>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Default="00000000">
            <w:pPr>
              <w:spacing w:after="0" w:line="240" w:lineRule="auto"/>
              <w:ind w:firstLine="0"/>
              <w:rPr>
                <w:rFonts w:eastAsia="Arial" w:cs="Arial"/>
              </w:rPr>
            </w:pPr>
            <w:r>
              <w:rPr>
                <w:rFonts w:eastAsia="Arial" w:cs="Arial"/>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Default="00000000">
            <w:pPr>
              <w:spacing w:after="0" w:line="240" w:lineRule="auto"/>
              <w:ind w:firstLine="0"/>
              <w:rPr>
                <w:rFonts w:eastAsia="Arial" w:cs="Arial"/>
              </w:rPr>
            </w:pPr>
            <w:r>
              <w:rPr>
                <w:rFonts w:eastAsia="Arial" w:cs="Arial"/>
              </w:rPr>
              <w:t xml:space="preserve"> $                           -   </w:t>
            </w:r>
          </w:p>
        </w:tc>
      </w:tr>
      <w:tr w:rsidR="00E24B6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Default="00000000">
            <w:pPr>
              <w:spacing w:after="0" w:line="240" w:lineRule="auto"/>
              <w:ind w:firstLine="0"/>
              <w:jc w:val="right"/>
              <w:rPr>
                <w:rFonts w:eastAsia="Arial" w:cs="Arial"/>
              </w:rPr>
            </w:pPr>
            <w:r>
              <w:rPr>
                <w:rFonts w:eastAsia="Arial" w:cs="Arial"/>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Default="00000000">
            <w:pPr>
              <w:spacing w:after="0" w:line="240" w:lineRule="auto"/>
              <w:ind w:firstLine="0"/>
              <w:rPr>
                <w:rFonts w:eastAsia="Arial" w:cs="Arial"/>
              </w:rPr>
            </w:pPr>
            <w:r>
              <w:rPr>
                <w:rFonts w:eastAsia="Arial" w:cs="Arial"/>
              </w:rPr>
              <w:t xml:space="preserve"> $          7.500.000 </w:t>
            </w:r>
          </w:p>
        </w:tc>
      </w:tr>
      <w:tr w:rsidR="00E24B6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Default="00000000">
            <w:pPr>
              <w:spacing w:after="0" w:line="240" w:lineRule="auto"/>
              <w:ind w:firstLine="0"/>
              <w:rPr>
                <w:rFonts w:eastAsia="Arial" w:cs="Arial"/>
              </w:rPr>
            </w:pPr>
            <w:r>
              <w:rPr>
                <w:rFonts w:eastAsia="Arial" w:cs="Arial"/>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Default="00000000">
            <w:pPr>
              <w:spacing w:after="0" w:line="240" w:lineRule="auto"/>
              <w:ind w:firstLine="0"/>
              <w:rPr>
                <w:rFonts w:eastAsia="Arial" w:cs="Arial"/>
              </w:rPr>
            </w:pPr>
            <w:r>
              <w:rPr>
                <w:rFonts w:eastAsia="Arial" w:cs="Arial"/>
              </w:rPr>
              <w:t xml:space="preserve"> $                340.000 </w:t>
            </w:r>
          </w:p>
        </w:tc>
      </w:tr>
      <w:tr w:rsidR="00E24B6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Default="00000000">
            <w:pPr>
              <w:spacing w:after="0" w:line="240" w:lineRule="auto"/>
              <w:ind w:firstLine="0"/>
              <w:rPr>
                <w:rFonts w:eastAsia="Arial" w:cs="Arial"/>
              </w:rPr>
            </w:pPr>
            <w:r>
              <w:rPr>
                <w:rFonts w:eastAsia="Arial" w:cs="Arial"/>
              </w:rPr>
              <w:t xml:space="preserve"> $                1.050.000 </w:t>
            </w:r>
          </w:p>
        </w:tc>
      </w:tr>
      <w:tr w:rsidR="00E24B6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Default="00000000">
            <w:pPr>
              <w:spacing w:after="0" w:line="240" w:lineRule="auto"/>
              <w:ind w:firstLine="0"/>
              <w:rPr>
                <w:rFonts w:eastAsia="Arial" w:cs="Arial"/>
              </w:rPr>
            </w:pPr>
            <w:r>
              <w:rPr>
                <w:rFonts w:eastAsia="Arial" w:cs="Arial"/>
              </w:rPr>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Default="00000000">
            <w:pPr>
              <w:spacing w:after="0" w:line="240" w:lineRule="auto"/>
              <w:ind w:firstLine="0"/>
              <w:rPr>
                <w:rFonts w:eastAsia="Arial" w:cs="Arial"/>
              </w:rPr>
            </w:pPr>
            <w:r>
              <w:rPr>
                <w:rFonts w:eastAsia="Arial" w:cs="Arial"/>
              </w:rPr>
              <w:t xml:space="preserve"> $                  450.000 </w:t>
            </w:r>
          </w:p>
        </w:tc>
      </w:tr>
      <w:tr w:rsidR="00E24B6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Default="00000000">
            <w:pPr>
              <w:spacing w:after="0" w:line="240" w:lineRule="auto"/>
              <w:ind w:firstLine="0"/>
              <w:jc w:val="right"/>
              <w:rPr>
                <w:rFonts w:eastAsia="Arial" w:cs="Arial"/>
              </w:rPr>
            </w:pPr>
            <w:r>
              <w:rPr>
                <w:rFonts w:eastAsia="Arial" w:cs="Arial"/>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Default="00000000">
            <w:pPr>
              <w:spacing w:after="0" w:line="240" w:lineRule="auto"/>
              <w:ind w:firstLine="0"/>
              <w:rPr>
                <w:rFonts w:eastAsia="Arial" w:cs="Arial"/>
              </w:rPr>
            </w:pPr>
            <w:r>
              <w:rPr>
                <w:rFonts w:eastAsia="Arial" w:cs="Arial"/>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Default="00E24B61">
            <w:pPr>
              <w:spacing w:after="0" w:line="240" w:lineRule="auto"/>
              <w:ind w:firstLine="0"/>
              <w:rPr>
                <w:rFonts w:eastAsia="Arial" w:cs="Arial"/>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Default="00E24B61">
            <w:pPr>
              <w:spacing w:after="0" w:line="240" w:lineRule="auto"/>
              <w:ind w:firstLine="0"/>
              <w:rPr>
                <w:rFonts w:eastAsia="Arial" w:cs="Arial"/>
                <w:sz w:val="20"/>
                <w:szCs w:val="20"/>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Default="00000000">
            <w:pPr>
              <w:spacing w:after="0" w:line="240" w:lineRule="auto"/>
              <w:ind w:firstLine="0"/>
              <w:jc w:val="right"/>
              <w:rPr>
                <w:rFonts w:eastAsia="Arial" w:cs="Arial"/>
              </w:rPr>
            </w:pPr>
            <w:r>
              <w:rPr>
                <w:rFonts w:eastAsia="Arial" w:cs="Arial"/>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Pr>
                <w:rFonts w:eastAsia="Arial" w:cs="Arial"/>
              </w:rPr>
              <w:t xml:space="preserve"> $          21.577.000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solicitudes de Registros SW.</w:t>
      </w:r>
    </w:p>
    <w:p w14:paraId="3FC3FD68"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manuales de usuario.</w:t>
      </w:r>
    </w:p>
    <w:p w14:paraId="5CDD50C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color w:val="000000"/>
        </w:rPr>
      </w:pPr>
      <w:r>
        <w:rPr>
          <w:rFonts w:eastAsia="Arial" w:cs="Arial"/>
          <w:color w:val="000000"/>
        </w:rPr>
        <w:t>Borrador de artículo científico.</w:t>
      </w: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lastRenderedPageBreak/>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6D73CC45" w14:textId="77777777" w:rsidR="00F770C8" w:rsidRDefault="00F770C8">
          <w:pPr>
            <w:autoSpaceDE w:val="0"/>
            <w:autoSpaceDN w:val="0"/>
            <w:ind w:hanging="480"/>
            <w:divId w:val="936058853"/>
            <w:rPr>
              <w:rFonts w:eastAsia="Times New Roman"/>
              <w:szCs w:val="24"/>
            </w:rPr>
          </w:pPr>
          <w:r>
            <w:rPr>
              <w:rFonts w:eastAsia="Times New Roman"/>
            </w:rPr>
            <w:t xml:space="preserve">C. Méndez-Rodríguez, C.F. Rengifo-Rodas, J.C. Corrales-Muñoz, &amp; A. Figueroa-Casas. </w:t>
          </w:r>
          <w:r w:rsidRPr="00F43207">
            <w:rPr>
              <w:rFonts w:eastAsia="Times New Roman"/>
              <w:lang w:val="en-US"/>
            </w:rPr>
            <w:t xml:space="preserve">(2020). Systematic review of Energy Efficiency (E.E.).  Basis for an alternative vision of E.E. in  Colombia. </w:t>
          </w:r>
          <w:proofErr w:type="spellStart"/>
          <w:r>
            <w:rPr>
              <w:rFonts w:eastAsia="Times New Roman"/>
              <w:i/>
              <w:iCs/>
            </w:rPr>
            <w:t>Scientia</w:t>
          </w:r>
          <w:proofErr w:type="spellEnd"/>
          <w:r>
            <w:rPr>
              <w:rFonts w:eastAsia="Times New Roman"/>
              <w:i/>
              <w:iCs/>
            </w:rPr>
            <w:t xml:space="preserve"> et </w:t>
          </w:r>
          <w:proofErr w:type="spellStart"/>
          <w:r>
            <w:rPr>
              <w:rFonts w:eastAsia="Times New Roman"/>
              <w:i/>
              <w:iCs/>
            </w:rPr>
            <w:t>Technica</w:t>
          </w:r>
          <w:proofErr w:type="spellEnd"/>
          <w:r>
            <w:rPr>
              <w:rFonts w:eastAsia="Times New Roman"/>
            </w:rPr>
            <w:t>.</w:t>
          </w:r>
        </w:p>
        <w:p w14:paraId="0E706483" w14:textId="77777777" w:rsidR="00F770C8" w:rsidRDefault="00F770C8">
          <w:pPr>
            <w:autoSpaceDE w:val="0"/>
            <w:autoSpaceDN w:val="0"/>
            <w:ind w:hanging="480"/>
            <w:divId w:val="1335186819"/>
            <w:rPr>
              <w:rFonts w:eastAsia="Times New Roman"/>
            </w:rPr>
          </w:pPr>
          <w:proofErr w:type="spellStart"/>
          <w:r>
            <w:rPr>
              <w:rFonts w:eastAsia="Times New Roman"/>
            </w:rPr>
            <w:t>Degenne</w:t>
          </w:r>
          <w:proofErr w:type="spellEnd"/>
          <w:r>
            <w:rPr>
              <w:rFonts w:eastAsia="Times New Roman"/>
            </w:rPr>
            <w:t xml:space="preserve"> -</w:t>
          </w:r>
          <w:proofErr w:type="spellStart"/>
          <w:r>
            <w:rPr>
              <w:rFonts w:eastAsia="Times New Roman"/>
            </w:rPr>
            <w:t>Cnrs</w:t>
          </w:r>
          <w:proofErr w:type="spellEnd"/>
          <w:r>
            <w:rPr>
              <w:rFonts w:eastAsia="Times New Roman"/>
            </w:rPr>
            <w:t xml:space="preserve">,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08CCA95E" w14:textId="77777777" w:rsidR="00F770C8" w:rsidRPr="00F43207" w:rsidRDefault="00F770C8">
          <w:pPr>
            <w:autoSpaceDE w:val="0"/>
            <w:autoSpaceDN w:val="0"/>
            <w:ind w:hanging="480"/>
            <w:divId w:val="2095931379"/>
            <w:rPr>
              <w:rFonts w:eastAsia="Times New Roman"/>
              <w:lang w:val="en-US"/>
            </w:rPr>
          </w:pPr>
          <w:r w:rsidRPr="00F43207">
            <w:rPr>
              <w:rFonts w:eastAsia="Times New Roman"/>
              <w:lang w:val="en-US"/>
            </w:rPr>
            <w:t xml:space="preserve">Elia, G., Margherita, A., &amp; </w:t>
          </w:r>
          <w:proofErr w:type="spellStart"/>
          <w:r w:rsidRPr="00F43207">
            <w:rPr>
              <w:rFonts w:eastAsia="Times New Roman"/>
              <w:lang w:val="en-US"/>
            </w:rPr>
            <w:t>Passiante</w:t>
          </w:r>
          <w:proofErr w:type="spellEnd"/>
          <w:r w:rsidRPr="00F43207">
            <w:rPr>
              <w:rFonts w:eastAsia="Times New Roman"/>
              <w:lang w:val="en-US"/>
            </w:rPr>
            <w:t xml:space="preserve">, G. (2020). Digital entrepreneurship ecosystem: How digital technologies and collective intelligence are reshaping the entrepreneurial process. </w:t>
          </w:r>
          <w:r w:rsidRPr="00F43207">
            <w:rPr>
              <w:rFonts w:eastAsia="Times New Roman"/>
              <w:i/>
              <w:iCs/>
              <w:lang w:val="en-US"/>
            </w:rPr>
            <w:t>Technological Forecasting and Social Change</w:t>
          </w:r>
          <w:r w:rsidRPr="00F43207">
            <w:rPr>
              <w:rFonts w:eastAsia="Times New Roman"/>
              <w:lang w:val="en-US"/>
            </w:rPr>
            <w:t xml:space="preserve">, </w:t>
          </w:r>
          <w:r w:rsidRPr="00F43207">
            <w:rPr>
              <w:rFonts w:eastAsia="Times New Roman"/>
              <w:i/>
              <w:iCs/>
              <w:lang w:val="en-US"/>
            </w:rPr>
            <w:t>150</w:t>
          </w:r>
          <w:r w:rsidRPr="00F43207">
            <w:rPr>
              <w:rFonts w:eastAsia="Times New Roman"/>
              <w:lang w:val="en-US"/>
            </w:rPr>
            <w:t>. https://doi.org/10.1016/j.techfore.2019.119791</w:t>
          </w:r>
        </w:p>
        <w:p w14:paraId="2E8A4255" w14:textId="77777777" w:rsidR="00F770C8" w:rsidRPr="00F43207" w:rsidRDefault="00F770C8">
          <w:pPr>
            <w:autoSpaceDE w:val="0"/>
            <w:autoSpaceDN w:val="0"/>
            <w:ind w:hanging="480"/>
            <w:divId w:val="1348632294"/>
            <w:rPr>
              <w:rFonts w:eastAsia="Times New Roman"/>
              <w:lang w:val="en-US"/>
            </w:rPr>
          </w:pPr>
          <w:r w:rsidRPr="00F43207">
            <w:rPr>
              <w:rFonts w:eastAsia="Times New Roman"/>
              <w:lang w:val="en-US"/>
            </w:rPr>
            <w:t xml:space="preserve">Hsieh, Y. J., &amp; Wu, Y. J. (2019). Entrepreneurship through the platform strategy in the digital era: Insights and research opportunities. </w:t>
          </w:r>
          <w:r w:rsidRPr="00F43207">
            <w:rPr>
              <w:rFonts w:eastAsia="Times New Roman"/>
              <w:i/>
              <w:iCs/>
              <w:lang w:val="en-US"/>
            </w:rPr>
            <w:t>Computers in Human Behavior</w:t>
          </w:r>
          <w:r w:rsidRPr="00F43207">
            <w:rPr>
              <w:rFonts w:eastAsia="Times New Roman"/>
              <w:lang w:val="en-US"/>
            </w:rPr>
            <w:t xml:space="preserve">, </w:t>
          </w:r>
          <w:r w:rsidRPr="00F43207">
            <w:rPr>
              <w:rFonts w:eastAsia="Times New Roman"/>
              <w:i/>
              <w:iCs/>
              <w:lang w:val="en-US"/>
            </w:rPr>
            <w:t>95</w:t>
          </w:r>
          <w:r w:rsidRPr="00F43207">
            <w:rPr>
              <w:rFonts w:eastAsia="Times New Roman"/>
              <w:lang w:val="en-US"/>
            </w:rPr>
            <w:t>, 315–323. https://doi.org/10.1016/j.chb.2018.03.033</w:t>
          </w:r>
        </w:p>
        <w:p w14:paraId="091F7FCA" w14:textId="77777777" w:rsidR="00F770C8" w:rsidRPr="00F43207" w:rsidRDefault="00F770C8">
          <w:pPr>
            <w:autoSpaceDE w:val="0"/>
            <w:autoSpaceDN w:val="0"/>
            <w:ind w:hanging="480"/>
            <w:divId w:val="1578317989"/>
            <w:rPr>
              <w:rFonts w:eastAsia="Times New Roman"/>
              <w:lang w:val="en-US"/>
            </w:rPr>
          </w:pPr>
          <w:proofErr w:type="spellStart"/>
          <w:r w:rsidRPr="00F43207">
            <w:rPr>
              <w:rFonts w:eastAsia="Times New Roman"/>
              <w:lang w:val="en-US"/>
            </w:rPr>
            <w:t>Inoubli</w:t>
          </w:r>
          <w:proofErr w:type="spellEnd"/>
          <w:r w:rsidRPr="00F43207">
            <w:rPr>
              <w:rFonts w:eastAsia="Times New Roman"/>
              <w:lang w:val="en-US"/>
            </w:rPr>
            <w:t xml:space="preserve">, C. E., &amp; Gharbi, L. (2024). Investigating how social context moderates the relationship between intentions and behaviors in student entrepreneurship: Case of Tunisian students. </w:t>
          </w:r>
          <w:r w:rsidRPr="00F43207">
            <w:rPr>
              <w:rFonts w:eastAsia="Times New Roman"/>
              <w:i/>
              <w:iCs/>
              <w:lang w:val="en-US"/>
            </w:rPr>
            <w:t>International Journal of Management Education</w:t>
          </w:r>
          <w:r w:rsidRPr="00F43207">
            <w:rPr>
              <w:rFonts w:eastAsia="Times New Roman"/>
              <w:lang w:val="en-US"/>
            </w:rPr>
            <w:t xml:space="preserve">, </w:t>
          </w:r>
          <w:r w:rsidRPr="00F43207">
            <w:rPr>
              <w:rFonts w:eastAsia="Times New Roman"/>
              <w:i/>
              <w:iCs/>
              <w:lang w:val="en-US"/>
            </w:rPr>
            <w:t>22</w:t>
          </w:r>
          <w:r w:rsidRPr="00F43207">
            <w:rPr>
              <w:rFonts w:eastAsia="Times New Roman"/>
              <w:lang w:val="en-US"/>
            </w:rPr>
            <w:t>(1). https://doi.org/10.1016/j.ijme.2023.100918</w:t>
          </w:r>
        </w:p>
        <w:p w14:paraId="187611BF" w14:textId="77777777" w:rsidR="00F770C8" w:rsidRDefault="00F770C8">
          <w:pPr>
            <w:autoSpaceDE w:val="0"/>
            <w:autoSpaceDN w:val="0"/>
            <w:ind w:hanging="480"/>
            <w:divId w:val="1855731223"/>
            <w:rPr>
              <w:rFonts w:eastAsia="Times New Roman"/>
            </w:rPr>
          </w:pPr>
          <w:r>
            <w:rPr>
              <w:rFonts w:eastAsia="Times New Roman"/>
            </w:rPr>
            <w:t xml:space="preserve">Tejada-Escobar, F., Murrieta-Marcillo, R., Villao-Santos, F., &amp; Garzón-Balcázar, J. (2018). Big Data en la Educación: Beneficios e Impacto de la Analítica de Datos. </w:t>
          </w:r>
          <w:r>
            <w:rPr>
              <w:rFonts w:eastAsia="Times New Roman"/>
              <w:i/>
              <w:iCs/>
            </w:rPr>
            <w:t>Revista Científica y Tecnológica UPSE</w:t>
          </w:r>
          <w:r>
            <w:rPr>
              <w:rFonts w:eastAsia="Times New Roman"/>
            </w:rPr>
            <w:t xml:space="preserve">, </w:t>
          </w:r>
          <w:r>
            <w:rPr>
              <w:rFonts w:eastAsia="Times New Roman"/>
              <w:i/>
              <w:iCs/>
            </w:rPr>
            <w:t>5</w:t>
          </w:r>
          <w:r>
            <w:rPr>
              <w:rFonts w:eastAsia="Times New Roman"/>
            </w:rPr>
            <w:t>(2), 80–88. https://doi.org/10.26423/rctu.v5i2.424</w:t>
          </w:r>
        </w:p>
        <w:p w14:paraId="4A8C3A15" w14:textId="04938A0F" w:rsidR="00717A2A" w:rsidRPr="00180C39" w:rsidRDefault="00F770C8">
          <w:pPr>
            <w:ind w:left="480" w:firstLine="0"/>
            <w:rPr>
              <w:rFonts w:eastAsia="Arial" w:cs="Arial"/>
              <w:lang w:val="en-US"/>
            </w:rPr>
          </w:pPr>
          <w:r>
            <w:rPr>
              <w:rFonts w:eastAsia="Times New Roman"/>
            </w:rPr>
            <w:lastRenderedPageBreak/>
            <w:t> </w:t>
          </w: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t xml:space="preserve">Hugo </w:t>
      </w:r>
      <w:proofErr w:type="spellStart"/>
      <w:r>
        <w:rPr>
          <w:rFonts w:eastAsia="Arial" w:cs="Arial"/>
        </w:rPr>
        <w:t>Cardenas</w:t>
      </w:r>
      <w:proofErr w:type="spellEnd"/>
      <w:r>
        <w:rPr>
          <w:rFonts w:eastAsia="Arial" w:cs="Arial"/>
        </w:rPr>
        <w:t xml:space="preserve">, F. X., </w:t>
      </w:r>
      <w:proofErr w:type="spellStart"/>
      <w:r>
        <w:rPr>
          <w:rFonts w:eastAsia="Arial" w:cs="Arial"/>
        </w:rPr>
        <w:t>Jimenez</w:t>
      </w:r>
      <w:proofErr w:type="spellEnd"/>
      <w:r>
        <w:rPr>
          <w:rFonts w:eastAsia="Arial" w:cs="Arial"/>
        </w:rPr>
        <w:t xml:space="preserve"> Rosero, C. E., </w:t>
      </w:r>
      <w:proofErr w:type="spellStart"/>
      <w:r>
        <w:rPr>
          <w:rFonts w:eastAsia="Arial" w:cs="Arial"/>
        </w:rPr>
        <w:t>Holovatyi</w:t>
      </w:r>
      <w:proofErr w:type="spellEnd"/>
      <w:r>
        <w:rPr>
          <w:rFonts w:eastAsia="Arial" w:cs="Arial"/>
        </w:rPr>
        <w:t xml:space="preserve">, M., &amp; Lara Pazos, P. E. (2019). El impacto de las redes sociales en la administración de las empresas. RECIMUNDO, 4(1), 173–182. </w:t>
      </w:r>
      <w:hyperlink r:id="rId36"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t xml:space="preserve">Lucía Roa, M. (2005). DEFINICION Y ALCANCES DEL EMPRENDIMIENTO SOCIAL. </w:t>
      </w:r>
      <w:hyperlink r:id="rId37"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t xml:space="preserve">Solís, F. M., &amp; </w:t>
      </w:r>
      <w:proofErr w:type="spellStart"/>
      <w:r>
        <w:rPr>
          <w:rFonts w:eastAsia="Arial" w:cs="Arial"/>
        </w:rPr>
        <w:t>Critikián</w:t>
      </w:r>
      <w:proofErr w:type="spellEnd"/>
      <w:r>
        <w:rPr>
          <w:rFonts w:eastAsia="Arial" w:cs="Arial"/>
        </w:rPr>
        <w:t>,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E719E8">
          <w:footerReference w:type="default" r:id="rId38"/>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Bajo fortalecimiento </w:t>
            </w:r>
            <w:proofErr w:type="spellStart"/>
            <w:r>
              <w:rPr>
                <w:rFonts w:eastAsia="Arial" w:cs="Arial"/>
                <w:color w:val="000000"/>
              </w:rPr>
              <w:t>bioeconómico</w:t>
            </w:r>
            <w:proofErr w:type="spellEnd"/>
            <w:r>
              <w:rPr>
                <w:rFonts w:eastAsia="Arial" w:cs="Arial"/>
                <w:color w:val="000000"/>
              </w:rPr>
              <w:t>.</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w:t>
            </w:r>
            <w:proofErr w:type="spellStart"/>
            <w:r>
              <w:rPr>
                <w:rFonts w:eastAsia="Arial" w:cs="Arial"/>
                <w:color w:val="000000"/>
              </w:rPr>
              <w:t>bioeconómico</w:t>
            </w:r>
            <w:proofErr w:type="spellEnd"/>
            <w:r>
              <w:rPr>
                <w:rFonts w:eastAsia="Arial" w:cs="Arial"/>
                <w:color w:val="000000"/>
              </w:rPr>
              <w:t xml:space="preserve">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Pocas soluciones tecnológicas que ayudan a los procesos de toma de decisiones de (gestión hídrica, </w:t>
            </w:r>
            <w:proofErr w:type="spellStart"/>
            <w:r>
              <w:rPr>
                <w:rFonts w:eastAsia="Arial" w:cs="Arial"/>
                <w:color w:val="000000"/>
              </w:rPr>
              <w:t>bioeconómica</w:t>
            </w:r>
            <w:proofErr w:type="spellEnd"/>
            <w:r>
              <w:rPr>
                <w:rFonts w:eastAsia="Arial" w:cs="Arial"/>
                <w:color w:val="000000"/>
              </w:rPr>
              <w:t xml:space="preserve">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 xml:space="preserve">Fortalecimiento </w:t>
            </w:r>
            <w:proofErr w:type="spellStart"/>
            <w:r>
              <w:rPr>
                <w:rFonts w:eastAsia="Arial" w:cs="Arial"/>
              </w:rPr>
              <w:t>bioeconómico</w:t>
            </w:r>
            <w:proofErr w:type="spellEnd"/>
            <w:r>
              <w:rPr>
                <w:rFonts w:eastAsia="Arial" w:cs="Arial"/>
              </w:rPr>
              <w:t>.</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 xml:space="preserve">Desarrollar software para el fortalecimiento </w:t>
            </w:r>
            <w:proofErr w:type="spellStart"/>
            <w:r>
              <w:rPr>
                <w:rFonts w:eastAsia="Arial" w:cs="Arial"/>
              </w:rPr>
              <w:t>bioeconómico</w:t>
            </w:r>
            <w:proofErr w:type="spellEnd"/>
            <w:r>
              <w:rPr>
                <w:rFonts w:eastAsia="Arial" w:cs="Arial"/>
              </w:rPr>
              <w:t xml:space="preserve">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C1FEA" w14:textId="77777777" w:rsidR="00E719E8" w:rsidRDefault="00E719E8">
      <w:pPr>
        <w:spacing w:after="0" w:line="240" w:lineRule="auto"/>
      </w:pPr>
      <w:r>
        <w:separator/>
      </w:r>
    </w:p>
  </w:endnote>
  <w:endnote w:type="continuationSeparator" w:id="0">
    <w:p w14:paraId="6DABD1E3" w14:textId="77777777" w:rsidR="00E719E8" w:rsidRDefault="00E71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79369" w14:textId="77777777" w:rsidR="00E719E8" w:rsidRDefault="00E719E8">
      <w:pPr>
        <w:spacing w:after="0" w:line="240" w:lineRule="auto"/>
      </w:pPr>
      <w:r>
        <w:separator/>
      </w:r>
    </w:p>
  </w:footnote>
  <w:footnote w:type="continuationSeparator" w:id="0">
    <w:p w14:paraId="1CD3BDAC" w14:textId="77777777" w:rsidR="00E719E8" w:rsidRDefault="00E71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305FB"/>
    <w:rsid w:val="00035003"/>
    <w:rsid w:val="00050073"/>
    <w:rsid w:val="00057BCB"/>
    <w:rsid w:val="00082E2F"/>
    <w:rsid w:val="000D18C7"/>
    <w:rsid w:val="000F73ED"/>
    <w:rsid w:val="0010504E"/>
    <w:rsid w:val="001426E9"/>
    <w:rsid w:val="00154DDB"/>
    <w:rsid w:val="0015713A"/>
    <w:rsid w:val="0016682E"/>
    <w:rsid w:val="00180C39"/>
    <w:rsid w:val="001830D3"/>
    <w:rsid w:val="00194119"/>
    <w:rsid w:val="001A7B13"/>
    <w:rsid w:val="001B3023"/>
    <w:rsid w:val="001D53C1"/>
    <w:rsid w:val="001D5EDC"/>
    <w:rsid w:val="001D648E"/>
    <w:rsid w:val="001E1214"/>
    <w:rsid w:val="001F584C"/>
    <w:rsid w:val="00204B08"/>
    <w:rsid w:val="00236DE3"/>
    <w:rsid w:val="00263CCC"/>
    <w:rsid w:val="002873F8"/>
    <w:rsid w:val="002B225B"/>
    <w:rsid w:val="002B2EAC"/>
    <w:rsid w:val="002D1C91"/>
    <w:rsid w:val="002E7E9A"/>
    <w:rsid w:val="00305B07"/>
    <w:rsid w:val="00306AAE"/>
    <w:rsid w:val="00317314"/>
    <w:rsid w:val="00320335"/>
    <w:rsid w:val="003261D6"/>
    <w:rsid w:val="00342471"/>
    <w:rsid w:val="00356B2C"/>
    <w:rsid w:val="003651FF"/>
    <w:rsid w:val="00384F0B"/>
    <w:rsid w:val="00385728"/>
    <w:rsid w:val="00385F91"/>
    <w:rsid w:val="003D2FD7"/>
    <w:rsid w:val="003D5F89"/>
    <w:rsid w:val="003E13DB"/>
    <w:rsid w:val="003F69DD"/>
    <w:rsid w:val="0041500B"/>
    <w:rsid w:val="004302E6"/>
    <w:rsid w:val="004409B1"/>
    <w:rsid w:val="0045058C"/>
    <w:rsid w:val="00456B7A"/>
    <w:rsid w:val="00485A58"/>
    <w:rsid w:val="00490761"/>
    <w:rsid w:val="00490DF0"/>
    <w:rsid w:val="004C3605"/>
    <w:rsid w:val="004F5190"/>
    <w:rsid w:val="0052218D"/>
    <w:rsid w:val="00526CA6"/>
    <w:rsid w:val="00536DCB"/>
    <w:rsid w:val="00542456"/>
    <w:rsid w:val="00543F6D"/>
    <w:rsid w:val="005565BB"/>
    <w:rsid w:val="00572DE6"/>
    <w:rsid w:val="00581395"/>
    <w:rsid w:val="005B76BE"/>
    <w:rsid w:val="005D4345"/>
    <w:rsid w:val="006130B7"/>
    <w:rsid w:val="00621CA9"/>
    <w:rsid w:val="006328F8"/>
    <w:rsid w:val="00632F24"/>
    <w:rsid w:val="0063673E"/>
    <w:rsid w:val="00650EC6"/>
    <w:rsid w:val="00656B9B"/>
    <w:rsid w:val="00664EE9"/>
    <w:rsid w:val="00667F7A"/>
    <w:rsid w:val="006756E3"/>
    <w:rsid w:val="006812AB"/>
    <w:rsid w:val="00683963"/>
    <w:rsid w:val="00683C0D"/>
    <w:rsid w:val="00691B71"/>
    <w:rsid w:val="0069207B"/>
    <w:rsid w:val="006D05F8"/>
    <w:rsid w:val="00717A2A"/>
    <w:rsid w:val="00726797"/>
    <w:rsid w:val="0073754A"/>
    <w:rsid w:val="00737E6E"/>
    <w:rsid w:val="0075067D"/>
    <w:rsid w:val="007A7139"/>
    <w:rsid w:val="007B380A"/>
    <w:rsid w:val="007E4F31"/>
    <w:rsid w:val="007E653A"/>
    <w:rsid w:val="00804BDC"/>
    <w:rsid w:val="00826C92"/>
    <w:rsid w:val="00840CC7"/>
    <w:rsid w:val="008544FD"/>
    <w:rsid w:val="00864664"/>
    <w:rsid w:val="00871465"/>
    <w:rsid w:val="00896000"/>
    <w:rsid w:val="008A0CD5"/>
    <w:rsid w:val="008C7D24"/>
    <w:rsid w:val="008D61C3"/>
    <w:rsid w:val="008E0615"/>
    <w:rsid w:val="008E1B8B"/>
    <w:rsid w:val="008F5C89"/>
    <w:rsid w:val="00916C48"/>
    <w:rsid w:val="00927E41"/>
    <w:rsid w:val="009428D8"/>
    <w:rsid w:val="00954957"/>
    <w:rsid w:val="00970A4A"/>
    <w:rsid w:val="009D642D"/>
    <w:rsid w:val="009E5796"/>
    <w:rsid w:val="009F3A6F"/>
    <w:rsid w:val="00A353F2"/>
    <w:rsid w:val="00A365A2"/>
    <w:rsid w:val="00A4219F"/>
    <w:rsid w:val="00A67EA0"/>
    <w:rsid w:val="00A9663E"/>
    <w:rsid w:val="00AA64E0"/>
    <w:rsid w:val="00AB1C2B"/>
    <w:rsid w:val="00AD55E7"/>
    <w:rsid w:val="00AF6330"/>
    <w:rsid w:val="00B0001E"/>
    <w:rsid w:val="00B26C70"/>
    <w:rsid w:val="00B3061F"/>
    <w:rsid w:val="00B4168A"/>
    <w:rsid w:val="00B53386"/>
    <w:rsid w:val="00B63534"/>
    <w:rsid w:val="00B71138"/>
    <w:rsid w:val="00B93B1F"/>
    <w:rsid w:val="00BC1975"/>
    <w:rsid w:val="00BC7A89"/>
    <w:rsid w:val="00C12124"/>
    <w:rsid w:val="00C243EF"/>
    <w:rsid w:val="00C44C98"/>
    <w:rsid w:val="00C509D1"/>
    <w:rsid w:val="00C751A7"/>
    <w:rsid w:val="00C8023A"/>
    <w:rsid w:val="00C81C79"/>
    <w:rsid w:val="00C86A1B"/>
    <w:rsid w:val="00CC0A08"/>
    <w:rsid w:val="00CD2624"/>
    <w:rsid w:val="00CE0609"/>
    <w:rsid w:val="00D424E0"/>
    <w:rsid w:val="00D64544"/>
    <w:rsid w:val="00D828F5"/>
    <w:rsid w:val="00D90FFB"/>
    <w:rsid w:val="00DC4CD0"/>
    <w:rsid w:val="00DD68FF"/>
    <w:rsid w:val="00DE44ED"/>
    <w:rsid w:val="00E04783"/>
    <w:rsid w:val="00E06D13"/>
    <w:rsid w:val="00E119A6"/>
    <w:rsid w:val="00E11FD5"/>
    <w:rsid w:val="00E129C2"/>
    <w:rsid w:val="00E24B61"/>
    <w:rsid w:val="00E30BB4"/>
    <w:rsid w:val="00E3282F"/>
    <w:rsid w:val="00E442F9"/>
    <w:rsid w:val="00E538CB"/>
    <w:rsid w:val="00E61C42"/>
    <w:rsid w:val="00E719E8"/>
    <w:rsid w:val="00E74247"/>
    <w:rsid w:val="00E960EB"/>
    <w:rsid w:val="00EA084C"/>
    <w:rsid w:val="00EB20CE"/>
    <w:rsid w:val="00EB2749"/>
    <w:rsid w:val="00ED462D"/>
    <w:rsid w:val="00ED6A35"/>
    <w:rsid w:val="00EE038E"/>
    <w:rsid w:val="00EF5F8F"/>
    <w:rsid w:val="00F11568"/>
    <w:rsid w:val="00F20E80"/>
    <w:rsid w:val="00F43207"/>
    <w:rsid w:val="00F63BB3"/>
    <w:rsid w:val="00F770C8"/>
    <w:rsid w:val="00FB60E1"/>
    <w:rsid w:val="00FD2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48409">
      <w:bodyDiv w:val="1"/>
      <w:marLeft w:val="0"/>
      <w:marRight w:val="0"/>
      <w:marTop w:val="0"/>
      <w:marBottom w:val="0"/>
      <w:divBdr>
        <w:top w:val="none" w:sz="0" w:space="0" w:color="auto"/>
        <w:left w:val="none" w:sz="0" w:space="0" w:color="auto"/>
        <w:bottom w:val="none" w:sz="0" w:space="0" w:color="auto"/>
        <w:right w:val="none" w:sz="0" w:space="0" w:color="auto"/>
      </w:divBdr>
      <w:divsChild>
        <w:div w:id="936058853">
          <w:marLeft w:val="480"/>
          <w:marRight w:val="0"/>
          <w:marTop w:val="0"/>
          <w:marBottom w:val="0"/>
          <w:divBdr>
            <w:top w:val="none" w:sz="0" w:space="0" w:color="auto"/>
            <w:left w:val="none" w:sz="0" w:space="0" w:color="auto"/>
            <w:bottom w:val="none" w:sz="0" w:space="0" w:color="auto"/>
            <w:right w:val="none" w:sz="0" w:space="0" w:color="auto"/>
          </w:divBdr>
        </w:div>
        <w:div w:id="1335186819">
          <w:marLeft w:val="480"/>
          <w:marRight w:val="0"/>
          <w:marTop w:val="0"/>
          <w:marBottom w:val="0"/>
          <w:divBdr>
            <w:top w:val="none" w:sz="0" w:space="0" w:color="auto"/>
            <w:left w:val="none" w:sz="0" w:space="0" w:color="auto"/>
            <w:bottom w:val="none" w:sz="0" w:space="0" w:color="auto"/>
            <w:right w:val="none" w:sz="0" w:space="0" w:color="auto"/>
          </w:divBdr>
        </w:div>
        <w:div w:id="2095931379">
          <w:marLeft w:val="480"/>
          <w:marRight w:val="0"/>
          <w:marTop w:val="0"/>
          <w:marBottom w:val="0"/>
          <w:divBdr>
            <w:top w:val="none" w:sz="0" w:space="0" w:color="auto"/>
            <w:left w:val="none" w:sz="0" w:space="0" w:color="auto"/>
            <w:bottom w:val="none" w:sz="0" w:space="0" w:color="auto"/>
            <w:right w:val="none" w:sz="0" w:space="0" w:color="auto"/>
          </w:divBdr>
        </w:div>
        <w:div w:id="1348632294">
          <w:marLeft w:val="480"/>
          <w:marRight w:val="0"/>
          <w:marTop w:val="0"/>
          <w:marBottom w:val="0"/>
          <w:divBdr>
            <w:top w:val="none" w:sz="0" w:space="0" w:color="auto"/>
            <w:left w:val="none" w:sz="0" w:space="0" w:color="auto"/>
            <w:bottom w:val="none" w:sz="0" w:space="0" w:color="auto"/>
            <w:right w:val="none" w:sz="0" w:space="0" w:color="auto"/>
          </w:divBdr>
        </w:div>
        <w:div w:id="1578317989">
          <w:marLeft w:val="480"/>
          <w:marRight w:val="0"/>
          <w:marTop w:val="0"/>
          <w:marBottom w:val="0"/>
          <w:divBdr>
            <w:top w:val="none" w:sz="0" w:space="0" w:color="auto"/>
            <w:left w:val="none" w:sz="0" w:space="0" w:color="auto"/>
            <w:bottom w:val="none" w:sz="0" w:space="0" w:color="auto"/>
            <w:right w:val="none" w:sz="0" w:space="0" w:color="auto"/>
          </w:divBdr>
        </w:div>
        <w:div w:id="1855731223">
          <w:marLeft w:val="480"/>
          <w:marRight w:val="0"/>
          <w:marTop w:val="0"/>
          <w:marBottom w:val="0"/>
          <w:divBdr>
            <w:top w:val="none" w:sz="0" w:space="0" w:color="auto"/>
            <w:left w:val="none" w:sz="0" w:space="0" w:color="auto"/>
            <w:bottom w:val="none" w:sz="0" w:space="0" w:color="auto"/>
            <w:right w:val="none" w:sz="0" w:space="0" w:color="auto"/>
          </w:divBdr>
        </w:div>
      </w:divsChild>
    </w:div>
    <w:div w:id="243150572">
      <w:bodyDiv w:val="1"/>
      <w:marLeft w:val="0"/>
      <w:marRight w:val="0"/>
      <w:marTop w:val="0"/>
      <w:marBottom w:val="0"/>
      <w:divBdr>
        <w:top w:val="none" w:sz="0" w:space="0" w:color="auto"/>
        <w:left w:val="none" w:sz="0" w:space="0" w:color="auto"/>
        <w:bottom w:val="none" w:sz="0" w:space="0" w:color="auto"/>
        <w:right w:val="none" w:sz="0" w:space="0" w:color="auto"/>
      </w:divBdr>
      <w:divsChild>
        <w:div w:id="602150033">
          <w:marLeft w:val="480"/>
          <w:marRight w:val="0"/>
          <w:marTop w:val="0"/>
          <w:marBottom w:val="0"/>
          <w:divBdr>
            <w:top w:val="none" w:sz="0" w:space="0" w:color="auto"/>
            <w:left w:val="none" w:sz="0" w:space="0" w:color="auto"/>
            <w:bottom w:val="none" w:sz="0" w:space="0" w:color="auto"/>
            <w:right w:val="none" w:sz="0" w:space="0" w:color="auto"/>
          </w:divBdr>
        </w:div>
        <w:div w:id="665017406">
          <w:marLeft w:val="480"/>
          <w:marRight w:val="0"/>
          <w:marTop w:val="0"/>
          <w:marBottom w:val="0"/>
          <w:divBdr>
            <w:top w:val="none" w:sz="0" w:space="0" w:color="auto"/>
            <w:left w:val="none" w:sz="0" w:space="0" w:color="auto"/>
            <w:bottom w:val="none" w:sz="0" w:space="0" w:color="auto"/>
            <w:right w:val="none" w:sz="0" w:space="0" w:color="auto"/>
          </w:divBdr>
        </w:div>
        <w:div w:id="1962953679">
          <w:marLeft w:val="480"/>
          <w:marRight w:val="0"/>
          <w:marTop w:val="0"/>
          <w:marBottom w:val="0"/>
          <w:divBdr>
            <w:top w:val="none" w:sz="0" w:space="0" w:color="auto"/>
            <w:left w:val="none" w:sz="0" w:space="0" w:color="auto"/>
            <w:bottom w:val="none" w:sz="0" w:space="0" w:color="auto"/>
            <w:right w:val="none" w:sz="0" w:space="0" w:color="auto"/>
          </w:divBdr>
        </w:div>
        <w:div w:id="84107551">
          <w:marLeft w:val="480"/>
          <w:marRight w:val="0"/>
          <w:marTop w:val="0"/>
          <w:marBottom w:val="0"/>
          <w:divBdr>
            <w:top w:val="none" w:sz="0" w:space="0" w:color="auto"/>
            <w:left w:val="none" w:sz="0" w:space="0" w:color="auto"/>
            <w:bottom w:val="none" w:sz="0" w:space="0" w:color="auto"/>
            <w:right w:val="none" w:sz="0" w:space="0" w:color="auto"/>
          </w:divBdr>
        </w:div>
        <w:div w:id="1785149998">
          <w:marLeft w:val="480"/>
          <w:marRight w:val="0"/>
          <w:marTop w:val="0"/>
          <w:marBottom w:val="0"/>
          <w:divBdr>
            <w:top w:val="none" w:sz="0" w:space="0" w:color="auto"/>
            <w:left w:val="none" w:sz="0" w:space="0" w:color="auto"/>
            <w:bottom w:val="none" w:sz="0" w:space="0" w:color="auto"/>
            <w:right w:val="none" w:sz="0" w:space="0" w:color="auto"/>
          </w:divBdr>
        </w:div>
      </w:divsChild>
    </w:div>
    <w:div w:id="289476706">
      <w:bodyDiv w:val="1"/>
      <w:marLeft w:val="0"/>
      <w:marRight w:val="0"/>
      <w:marTop w:val="0"/>
      <w:marBottom w:val="0"/>
      <w:divBdr>
        <w:top w:val="none" w:sz="0" w:space="0" w:color="auto"/>
        <w:left w:val="none" w:sz="0" w:space="0" w:color="auto"/>
        <w:bottom w:val="none" w:sz="0" w:space="0" w:color="auto"/>
        <w:right w:val="none" w:sz="0" w:space="0" w:color="auto"/>
      </w:divBdr>
    </w:div>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02550280">
      <w:bodyDiv w:val="1"/>
      <w:marLeft w:val="0"/>
      <w:marRight w:val="0"/>
      <w:marTop w:val="0"/>
      <w:marBottom w:val="0"/>
      <w:divBdr>
        <w:top w:val="none" w:sz="0" w:space="0" w:color="auto"/>
        <w:left w:val="none" w:sz="0" w:space="0" w:color="auto"/>
        <w:bottom w:val="none" w:sz="0" w:space="0" w:color="auto"/>
        <w:right w:val="none" w:sz="0" w:space="0" w:color="auto"/>
      </w:divBdr>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821041287">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447578020">
      <w:bodyDiv w:val="1"/>
      <w:marLeft w:val="0"/>
      <w:marRight w:val="0"/>
      <w:marTop w:val="0"/>
      <w:marBottom w:val="0"/>
      <w:divBdr>
        <w:top w:val="none" w:sz="0" w:space="0" w:color="auto"/>
        <w:left w:val="none" w:sz="0" w:space="0" w:color="auto"/>
        <w:bottom w:val="none" w:sz="0" w:space="0" w:color="auto"/>
        <w:right w:val="none" w:sz="0" w:space="0" w:color="auto"/>
      </w:divBdr>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 w:id="2109545524">
      <w:bodyDiv w:val="1"/>
      <w:marLeft w:val="0"/>
      <w:marRight w:val="0"/>
      <w:marTop w:val="0"/>
      <w:marBottom w:val="0"/>
      <w:divBdr>
        <w:top w:val="none" w:sz="0" w:space="0" w:color="auto"/>
        <w:left w:val="none" w:sz="0" w:space="0" w:color="auto"/>
        <w:bottom w:val="none" w:sz="0" w:space="0" w:color="auto"/>
        <w:right w:val="none" w:sz="0" w:space="0" w:color="auto"/>
      </w:divBdr>
      <w:divsChild>
        <w:div w:id="1366910492">
          <w:marLeft w:val="480"/>
          <w:marRight w:val="0"/>
          <w:marTop w:val="0"/>
          <w:marBottom w:val="0"/>
          <w:divBdr>
            <w:top w:val="none" w:sz="0" w:space="0" w:color="auto"/>
            <w:left w:val="none" w:sz="0" w:space="0" w:color="auto"/>
            <w:bottom w:val="none" w:sz="0" w:space="0" w:color="auto"/>
            <w:right w:val="none" w:sz="0" w:space="0" w:color="auto"/>
          </w:divBdr>
        </w:div>
        <w:div w:id="1040327196">
          <w:marLeft w:val="480"/>
          <w:marRight w:val="0"/>
          <w:marTop w:val="0"/>
          <w:marBottom w:val="0"/>
          <w:divBdr>
            <w:top w:val="none" w:sz="0" w:space="0" w:color="auto"/>
            <w:left w:val="none" w:sz="0" w:space="0" w:color="auto"/>
            <w:bottom w:val="none" w:sz="0" w:space="0" w:color="auto"/>
            <w:right w:val="none" w:sz="0" w:space="0" w:color="auto"/>
          </w:divBdr>
        </w:div>
        <w:div w:id="1223099790">
          <w:marLeft w:val="480"/>
          <w:marRight w:val="0"/>
          <w:marTop w:val="0"/>
          <w:marBottom w:val="0"/>
          <w:divBdr>
            <w:top w:val="none" w:sz="0" w:space="0" w:color="auto"/>
            <w:left w:val="none" w:sz="0" w:space="0" w:color="auto"/>
            <w:bottom w:val="none" w:sz="0" w:space="0" w:color="auto"/>
            <w:right w:val="none" w:sz="0" w:space="0" w:color="auto"/>
          </w:divBdr>
        </w:div>
        <w:div w:id="1482305977">
          <w:marLeft w:val="480"/>
          <w:marRight w:val="0"/>
          <w:marTop w:val="0"/>
          <w:marBottom w:val="0"/>
          <w:divBdr>
            <w:top w:val="none" w:sz="0" w:space="0" w:color="auto"/>
            <w:left w:val="none" w:sz="0" w:space="0" w:color="auto"/>
            <w:bottom w:val="none" w:sz="0" w:space="0" w:color="auto"/>
            <w:right w:val="none" w:sz="0" w:space="0" w:color="auto"/>
          </w:divBdr>
        </w:div>
        <w:div w:id="9964073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www.changemaker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820/recimundo/4.(1).enero.2020.173-182"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40777" w:rsidRDefault="00740777">
      <w:pPr>
        <w:spacing w:after="0" w:line="240" w:lineRule="auto"/>
      </w:pPr>
      <w:r>
        <w:separator/>
      </w:r>
    </w:p>
  </w:endnote>
  <w:endnote w:type="continuationSeparator" w:id="0">
    <w:p w:rsidR="00740777" w:rsidRDefault="00740777">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40777" w:rsidRDefault="00740777">
      <w:pPr>
        <w:spacing w:after="0" w:line="240" w:lineRule="auto"/>
      </w:pPr>
      <w:r>
        <w:separator/>
      </w:r>
    </w:p>
  </w:footnote>
  <w:footnote w:type="continuationSeparator" w:id="0">
    <w:p w:rsidR="00740777" w:rsidRDefault="00740777">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201917"/>
    <w:rsid w:val="00605C11"/>
    <w:rsid w:val="006317C5"/>
    <w:rsid w:val="00740777"/>
    <w:rsid w:val="007C1BAF"/>
    <w:rsid w:val="008C0C2E"/>
    <w:rsid w:val="00937301"/>
    <w:rsid w:val="00A923FC"/>
    <w:rsid w:val="00B2387A"/>
    <w:rsid w:val="00C51CDF"/>
    <w:rsid w:val="00ED6873"/>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5f5fb09b-a2de-4af1-9459-3b8bfa3336ac&quot;,&quot;properties&quot;:{&quot;noteIndex&quot;:0},&quot;isEdited&quot;:false,&quot;manualOverride&quot;:{&quot;isManuallyOverridden&quot;:false,&quot;citeprocText&quot;:&quot;(Tejada-Escobar et al., 2018)&quot;,&quot;manualOverrideText&quot;:&quot;&quot;},&quot;citationTag&quot;:&quot;MENDELEY_CITATION_v3_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&quot;,&quot;citationItems&quot;:[{&quot;id&quot;:&quot;dcff286c-27ec-34d8-a201-a94f56c35ff8&quot;,&quot;itemData&quot;:{&quot;type&quot;:&quot;article-journal&quot;,&quot;id&quot;:&quot;dcff286c-27ec-34d8-a201-a94f56c35ff8&quot;,&quot;title&quot;:&quot;Big Data en la Educación: Beneficios e Impacto de la Analítica de Datos&quot;,&quot;author&quot;:[{&quot;family&quot;:&quot;Tejada-Escobar&quot;,&quot;given&quot;:&quot;Freddy&quot;,&quot;parse-names&quot;:false,&quot;dropping-particle&quot;:&quot;&quot;,&quot;non-dropping-particle&quot;:&quot;&quot;},{&quot;family&quot;:&quot;Murrieta-Marcillo&quot;,&quot;given&quot;:&quot;Rossana&quot;,&quot;parse-names&quot;:false,&quot;dropping-particle&quot;:&quot;&quot;,&quot;non-dropping-particle&quot;:&quot;&quot;},{&quot;family&quot;:&quot;Villao-Santos&quot;,&quot;given&quot;:&quot;Freddy&quot;,&quot;parse-names&quot;:false,&quot;dropping-particle&quot;:&quot;&quot;,&quot;non-dropping-particle&quot;:&quot;&quot;},{&quot;family&quot;:&quot;Garzón-Balcázar&quot;,&quot;given&quot;:&quot;Jenny&quot;,&quot;parse-names&quot;:false,&quot;dropping-particle&quot;:&quot;&quot;,&quot;non-dropping-particle&quot;:&quot;&quot;}],&quot;container-title&quot;:&quot;Revista Científica y Tecnológica UPSE&quot;,&quot;DOI&quot;:&quot;10.26423/rctu.v5i2.424&quot;,&quot;ISSN&quot;:&quot;1390-7638&quot;,&quot;issued&quot;:{&quot;date-parts&quot;:[[2018,12,20]]},&quot;page&quot;:&quot;80-88&quot;,&quot;abstract&quot;:&quot;La vertiginosidad de permanentes cambios en las instituciones educativas ha generado grandes volúmenes de datos, que presentados en los diferentes formatos solicitados por los organismos reguladores, ocasionan nuevos desafíos apoyados en tecnologías de información y comunicación como las nubes de información que permiten la manipulación y análisis que de estos se desprenden, dan como consecuencia grandes impactos socio-tecnológicos y beneficios hacia un país, exclusivamente a su población. El presente trabajo describe cómo el análisis de datos masivos “BigData” coadyuva en la toma de decisiones en la educación, generados por causas tales como la reestructuración y/o reordenamiento de las instituciones educativas, crecimiento de la población escolar e, incremento del número de docente, entre otros indicadores asociados. La metodología aplicada en este estudio se basa en el tipo de investigación: descriptiva, documental, histórica, longitudinal y transversal. Se analizan resultados estadísticos que permiten indagar sobre la participación del Ministerio de Educación (MINEDUC) en Ecuador, con la finalidad de fortalecer la educación a través de datos pertinentes, y a la vez lograr altos estándares de calidad.&quot;,&quot;publisher&quot;:&quot;Universidad Estatal Peninsula de Santa Elena&quot;,&quot;issue&quot;:&quot;2&quot;,&quot;volume&quot;:&quot;5&quot;,&quot;container-title-short&quot;:&quot;&quot;},&quot;isTemporary&quot;:false,&quot;suppress-author&quot;:false,&quot;composite&quot;:false,&quot;author-onl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Props1.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28</Pages>
  <Words>5208</Words>
  <Characters>28650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Angel David Valderrama</cp:lastModifiedBy>
  <cp:revision>303</cp:revision>
  <dcterms:created xsi:type="dcterms:W3CDTF">2024-03-21T23:00:00Z</dcterms:created>
  <dcterms:modified xsi:type="dcterms:W3CDTF">2024-05-08T14:54:00Z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