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loan and bonafide fee letters</w:t>
      </w:r>
    </w:p>
    <w:p>
      <w:r>
        <w:t>Banks and scholarship agencies regularly need an official fee-structure or bonafide-cum-fee letter for education loans. Apply on the fees portal under certificates — select the letter type and enter the bank or agency name exactly as they need it printed.</w:t>
      </w:r>
    </w:p>
    <w:p>
      <w:r>
        <w:t>Standard letters are issued within three working days and are collected from the Student Accounts Office or downloaded as a digitally signed PDF. There is no charge for the first two copies in an academic year.</w:t>
      </w:r>
    </w:p>
    <w:p>
      <w:r>
        <w:t>For urgent bank deadlines or a letter that must name a specific officer, write to the Student Accounts Office — fees@campus.edu (ext 4500) — with the bank's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