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clubs and campus events</w:t>
      </w:r>
    </w:p>
    <w:p>
      <w:r>
        <w:t>Recognised clubs are listed on the portal's student life page with their faculty coordinators and joining process — most enrol at the start of each semester at the clubs fair. Starting a new club needs ten interested students and a faculty sponsor, filed through student affairs.</w:t>
      </w:r>
    </w:p>
    <w:p>
      <w:r>
        <w:t>Event permissions — venues, timings, speakers, budgets — are approved on the event request form at least one week ahead; late requests are usually declined. Funding follows the approved budget lines only.</w:t>
      </w:r>
    </w:p>
    <w:p>
      <w:r>
        <w:t>Club registration, event approvals and the student activities calendar are handled by the Student Affairs office — helpdesk@campus.edu (ext 4000).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