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0"/>
          <w:szCs w:val="20"/>
          <w:lang w:val="en-US" w:eastAsia="zh-CN"/>
        </w:rPr>
      </w:pPr>
      <w:r>
        <w:rPr>
          <w:rFonts w:hint="eastAsia"/>
          <w:b/>
          <w:bCs/>
          <w:sz w:val="20"/>
          <w:szCs w:val="20"/>
          <w:lang w:val="en-US" w:eastAsia="zh-CN"/>
        </w:rPr>
        <w:t>学习周报</w:t>
      </w:r>
    </w:p>
    <w:p>
      <w:pPr>
        <w:numPr>
          <w:ilvl w:val="0"/>
          <w:numId w:val="1"/>
        </w:numPr>
        <w:jc w:val="both"/>
        <w:rPr>
          <w:rFonts w:hint="eastAsia"/>
          <w:b w:val="0"/>
          <w:bCs w:val="0"/>
          <w:sz w:val="20"/>
          <w:szCs w:val="20"/>
          <w:lang w:val="en-US" w:eastAsia="zh-CN"/>
        </w:rPr>
      </w:pPr>
      <w:r>
        <w:rPr>
          <w:rFonts w:hint="eastAsia"/>
          <w:b w:val="0"/>
          <w:bCs w:val="0"/>
          <w:sz w:val="20"/>
          <w:szCs w:val="20"/>
          <w:lang w:val="en-US" w:eastAsia="zh-CN"/>
        </w:rPr>
        <w:t>学习内容与进度</w:t>
      </w:r>
    </w:p>
    <w:p>
      <w:pPr>
        <w:numPr>
          <w:ilvl w:val="0"/>
          <w:numId w:val="2"/>
        </w:numPr>
        <w:jc w:val="both"/>
        <w:rPr>
          <w:rFonts w:hint="default"/>
          <w:b w:val="0"/>
          <w:bCs w:val="0"/>
          <w:sz w:val="20"/>
          <w:szCs w:val="20"/>
          <w:lang w:val="en-US" w:eastAsia="zh-CN"/>
        </w:rPr>
      </w:pPr>
      <w:r>
        <w:rPr>
          <w:rFonts w:hint="eastAsia"/>
          <w:b w:val="0"/>
          <w:bCs w:val="0"/>
          <w:sz w:val="20"/>
          <w:szCs w:val="20"/>
          <w:lang w:val="en-US" w:eastAsia="zh-CN"/>
        </w:rPr>
        <w:t>关于SGR代码的后续总结</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40"/>
        <w:gridCol w:w="587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0" w:type="dxa"/>
          </w:tcPr>
          <w:p>
            <w:pPr>
              <w:numPr>
                <w:numId w:val="0"/>
              </w:numPr>
              <w:jc w:val="both"/>
              <w:rPr>
                <w:rFonts w:hint="default"/>
                <w:b w:val="0"/>
                <w:bCs w:val="0"/>
                <w:sz w:val="20"/>
                <w:szCs w:val="20"/>
                <w:vertAlign w:val="baseline"/>
                <w:lang w:val="en-US" w:eastAsia="zh-CN"/>
              </w:rPr>
            </w:pPr>
            <w:r>
              <w:rPr>
                <w:rFonts w:hint="eastAsia"/>
                <w:b w:val="0"/>
                <w:bCs w:val="0"/>
                <w:sz w:val="20"/>
                <w:szCs w:val="20"/>
                <w:vertAlign w:val="baseline"/>
                <w:lang w:val="en-US" w:eastAsia="zh-CN"/>
              </w:rPr>
              <w:t xml:space="preserve">  </w:t>
            </w:r>
          </w:p>
        </w:tc>
        <w:tc>
          <w:tcPr>
            <w:tcW w:w="5876" w:type="dxa"/>
          </w:tcPr>
          <w:p>
            <w:pPr>
              <w:numPr>
                <w:numId w:val="0"/>
              </w:numPr>
              <w:jc w:val="both"/>
              <w:rPr>
                <w:rFonts w:hint="default"/>
                <w:b w:val="0"/>
                <w:bCs w:val="0"/>
                <w:sz w:val="20"/>
                <w:szCs w:val="20"/>
                <w:vertAlign w:val="baseline"/>
                <w:lang w:val="en-US" w:eastAsia="zh-CN"/>
              </w:rPr>
            </w:pPr>
            <w:r>
              <w:rPr>
                <w:rFonts w:hint="eastAsia"/>
                <w:b w:val="0"/>
                <w:bCs w:val="0"/>
                <w:sz w:val="20"/>
                <w:szCs w:val="20"/>
                <w:vertAlign w:val="baseline"/>
                <w:lang w:val="en-US" w:eastAsia="zh-CN"/>
              </w:rPr>
              <w:t xml:space="preserve">     内容</w:t>
            </w:r>
          </w:p>
        </w:tc>
        <w:tc>
          <w:tcPr>
            <w:tcW w:w="1706" w:type="dxa"/>
          </w:tcPr>
          <w:p>
            <w:pPr>
              <w:numPr>
                <w:numId w:val="0"/>
              </w:numPr>
              <w:jc w:val="both"/>
              <w:rPr>
                <w:rFonts w:hint="default"/>
                <w:b w:val="0"/>
                <w:bCs w:val="0"/>
                <w:sz w:val="20"/>
                <w:szCs w:val="20"/>
                <w:vertAlign w:val="baseline"/>
                <w:lang w:val="en-US" w:eastAsia="zh-CN"/>
              </w:rPr>
            </w:pPr>
            <w:r>
              <w:rPr>
                <w:rFonts w:hint="eastAsia"/>
                <w:b w:val="0"/>
                <w:bCs w:val="0"/>
                <w:sz w:val="20"/>
                <w:szCs w:val="20"/>
                <w:vertAlign w:val="baseline"/>
                <w:lang w:val="en-US" w:eastAsia="zh-CN"/>
              </w:rPr>
              <w:t xml:space="preserve"> 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0" w:type="dxa"/>
          </w:tcPr>
          <w:p>
            <w:pPr>
              <w:numPr>
                <w:numId w:val="0"/>
              </w:numPr>
              <w:jc w:val="both"/>
              <w:rPr>
                <w:rFonts w:hint="default"/>
                <w:b w:val="0"/>
                <w:bCs w:val="0"/>
                <w:sz w:val="20"/>
                <w:szCs w:val="20"/>
                <w:vertAlign w:val="baseline"/>
                <w:lang w:val="en-US" w:eastAsia="zh-CN"/>
              </w:rPr>
            </w:pPr>
            <w:r>
              <w:rPr>
                <w:rFonts w:hint="eastAsia"/>
                <w:b w:val="0"/>
                <w:bCs w:val="0"/>
                <w:sz w:val="20"/>
                <w:szCs w:val="20"/>
                <w:vertAlign w:val="baseline"/>
                <w:lang w:val="en-US" w:eastAsia="zh-CN"/>
              </w:rPr>
              <w:t>关于pytorch自定义模型中的自定义训练参数</w:t>
            </w:r>
          </w:p>
        </w:tc>
        <w:tc>
          <w:tcPr>
            <w:tcW w:w="5876" w:type="dxa"/>
          </w:tcPr>
          <w:p>
            <w:pPr>
              <w:numPr>
                <w:numId w:val="0"/>
              </w:numPr>
              <w:jc w:val="both"/>
              <w:rPr>
                <w:sz w:val="20"/>
                <w:szCs w:val="20"/>
              </w:rPr>
            </w:pPr>
            <w:r>
              <w:rPr>
                <w:sz w:val="20"/>
                <w:szCs w:val="20"/>
              </w:rPr>
              <w:drawing>
                <wp:inline distT="0" distB="0" distL="114300" distR="114300">
                  <wp:extent cx="3495675" cy="455930"/>
                  <wp:effectExtent l="0" t="0" r="9525"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95675" cy="455930"/>
                          </a:xfrm>
                          <a:prstGeom prst="rect">
                            <a:avLst/>
                          </a:prstGeom>
                          <a:noFill/>
                          <a:ln>
                            <a:noFill/>
                          </a:ln>
                        </pic:spPr>
                      </pic:pic>
                    </a:graphicData>
                  </a:graphic>
                </wp:inline>
              </w:drawing>
            </w:r>
          </w:p>
          <w:p>
            <w:pPr>
              <w:numPr>
                <w:numId w:val="0"/>
              </w:numPr>
              <w:jc w:val="both"/>
              <w:rPr>
                <w:sz w:val="20"/>
                <w:szCs w:val="20"/>
              </w:rPr>
            </w:pPr>
          </w:p>
          <w:p>
            <w:pPr>
              <w:numPr>
                <w:numId w:val="0"/>
              </w:numPr>
              <w:jc w:val="both"/>
              <w:rPr>
                <w:sz w:val="20"/>
                <w:szCs w:val="20"/>
              </w:rPr>
            </w:pPr>
            <w:r>
              <w:rPr>
                <w:sz w:val="20"/>
                <w:szCs w:val="20"/>
              </w:rPr>
              <w:drawing>
                <wp:inline distT="0" distB="0" distL="114300" distR="114300">
                  <wp:extent cx="3557905" cy="562610"/>
                  <wp:effectExtent l="0" t="0" r="4445"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557905" cy="562610"/>
                          </a:xfrm>
                          <a:prstGeom prst="rect">
                            <a:avLst/>
                          </a:prstGeom>
                          <a:noFill/>
                          <a:ln>
                            <a:noFill/>
                          </a:ln>
                        </pic:spPr>
                      </pic:pic>
                    </a:graphicData>
                  </a:graphic>
                </wp:inline>
              </w:drawing>
            </w:r>
          </w:p>
          <w:p>
            <w:pPr>
              <w:numPr>
                <w:numId w:val="0"/>
              </w:numPr>
              <w:jc w:val="both"/>
              <w:rPr>
                <w:sz w:val="20"/>
                <w:szCs w:val="20"/>
              </w:rPr>
            </w:pPr>
          </w:p>
          <w:p>
            <w:pPr>
              <w:numPr>
                <w:numId w:val="0"/>
              </w:numPr>
              <w:jc w:val="both"/>
              <w:rPr>
                <w:rFonts w:hint="default"/>
                <w:sz w:val="20"/>
                <w:szCs w:val="20"/>
                <w:lang w:val="en-US" w:eastAsia="zh-CN"/>
              </w:rPr>
            </w:pPr>
            <w:r>
              <w:rPr>
                <w:sz w:val="20"/>
                <w:szCs w:val="20"/>
              </w:rPr>
              <w:drawing>
                <wp:inline distT="0" distB="0" distL="114300" distR="114300">
                  <wp:extent cx="3528060" cy="932815"/>
                  <wp:effectExtent l="0" t="0" r="15240"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3528060" cy="932815"/>
                          </a:xfrm>
                          <a:prstGeom prst="rect">
                            <a:avLst/>
                          </a:prstGeom>
                          <a:noFill/>
                          <a:ln>
                            <a:noFill/>
                          </a:ln>
                        </pic:spPr>
                      </pic:pic>
                    </a:graphicData>
                  </a:graphic>
                </wp:inline>
              </w:drawing>
            </w:r>
          </w:p>
        </w:tc>
        <w:tc>
          <w:tcPr>
            <w:tcW w:w="1706" w:type="dxa"/>
          </w:tcPr>
          <w:p>
            <w:pPr>
              <w:numPr>
                <w:numId w:val="0"/>
              </w:num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单独使用定义模型属性的方法或者register_parameter方法都是可以的，自定义的参数都会被自动放在模型的参数中；</w:t>
            </w:r>
          </w:p>
          <w:p>
            <w:pPr>
              <w:numPr>
                <w:numId w:val="0"/>
              </w:numPr>
              <w:jc w:val="both"/>
              <w:rPr>
                <w:rFonts w:hint="eastAsia"/>
                <w:b w:val="0"/>
                <w:bCs w:val="0"/>
                <w:sz w:val="20"/>
                <w:szCs w:val="20"/>
                <w:vertAlign w:val="baseline"/>
                <w:lang w:val="en-US" w:eastAsia="zh-CN"/>
              </w:rPr>
            </w:pPr>
          </w:p>
          <w:p>
            <w:pPr>
              <w:numPr>
                <w:numId w:val="0"/>
              </w:num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最后一种方法是错误的，</w:t>
            </w:r>
          </w:p>
          <w:p>
            <w:pPr>
              <w:numPr>
                <w:numId w:val="0"/>
              </w:numPr>
              <w:jc w:val="both"/>
              <w:rPr>
                <w:rFonts w:hint="default"/>
                <w:b w:val="0"/>
                <w:bCs w:val="0"/>
                <w:sz w:val="20"/>
                <w:szCs w:val="20"/>
                <w:vertAlign w:val="baseline"/>
                <w:lang w:val="en-US" w:eastAsia="zh-CN"/>
              </w:rPr>
            </w:pPr>
            <w:r>
              <w:rPr>
                <w:rFonts w:hint="eastAsia"/>
                <w:b w:val="0"/>
                <w:bCs w:val="0"/>
                <w:sz w:val="20"/>
                <w:szCs w:val="20"/>
                <w:vertAlign w:val="baseline"/>
                <w:lang w:val="en-US" w:eastAsia="zh-CN"/>
              </w:rPr>
              <w:t>出现的结果是grad =None并且模型参数也不会得到训练，原因是Varible变量不会被自动加入到模块参数中去，而且使用register_parameter等价于定义了新的属性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0" w:type="dxa"/>
          </w:tcPr>
          <w:p>
            <w:pPr>
              <w:numPr>
                <w:numId w:val="0"/>
              </w:numPr>
              <w:jc w:val="both"/>
              <w:rPr>
                <w:rFonts w:hint="default"/>
                <w:b w:val="0"/>
                <w:bCs w:val="0"/>
                <w:sz w:val="20"/>
                <w:szCs w:val="20"/>
                <w:vertAlign w:val="baseline"/>
                <w:lang w:val="en-US" w:eastAsia="zh-CN"/>
              </w:rPr>
            </w:pPr>
            <w:r>
              <w:rPr>
                <w:rFonts w:hint="eastAsia"/>
                <w:b w:val="0"/>
                <w:bCs w:val="0"/>
                <w:sz w:val="20"/>
                <w:szCs w:val="20"/>
                <w:vertAlign w:val="baseline"/>
                <w:lang w:val="en-US" w:eastAsia="zh-CN"/>
              </w:rPr>
              <w:t>关于分类层</w:t>
            </w:r>
          </w:p>
        </w:tc>
        <w:tc>
          <w:tcPr>
            <w:tcW w:w="5876" w:type="dxa"/>
          </w:tcPr>
          <w:p>
            <w:pPr>
              <w:numPr>
                <w:numId w:val="0"/>
              </w:numPr>
              <w:jc w:val="both"/>
              <w:rPr>
                <w:rFonts w:hint="eastAsia"/>
                <w:sz w:val="20"/>
                <w:szCs w:val="20"/>
                <w:lang w:val="en-US" w:eastAsia="zh-CN"/>
              </w:rPr>
            </w:pPr>
            <w:r>
              <w:rPr>
                <w:rFonts w:hint="eastAsia"/>
                <w:sz w:val="20"/>
                <w:szCs w:val="20"/>
                <w:lang w:val="en-US" w:eastAsia="zh-CN"/>
              </w:rPr>
              <w:t>之前在反卷积层之后添加了bn和relu层，</w:t>
            </w:r>
          </w:p>
          <w:p>
            <w:pPr>
              <w:numPr>
                <w:numId w:val="0"/>
              </w:numPr>
              <w:jc w:val="both"/>
              <w:rPr>
                <w:rFonts w:hint="default"/>
                <w:sz w:val="20"/>
                <w:szCs w:val="20"/>
                <w:lang w:val="en-US" w:eastAsia="zh-CN"/>
              </w:rPr>
            </w:pPr>
            <w:r>
              <w:rPr>
                <w:rFonts w:hint="eastAsia"/>
                <w:sz w:val="20"/>
                <w:szCs w:val="20"/>
                <w:lang w:val="en-US" w:eastAsia="zh-CN"/>
              </w:rPr>
              <w:t>后来发现参考的代码都没有这样写，去掉后效果提高</w:t>
            </w:r>
          </w:p>
        </w:tc>
        <w:tc>
          <w:tcPr>
            <w:tcW w:w="1706" w:type="dxa"/>
          </w:tcPr>
          <w:p>
            <w:pPr>
              <w:numPr>
                <w:numId w:val="0"/>
              </w:num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加入激活函数是为了增加非线性，线性回归通常没有边界，可能连最简单的问题都拟合不了；</w:t>
            </w:r>
          </w:p>
          <w:p>
            <w:pPr>
              <w:numPr>
                <w:numId w:val="0"/>
              </w:numPr>
              <w:jc w:val="both"/>
              <w:rPr>
                <w:rFonts w:hint="default"/>
                <w:b w:val="0"/>
                <w:bCs w:val="0"/>
                <w:sz w:val="20"/>
                <w:szCs w:val="20"/>
                <w:vertAlign w:val="baseline"/>
                <w:lang w:val="en-US" w:eastAsia="zh-CN"/>
              </w:rPr>
            </w:pPr>
            <w:r>
              <w:rPr>
                <w:rFonts w:hint="eastAsia"/>
                <w:b w:val="0"/>
                <w:bCs w:val="0"/>
                <w:sz w:val="20"/>
                <w:szCs w:val="20"/>
                <w:vertAlign w:val="baseline"/>
                <w:lang w:val="en-US" w:eastAsia="zh-CN"/>
              </w:rPr>
              <w:t>没有激活函数网络的深度没有意义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0" w:type="dxa"/>
          </w:tcPr>
          <w:p>
            <w:pPr>
              <w:numPr>
                <w:numId w:val="0"/>
              </w:numPr>
              <w:jc w:val="both"/>
              <w:rPr>
                <w:rFonts w:hint="default"/>
                <w:b w:val="0"/>
                <w:bCs w:val="0"/>
                <w:sz w:val="20"/>
                <w:szCs w:val="20"/>
                <w:vertAlign w:val="baseline"/>
                <w:lang w:val="en-US" w:eastAsia="zh-CN"/>
              </w:rPr>
            </w:pPr>
            <w:r>
              <w:rPr>
                <w:rFonts w:hint="eastAsia"/>
                <w:b w:val="0"/>
                <w:bCs w:val="0"/>
                <w:sz w:val="20"/>
                <w:szCs w:val="20"/>
                <w:vertAlign w:val="baseline"/>
                <w:lang w:val="en-US" w:eastAsia="zh-CN"/>
              </w:rPr>
              <w:t>关于学长所说的在上采样后使用SGR</w:t>
            </w:r>
          </w:p>
        </w:tc>
        <w:tc>
          <w:tcPr>
            <w:tcW w:w="5876" w:type="dxa"/>
          </w:tcPr>
          <w:p>
            <w:pPr>
              <w:numPr>
                <w:numId w:val="0"/>
              </w:numPr>
              <w:jc w:val="both"/>
              <w:rPr>
                <w:rFonts w:hint="eastAsia"/>
                <w:sz w:val="20"/>
                <w:szCs w:val="20"/>
                <w:lang w:val="en-US" w:eastAsia="zh-CN"/>
              </w:rPr>
            </w:pPr>
            <w:r>
              <w:rPr>
                <w:rFonts w:hint="eastAsia"/>
                <w:sz w:val="20"/>
                <w:szCs w:val="20"/>
                <w:lang w:val="en-US" w:eastAsia="zh-CN"/>
              </w:rPr>
              <w:t>在汇报前试过，但是显卡大幅度溢出，原因是数据复制：</w:t>
            </w:r>
          </w:p>
          <w:p>
            <w:pPr>
              <w:numPr>
                <w:numId w:val="0"/>
              </w:numPr>
              <w:jc w:val="both"/>
              <w:rPr>
                <w:rFonts w:hint="default"/>
                <w:sz w:val="20"/>
                <w:szCs w:val="20"/>
                <w:lang w:val="en-US" w:eastAsia="zh-CN"/>
              </w:rPr>
            </w:pPr>
            <w:r>
              <w:rPr>
                <w:sz w:val="20"/>
                <w:szCs w:val="20"/>
              </w:rPr>
              <w:drawing>
                <wp:inline distT="0" distB="0" distL="114300" distR="114300">
                  <wp:extent cx="3320415" cy="152400"/>
                  <wp:effectExtent l="0" t="0" r="133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3320415" cy="152400"/>
                          </a:xfrm>
                          <a:prstGeom prst="rect">
                            <a:avLst/>
                          </a:prstGeom>
                          <a:noFill/>
                          <a:ln>
                            <a:noFill/>
                          </a:ln>
                        </pic:spPr>
                      </pic:pic>
                    </a:graphicData>
                  </a:graphic>
                </wp:inline>
              </w:drawing>
            </w:r>
          </w:p>
          <w:p>
            <w:pPr>
              <w:numPr>
                <w:numId w:val="0"/>
              </w:numPr>
              <w:jc w:val="both"/>
              <w:rPr>
                <w:rFonts w:hint="default" w:eastAsiaTheme="minorEastAsia"/>
                <w:sz w:val="20"/>
                <w:szCs w:val="20"/>
                <w:lang w:val="en-US" w:eastAsia="zh-CN"/>
              </w:rPr>
            </w:pPr>
          </w:p>
          <w:p>
            <w:pPr>
              <w:numPr>
                <w:numId w:val="0"/>
              </w:numPr>
              <w:jc w:val="both"/>
              <w:rPr>
                <w:rFonts w:hint="eastAsia"/>
                <w:sz w:val="20"/>
                <w:szCs w:val="20"/>
                <w:lang w:val="en-US" w:eastAsia="zh-CN"/>
              </w:rPr>
            </w:pPr>
            <w:r>
              <w:rPr>
                <w:rFonts w:hint="eastAsia"/>
                <w:sz w:val="20"/>
                <w:szCs w:val="20"/>
                <w:lang w:val="en-US" w:eastAsia="zh-CN"/>
              </w:rPr>
              <w:t>尝试了两种优化策略，一种是尝试将一个向量和一个矩阵进行拼接，但是pytorch不支持；</w:t>
            </w:r>
          </w:p>
          <w:p>
            <w:pPr>
              <w:numPr>
                <w:numId w:val="0"/>
              </w:numPr>
              <w:jc w:val="both"/>
              <w:rPr>
                <w:rFonts w:hint="eastAsia"/>
                <w:sz w:val="20"/>
                <w:szCs w:val="20"/>
                <w:lang w:val="en-US" w:eastAsia="zh-CN"/>
              </w:rPr>
            </w:pPr>
            <w:r>
              <w:rPr>
                <w:sz w:val="20"/>
                <w:szCs w:val="20"/>
              </w:rPr>
              <w:drawing>
                <wp:inline distT="0" distB="0" distL="114300" distR="114300">
                  <wp:extent cx="3618865" cy="1779270"/>
                  <wp:effectExtent l="0" t="0" r="635" b="1143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3618865" cy="1779270"/>
                          </a:xfrm>
                          <a:prstGeom prst="rect">
                            <a:avLst/>
                          </a:prstGeom>
                          <a:noFill/>
                          <a:ln>
                            <a:noFill/>
                          </a:ln>
                        </pic:spPr>
                      </pic:pic>
                    </a:graphicData>
                  </a:graphic>
                </wp:inline>
              </w:drawing>
            </w:r>
          </w:p>
          <w:p>
            <w:pPr>
              <w:numPr>
                <w:numId w:val="0"/>
              </w:numPr>
              <w:jc w:val="both"/>
              <w:rPr>
                <w:rFonts w:hint="default"/>
                <w:sz w:val="20"/>
                <w:szCs w:val="20"/>
                <w:lang w:val="en-US" w:eastAsia="zh-CN"/>
              </w:rPr>
            </w:pPr>
            <w:r>
              <w:rPr>
                <w:rFonts w:hint="eastAsia"/>
                <w:sz w:val="20"/>
                <w:szCs w:val="20"/>
                <w:lang w:val="en-US" w:eastAsia="zh-CN"/>
              </w:rPr>
              <w:t>第二种优化方式是直接使用数组来批量处理，虽然处理其中一张图片只需内存2.0MiB, 但是图片尺寸是200*200=40000，仍然报错，所以只能计算一定数量的像素点：</w:t>
            </w:r>
          </w:p>
          <w:p>
            <w:pPr>
              <w:numPr>
                <w:numId w:val="0"/>
              </w:numPr>
              <w:jc w:val="both"/>
              <w:rPr>
                <w:rFonts w:hint="eastAsia" w:eastAsiaTheme="minorEastAsia"/>
                <w:sz w:val="20"/>
                <w:szCs w:val="20"/>
                <w:lang w:eastAsia="zh-CN"/>
              </w:rPr>
            </w:pPr>
            <w:r>
              <w:rPr>
                <w:sz w:val="20"/>
                <w:szCs w:val="20"/>
              </w:rPr>
              <w:drawing>
                <wp:inline distT="0" distB="0" distL="114300" distR="114300">
                  <wp:extent cx="3319780" cy="1315085"/>
                  <wp:effectExtent l="0" t="0" r="13970" b="1841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319780" cy="1315085"/>
                          </a:xfrm>
                          <a:prstGeom prst="rect">
                            <a:avLst/>
                          </a:prstGeom>
                          <a:noFill/>
                          <a:ln>
                            <a:noFill/>
                          </a:ln>
                        </pic:spPr>
                      </pic:pic>
                    </a:graphicData>
                  </a:graphic>
                </wp:inline>
              </w:drawing>
            </w:r>
          </w:p>
          <w:p>
            <w:pPr>
              <w:numPr>
                <w:numId w:val="0"/>
              </w:numPr>
              <w:jc w:val="both"/>
              <w:rPr>
                <w:rFonts w:hint="eastAsia" w:eastAsiaTheme="minorEastAsia"/>
                <w:sz w:val="20"/>
                <w:szCs w:val="20"/>
                <w:lang w:eastAsia="zh-CN"/>
              </w:rPr>
            </w:pPr>
            <w:r>
              <w:rPr>
                <w:sz w:val="20"/>
                <w:szCs w:val="20"/>
              </w:rPr>
              <w:drawing>
                <wp:inline distT="0" distB="0" distL="114300" distR="114300">
                  <wp:extent cx="3913505" cy="742950"/>
                  <wp:effectExtent l="0" t="0" r="10795"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0"/>
                          <a:stretch>
                            <a:fillRect/>
                          </a:stretch>
                        </pic:blipFill>
                        <pic:spPr>
                          <a:xfrm>
                            <a:off x="0" y="0"/>
                            <a:ext cx="3913505" cy="742950"/>
                          </a:xfrm>
                          <a:prstGeom prst="rect">
                            <a:avLst/>
                          </a:prstGeom>
                          <a:noFill/>
                          <a:ln>
                            <a:noFill/>
                          </a:ln>
                        </pic:spPr>
                      </pic:pic>
                    </a:graphicData>
                  </a:graphic>
                </wp:inline>
              </w:drawing>
            </w:r>
          </w:p>
          <w:p>
            <w:pPr>
              <w:numPr>
                <w:numId w:val="0"/>
              </w:numPr>
              <w:jc w:val="both"/>
              <w:rPr>
                <w:rFonts w:hint="eastAsia"/>
                <w:sz w:val="20"/>
                <w:szCs w:val="20"/>
                <w:lang w:val="en-US" w:eastAsia="zh-CN"/>
              </w:rPr>
            </w:pPr>
            <w:r>
              <w:rPr>
                <w:rFonts w:hint="eastAsia"/>
                <w:sz w:val="20"/>
                <w:szCs w:val="20"/>
                <w:lang w:val="en-US" w:eastAsia="zh-CN"/>
              </w:rPr>
              <w:t>缩小图像尺寸为150，依然显存不够；</w:t>
            </w:r>
          </w:p>
          <w:p>
            <w:pPr>
              <w:numPr>
                <w:numId w:val="0"/>
              </w:numPr>
              <w:jc w:val="both"/>
              <w:rPr>
                <w:rFonts w:hint="eastAsia"/>
                <w:sz w:val="20"/>
                <w:szCs w:val="20"/>
                <w:lang w:val="en-US" w:eastAsia="zh-CN"/>
              </w:rPr>
            </w:pPr>
          </w:p>
          <w:p>
            <w:pPr>
              <w:numPr>
                <w:numId w:val="0"/>
              </w:numPr>
              <w:jc w:val="both"/>
              <w:rPr>
                <w:rFonts w:hint="eastAsia"/>
                <w:sz w:val="20"/>
                <w:szCs w:val="20"/>
                <w:lang w:val="en-US" w:eastAsia="zh-CN"/>
              </w:rPr>
            </w:pPr>
            <w:r>
              <w:rPr>
                <w:rFonts w:hint="eastAsia"/>
                <w:sz w:val="20"/>
                <w:szCs w:val="20"/>
                <w:lang w:val="en-US" w:eastAsia="zh-CN"/>
              </w:rPr>
              <w:t>一张显卡为11018MiB，所以只能处理11018/2=5509个像素点，</w:t>
            </w:r>
          </w:p>
          <w:p>
            <w:pPr>
              <w:numPr>
                <w:numId w:val="0"/>
              </w:numPr>
              <w:jc w:val="both"/>
              <w:rPr>
                <w:rFonts w:hint="eastAsia"/>
                <w:sz w:val="20"/>
                <w:szCs w:val="20"/>
                <w:lang w:val="en-US" w:eastAsia="zh-CN"/>
              </w:rPr>
            </w:pPr>
            <w:r>
              <w:rPr>
                <w:rFonts w:hint="eastAsia"/>
                <w:sz w:val="20"/>
                <w:szCs w:val="20"/>
                <w:lang w:val="en-US" w:eastAsia="zh-CN"/>
              </w:rPr>
              <w:t>远小于150*150=22500；要想让一张显卡能处理200*200=40000个像素点，则处理每个像素的显存应该为11018/40000=0.27545，图片变得很小了。</w:t>
            </w:r>
          </w:p>
          <w:p>
            <w:pPr>
              <w:numPr>
                <w:numId w:val="0"/>
              </w:numPr>
              <w:jc w:val="both"/>
              <w:rPr>
                <w:rFonts w:hint="eastAsia"/>
                <w:sz w:val="20"/>
                <w:szCs w:val="20"/>
                <w:lang w:val="en-US" w:eastAsia="zh-CN"/>
              </w:rPr>
            </w:pPr>
          </w:p>
          <w:p>
            <w:pPr>
              <w:numPr>
                <w:numId w:val="0"/>
              </w:numPr>
              <w:jc w:val="both"/>
              <w:rPr>
                <w:rFonts w:hint="default"/>
                <w:sz w:val="20"/>
                <w:szCs w:val="20"/>
                <w:lang w:val="en-US" w:eastAsia="zh-CN"/>
              </w:rPr>
            </w:pPr>
            <w:r>
              <w:rPr>
                <w:rFonts w:hint="eastAsia"/>
                <w:sz w:val="20"/>
                <w:szCs w:val="20"/>
                <w:lang w:val="en-US" w:eastAsia="zh-CN"/>
              </w:rPr>
              <w:t>也试过使用并行和清空GPU的显存缓存，都没有效果，并行容易出现一张显卡的显存不能满足基本的显存需求，就会导致无法并行</w:t>
            </w:r>
          </w:p>
        </w:tc>
        <w:tc>
          <w:tcPr>
            <w:tcW w:w="1706" w:type="dxa"/>
          </w:tcPr>
          <w:p>
            <w:pPr>
              <w:numPr>
                <w:numId w:val="0"/>
              </w:numPr>
              <w:jc w:val="both"/>
              <w:rPr>
                <w:rFonts w:hint="default"/>
                <w:b w:val="0"/>
                <w:bCs w:val="0"/>
                <w:sz w:val="20"/>
                <w:szCs w:val="20"/>
                <w:vertAlign w:val="baseline"/>
                <w:lang w:val="en-US" w:eastAsia="zh-CN"/>
              </w:rPr>
            </w:pPr>
            <w:r>
              <w:rPr>
                <w:rFonts w:hint="eastAsia"/>
                <w:b w:val="0"/>
                <w:bCs w:val="0"/>
                <w:sz w:val="20"/>
                <w:szCs w:val="20"/>
                <w:vertAlign w:val="baseline"/>
                <w:lang w:val="en-US" w:eastAsia="zh-CN"/>
              </w:rPr>
              <w:t>后面有时间试试GOogle colab，貌似其提供的显存要大很多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0" w:type="dxa"/>
          </w:tcPr>
          <w:p>
            <w:pPr>
              <w:numPr>
                <w:numId w:val="0"/>
              </w:numPr>
              <w:jc w:val="both"/>
              <w:rPr>
                <w:rFonts w:hint="default"/>
                <w:b w:val="0"/>
                <w:bCs w:val="0"/>
                <w:sz w:val="20"/>
                <w:szCs w:val="20"/>
                <w:vertAlign w:val="baseline"/>
                <w:lang w:val="en-US" w:eastAsia="zh-CN"/>
              </w:rPr>
            </w:pPr>
            <w:r>
              <w:rPr>
                <w:rFonts w:hint="eastAsia"/>
                <w:b w:val="0"/>
                <w:bCs w:val="0"/>
                <w:sz w:val="20"/>
                <w:szCs w:val="20"/>
                <w:vertAlign w:val="baseline"/>
                <w:lang w:val="en-US" w:eastAsia="zh-CN"/>
              </w:rPr>
              <w:t>关于数据的目录结构和模型频繁变动版本</w:t>
            </w:r>
          </w:p>
        </w:tc>
        <w:tc>
          <w:tcPr>
            <w:tcW w:w="5876" w:type="dxa"/>
          </w:tcPr>
          <w:p>
            <w:pPr>
              <w:numPr>
                <w:numId w:val="0"/>
              </w:numPr>
              <w:jc w:val="both"/>
              <w:rPr>
                <w:rFonts w:hint="eastAsia"/>
                <w:sz w:val="20"/>
                <w:szCs w:val="20"/>
                <w:lang w:val="en-US" w:eastAsia="zh-CN"/>
              </w:rPr>
            </w:pPr>
            <w:r>
              <w:rPr>
                <w:rFonts w:hint="eastAsia"/>
                <w:sz w:val="20"/>
                <w:szCs w:val="20"/>
                <w:lang w:val="en-US" w:eastAsia="zh-CN"/>
              </w:rPr>
              <w:t>多个模型处理多个数据集，需要依据不同的迭代次数、模型、数据集的划分（train、val、test）、实验结果（模型检查点、测试集上预测结果和得分、日志）来设计目录；</w:t>
            </w:r>
          </w:p>
          <w:p>
            <w:pPr>
              <w:numPr>
                <w:numId w:val="0"/>
              </w:numPr>
              <w:jc w:val="both"/>
              <w:rPr>
                <w:rFonts w:hint="eastAsia"/>
                <w:sz w:val="20"/>
                <w:szCs w:val="20"/>
                <w:lang w:val="en-US" w:eastAsia="zh-CN"/>
              </w:rPr>
            </w:pPr>
          </w:p>
          <w:p>
            <w:pPr>
              <w:numPr>
                <w:numId w:val="0"/>
              </w:numPr>
              <w:jc w:val="both"/>
              <w:rPr>
                <w:rFonts w:hint="default"/>
                <w:sz w:val="20"/>
                <w:szCs w:val="20"/>
                <w:lang w:val="en-US" w:eastAsia="zh-CN"/>
              </w:rPr>
            </w:pPr>
            <w:r>
              <w:rPr>
                <w:rFonts w:hint="eastAsia"/>
                <w:sz w:val="20"/>
                <w:szCs w:val="20"/>
                <w:lang w:val="en-US" w:eastAsia="zh-CN"/>
              </w:rPr>
              <w:t>对于不确定点，需要频繁变动模型，比如SGR中变动的有分组学习率和单一学习率、是否上采样再计算得分、每个epoch的每个iter是否需要每次backward还是所有iter结束再backward等</w:t>
            </w:r>
          </w:p>
        </w:tc>
        <w:tc>
          <w:tcPr>
            <w:tcW w:w="1706" w:type="dxa"/>
          </w:tcPr>
          <w:p>
            <w:pPr>
              <w:numPr>
                <w:numId w:val="0"/>
              </w:numPr>
              <w:jc w:val="both"/>
              <w:rPr>
                <w:rFonts w:hint="eastAsia"/>
                <w:b w:val="0"/>
                <w:bCs w:val="0"/>
                <w:sz w:val="20"/>
                <w:szCs w:val="20"/>
                <w:vertAlign w:val="baseline"/>
                <w:lang w:val="en-US" w:eastAsia="zh-CN"/>
              </w:rPr>
            </w:pPr>
            <w:r>
              <w:rPr>
                <w:rFonts w:hint="eastAsia"/>
                <w:b w:val="0"/>
                <w:bCs w:val="0"/>
                <w:sz w:val="20"/>
                <w:szCs w:val="20"/>
                <w:vertAlign w:val="baseline"/>
                <w:lang w:val="en-US" w:eastAsia="zh-CN"/>
              </w:rPr>
              <w:t>首先梳理清楚模型中可能需要经常变动的超参数以及实验各个环节的各种类别，将其设计为文件或者目录的一部分；</w:t>
            </w:r>
          </w:p>
          <w:p>
            <w:pPr>
              <w:numPr>
                <w:numId w:val="0"/>
              </w:numPr>
              <w:jc w:val="both"/>
              <w:rPr>
                <w:rFonts w:hint="eastAsia"/>
                <w:b w:val="0"/>
                <w:bCs w:val="0"/>
                <w:sz w:val="20"/>
                <w:szCs w:val="20"/>
                <w:vertAlign w:val="baseline"/>
                <w:lang w:val="en-US" w:eastAsia="zh-CN"/>
              </w:rPr>
            </w:pPr>
          </w:p>
          <w:p>
            <w:pPr>
              <w:numPr>
                <w:numId w:val="0"/>
              </w:numPr>
              <w:jc w:val="both"/>
              <w:rPr>
                <w:rFonts w:hint="default"/>
                <w:b w:val="0"/>
                <w:bCs w:val="0"/>
                <w:sz w:val="20"/>
                <w:szCs w:val="20"/>
                <w:vertAlign w:val="baseline"/>
                <w:lang w:val="en-US" w:eastAsia="zh-CN"/>
              </w:rPr>
            </w:pPr>
            <w:r>
              <w:rPr>
                <w:rFonts w:hint="eastAsia"/>
                <w:b w:val="0"/>
                <w:bCs w:val="0"/>
                <w:sz w:val="20"/>
                <w:szCs w:val="20"/>
                <w:vertAlign w:val="baseline"/>
                <w:lang w:val="en-US" w:eastAsia="zh-CN"/>
              </w:rPr>
              <w:t>不要设置太多版本文件，做好改动记录</w:t>
            </w:r>
          </w:p>
          <w:p>
            <w:pPr>
              <w:numPr>
                <w:numId w:val="0"/>
              </w:numPr>
              <w:jc w:val="both"/>
              <w:rPr>
                <w:rFonts w:hint="default"/>
                <w:b w:val="0"/>
                <w:bCs w:val="0"/>
                <w:sz w:val="20"/>
                <w:szCs w:val="20"/>
                <w:vertAlign w:val="baseline"/>
                <w:lang w:val="en-US" w:eastAsia="zh-CN"/>
              </w:rPr>
            </w:pPr>
          </w:p>
        </w:tc>
      </w:tr>
    </w:tbl>
    <w:p>
      <w:pPr>
        <w:numPr>
          <w:numId w:val="0"/>
        </w:numPr>
        <w:jc w:val="both"/>
        <w:rPr>
          <w:rFonts w:hint="default"/>
          <w:b w:val="0"/>
          <w:bCs w:val="0"/>
          <w:sz w:val="20"/>
          <w:szCs w:val="20"/>
          <w:lang w:val="en-US" w:eastAsia="zh-CN"/>
        </w:rPr>
      </w:pPr>
    </w:p>
    <w:p>
      <w:pPr>
        <w:numPr>
          <w:ilvl w:val="0"/>
          <w:numId w:val="2"/>
        </w:numPr>
        <w:ind w:left="0" w:leftChars="0" w:firstLine="0" w:firstLineChars="0"/>
        <w:jc w:val="both"/>
        <w:rPr>
          <w:rFonts w:hint="eastAsia"/>
          <w:b w:val="0"/>
          <w:bCs w:val="0"/>
          <w:sz w:val="20"/>
          <w:szCs w:val="20"/>
          <w:lang w:val="en-US" w:eastAsia="zh-CN"/>
        </w:rPr>
      </w:pPr>
      <w:r>
        <w:rPr>
          <w:rFonts w:hint="eastAsia"/>
          <w:b w:val="0"/>
          <w:bCs w:val="0"/>
          <w:sz w:val="20"/>
          <w:szCs w:val="20"/>
          <w:lang w:val="en-US" w:eastAsia="zh-CN"/>
        </w:rPr>
        <w:t>完成毕设HetGCN代码</w:t>
      </w:r>
    </w:p>
    <w:p>
      <w:pPr>
        <w:numPr>
          <w:numId w:val="0"/>
        </w:numPr>
        <w:ind w:leftChars="0"/>
        <w:jc w:val="both"/>
        <w:rPr>
          <w:rFonts w:hint="eastAsia"/>
          <w:b w:val="0"/>
          <w:bCs w:val="0"/>
          <w:sz w:val="20"/>
          <w:szCs w:val="20"/>
          <w:lang w:val="en-US" w:eastAsia="zh-CN"/>
        </w:rPr>
      </w:pPr>
      <w:r>
        <w:rPr>
          <w:rFonts w:hint="eastAsia"/>
          <w:b w:val="0"/>
          <w:bCs w:val="0"/>
          <w:sz w:val="20"/>
          <w:szCs w:val="20"/>
          <w:lang w:val="en-US" w:eastAsia="zh-CN"/>
        </w:rPr>
        <w:t xml:space="preserve">   </w:t>
      </w:r>
      <w:r>
        <w:rPr>
          <w:rFonts w:hint="eastAsia"/>
          <w:b w:val="0"/>
          <w:bCs w:val="0"/>
          <w:sz w:val="20"/>
          <w:szCs w:val="20"/>
          <w:lang w:val="en-US" w:eastAsia="zh-CN"/>
        </w:rPr>
        <w:t>实现过程与SMGCN类似，只是对于邻居信息增加了注意力机制，准确率P@5为0.28026与论文结果0.2864相差0.006左右：</w:t>
      </w:r>
    </w:p>
    <w:p>
      <w:pPr>
        <w:numPr>
          <w:numId w:val="0"/>
        </w:numPr>
        <w:ind w:leftChars="0"/>
        <w:jc w:val="both"/>
        <w:rPr>
          <w:sz w:val="20"/>
          <w:szCs w:val="20"/>
        </w:rPr>
      </w:pPr>
      <w:r>
        <w:rPr>
          <w:sz w:val="20"/>
          <w:szCs w:val="20"/>
        </w:rPr>
        <w:drawing>
          <wp:inline distT="0" distB="0" distL="0" distR="0">
            <wp:extent cx="5274310" cy="25634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2563495"/>
                    </a:xfrm>
                    <a:prstGeom prst="rect">
                      <a:avLst/>
                    </a:prstGeom>
                  </pic:spPr>
                </pic:pic>
              </a:graphicData>
            </a:graphic>
          </wp:inline>
        </w:drawing>
      </w:r>
    </w:p>
    <w:p>
      <w:pPr>
        <w:numPr>
          <w:numId w:val="0"/>
        </w:numPr>
        <w:ind w:leftChars="0"/>
        <w:jc w:val="both"/>
        <w:rPr>
          <w:rFonts w:hint="eastAsia"/>
          <w:sz w:val="20"/>
          <w:szCs w:val="20"/>
          <w:lang w:val="en-US" w:eastAsia="zh-CN"/>
        </w:rPr>
      </w:pPr>
      <w:r>
        <w:rPr>
          <w:sz w:val="20"/>
          <w:szCs w:val="20"/>
        </w:rPr>
        <w:drawing>
          <wp:inline distT="0" distB="0" distL="114300" distR="114300">
            <wp:extent cx="3905250" cy="1876425"/>
            <wp:effectExtent l="0" t="0" r="0" b="952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2"/>
                    <a:stretch>
                      <a:fillRect/>
                    </a:stretch>
                  </pic:blipFill>
                  <pic:spPr>
                    <a:xfrm>
                      <a:off x="0" y="0"/>
                      <a:ext cx="3905250" cy="1876425"/>
                    </a:xfrm>
                    <a:prstGeom prst="rect">
                      <a:avLst/>
                    </a:prstGeom>
                    <a:noFill/>
                    <a:ln>
                      <a:noFill/>
                    </a:ln>
                  </pic:spPr>
                </pic:pic>
              </a:graphicData>
            </a:graphic>
          </wp:inline>
        </w:drawing>
      </w:r>
    </w:p>
    <w:p>
      <w:pPr>
        <w:numPr>
          <w:numId w:val="0"/>
        </w:numPr>
        <w:ind w:leftChars="0"/>
        <w:jc w:val="both"/>
        <w:rPr>
          <w:rFonts w:hint="default"/>
          <w:b w:val="0"/>
          <w:bCs w:val="0"/>
          <w:sz w:val="20"/>
          <w:szCs w:val="20"/>
          <w:lang w:val="en-US" w:eastAsia="zh-CN"/>
        </w:rPr>
      </w:pPr>
    </w:p>
    <w:p>
      <w:pPr>
        <w:numPr>
          <w:ilvl w:val="0"/>
          <w:numId w:val="2"/>
        </w:numPr>
        <w:ind w:left="0" w:leftChars="0" w:firstLine="0" w:firstLineChars="0"/>
        <w:jc w:val="both"/>
        <w:rPr>
          <w:rFonts w:hint="eastAsia"/>
          <w:b w:val="0"/>
          <w:bCs w:val="0"/>
          <w:sz w:val="20"/>
          <w:szCs w:val="20"/>
          <w:lang w:val="en-US" w:eastAsia="zh-CN"/>
        </w:rPr>
      </w:pPr>
      <w:r>
        <w:rPr>
          <w:rFonts w:hint="eastAsia"/>
          <w:b w:val="0"/>
          <w:bCs w:val="0"/>
          <w:sz w:val="20"/>
          <w:szCs w:val="20"/>
          <w:lang w:val="en-US" w:eastAsia="zh-CN"/>
        </w:rPr>
        <w:t>学习PinSage和DGL库</w:t>
      </w:r>
    </w:p>
    <w:p>
      <w:pPr>
        <w:numPr>
          <w:numId w:val="0"/>
        </w:numPr>
        <w:ind w:leftChars="0" w:firstLine="400"/>
        <w:jc w:val="both"/>
        <w:rPr>
          <w:rFonts w:hint="eastAsia"/>
          <w:b w:val="0"/>
          <w:bCs w:val="0"/>
          <w:sz w:val="20"/>
          <w:szCs w:val="20"/>
          <w:lang w:val="en-US" w:eastAsia="zh-CN"/>
        </w:rPr>
      </w:pPr>
      <w:r>
        <w:rPr>
          <w:rFonts w:hint="eastAsia"/>
          <w:b w:val="0"/>
          <w:bCs w:val="0"/>
          <w:sz w:val="20"/>
          <w:szCs w:val="20"/>
          <w:lang w:val="en-US" w:eastAsia="zh-CN"/>
        </w:rPr>
        <w:t>PinSage是工业上首次将GCN用于大规模的推荐问题，由Pinterest公司提出并应用在pin推荐上。其以GraphSage算法为基础，但所有改进。GraphSage算法核心在于通过学习在图上生成节点表示的方法将GCN拓展成归纳学习任务，而非传统的直接学习节点的嵌入，其包含采样和聚合两个核心步骤。PinSage算法同样包含这两部分，在mini-batch采样部分采用基于随机游走的重要性采样，但非单纯的随机采样；在卷积层这一块相比GraphSage而言是一个多层的卷积结构，并且在邻居节点嵌入聚合前多增加了一层denselayer。</w:t>
      </w:r>
    </w:p>
    <w:p>
      <w:pPr>
        <w:numPr>
          <w:numId w:val="0"/>
        </w:numPr>
        <w:ind w:leftChars="0" w:firstLine="400"/>
        <w:jc w:val="both"/>
        <w:rPr>
          <w:rFonts w:hint="eastAsia"/>
          <w:b w:val="0"/>
          <w:bCs w:val="0"/>
          <w:sz w:val="20"/>
          <w:szCs w:val="20"/>
          <w:lang w:val="en-US" w:eastAsia="zh-CN"/>
        </w:rPr>
      </w:pPr>
      <w:r>
        <w:rPr>
          <w:rFonts w:hint="eastAsia"/>
          <w:b w:val="0"/>
          <w:bCs w:val="0"/>
          <w:sz w:val="20"/>
          <w:szCs w:val="20"/>
          <w:lang w:val="en-US" w:eastAsia="zh-CN"/>
        </w:rPr>
        <w:t>参考学习了tf实现的toy example，但是论文的很多细节都没有实现;于是又阅读学习了DGL库相关的API和文档，阅读DGL实现的PinSage，目前还有一部分没搞懂。</w:t>
      </w:r>
    </w:p>
    <w:p>
      <w:pPr>
        <w:numPr>
          <w:numId w:val="0"/>
        </w:numPr>
        <w:ind w:leftChars="0" w:firstLine="400"/>
        <w:jc w:val="both"/>
        <w:rPr>
          <w:rFonts w:hint="default"/>
          <w:b w:val="0"/>
          <w:bCs w:val="0"/>
          <w:sz w:val="20"/>
          <w:szCs w:val="20"/>
          <w:lang w:val="en-US" w:eastAsia="zh-CN"/>
        </w:rPr>
      </w:pPr>
      <w:r>
        <w:rPr>
          <w:rFonts w:hint="eastAsia"/>
          <w:b w:val="0"/>
          <w:bCs w:val="0"/>
          <w:sz w:val="20"/>
          <w:szCs w:val="20"/>
          <w:lang w:val="en-US" w:eastAsia="zh-CN"/>
        </w:rPr>
        <w:t>阅读记录直接整理在了代码注释中。</w:t>
      </w:r>
    </w:p>
    <w:p>
      <w:pPr>
        <w:numPr>
          <w:numId w:val="0"/>
        </w:numPr>
        <w:ind w:leftChars="0"/>
        <w:jc w:val="both"/>
        <w:rPr>
          <w:rFonts w:hint="default"/>
          <w:b w:val="0"/>
          <w:bCs w:val="0"/>
          <w:sz w:val="20"/>
          <w:szCs w:val="20"/>
          <w:lang w:val="en-US" w:eastAsia="zh-CN"/>
        </w:rPr>
      </w:pPr>
    </w:p>
    <w:p>
      <w:pPr>
        <w:numPr>
          <w:ilvl w:val="0"/>
          <w:numId w:val="1"/>
        </w:numPr>
        <w:jc w:val="both"/>
        <w:rPr>
          <w:rFonts w:hint="default"/>
          <w:b w:val="0"/>
          <w:bCs w:val="0"/>
          <w:sz w:val="20"/>
          <w:szCs w:val="20"/>
          <w:lang w:val="en-US" w:eastAsia="zh-CN"/>
        </w:rPr>
      </w:pPr>
      <w:r>
        <w:rPr>
          <w:rFonts w:hint="eastAsia"/>
          <w:b w:val="0"/>
          <w:bCs w:val="0"/>
          <w:sz w:val="20"/>
          <w:szCs w:val="20"/>
          <w:lang w:val="en-US" w:eastAsia="zh-CN"/>
        </w:rPr>
        <w:t>学习问题</w:t>
      </w:r>
    </w:p>
    <w:p>
      <w:pPr>
        <w:numPr>
          <w:numId w:val="0"/>
        </w:numPr>
        <w:jc w:val="both"/>
        <w:rPr>
          <w:rFonts w:hint="default"/>
          <w:b w:val="0"/>
          <w:bCs w:val="0"/>
          <w:sz w:val="20"/>
          <w:szCs w:val="20"/>
          <w:lang w:val="en-US" w:eastAsia="zh-CN"/>
        </w:rPr>
      </w:pPr>
      <w:r>
        <w:rPr>
          <w:rFonts w:hint="eastAsia"/>
          <w:b w:val="0"/>
          <w:bCs w:val="0"/>
          <w:sz w:val="20"/>
          <w:szCs w:val="20"/>
          <w:lang w:val="en-US" w:eastAsia="zh-CN"/>
        </w:rPr>
        <w:t>1、PinSage中用到了pandas处理数据，对这个库用的不多</w:t>
      </w:r>
      <w:bookmarkStart w:id="0" w:name="_GoBack"/>
      <w:bookmarkEnd w:id="0"/>
    </w:p>
    <w:p>
      <w:pPr>
        <w:numPr>
          <w:numId w:val="0"/>
        </w:numPr>
        <w:jc w:val="both"/>
        <w:rPr>
          <w:rFonts w:hint="default"/>
          <w:b w:val="0"/>
          <w:bCs w:val="0"/>
          <w:sz w:val="20"/>
          <w:szCs w:val="20"/>
          <w:lang w:val="en-US" w:eastAsia="zh-CN"/>
        </w:rPr>
      </w:pPr>
    </w:p>
    <w:p>
      <w:pPr>
        <w:numPr>
          <w:ilvl w:val="0"/>
          <w:numId w:val="1"/>
        </w:numPr>
        <w:jc w:val="both"/>
        <w:rPr>
          <w:rFonts w:hint="default"/>
          <w:b w:val="0"/>
          <w:bCs w:val="0"/>
          <w:sz w:val="20"/>
          <w:szCs w:val="20"/>
          <w:lang w:val="en-US" w:eastAsia="zh-CN"/>
        </w:rPr>
      </w:pPr>
      <w:r>
        <w:rPr>
          <w:rFonts w:hint="eastAsia"/>
          <w:b w:val="0"/>
          <w:bCs w:val="0"/>
          <w:sz w:val="20"/>
          <w:szCs w:val="20"/>
          <w:lang w:val="en-US" w:eastAsia="zh-CN"/>
        </w:rPr>
        <w:t>下周计划和安排</w:t>
      </w:r>
    </w:p>
    <w:p>
      <w:pPr>
        <w:numPr>
          <w:ilvl w:val="0"/>
          <w:numId w:val="3"/>
        </w:numPr>
        <w:jc w:val="both"/>
        <w:rPr>
          <w:rFonts w:hint="eastAsia"/>
          <w:b w:val="0"/>
          <w:bCs w:val="0"/>
          <w:sz w:val="20"/>
          <w:szCs w:val="20"/>
          <w:lang w:val="en-US" w:eastAsia="zh-CN"/>
        </w:rPr>
      </w:pPr>
      <w:r>
        <w:rPr>
          <w:rFonts w:hint="eastAsia"/>
          <w:b w:val="0"/>
          <w:bCs w:val="0"/>
          <w:sz w:val="20"/>
          <w:szCs w:val="20"/>
          <w:lang w:val="en-US" w:eastAsia="zh-CN"/>
        </w:rPr>
        <w:t>初步阅读理解下上次选读的论文</w:t>
      </w:r>
    </w:p>
    <w:p>
      <w:pPr>
        <w:numPr>
          <w:ilvl w:val="0"/>
          <w:numId w:val="3"/>
        </w:numPr>
        <w:jc w:val="both"/>
        <w:rPr>
          <w:rFonts w:hint="default"/>
          <w:b w:val="0"/>
          <w:bCs w:val="0"/>
          <w:sz w:val="20"/>
          <w:szCs w:val="20"/>
          <w:lang w:val="en-US" w:eastAsia="zh-CN"/>
        </w:rPr>
      </w:pPr>
      <w:r>
        <w:rPr>
          <w:rFonts w:hint="eastAsia"/>
          <w:b w:val="0"/>
          <w:bCs w:val="0"/>
          <w:sz w:val="20"/>
          <w:szCs w:val="20"/>
          <w:lang w:val="en-US" w:eastAsia="zh-CN"/>
        </w:rPr>
        <w:t>完成毕设PinSage的代码</w:t>
      </w:r>
    </w:p>
    <w:p>
      <w:pPr>
        <w:numPr>
          <w:ilvl w:val="0"/>
          <w:numId w:val="3"/>
        </w:numPr>
        <w:jc w:val="both"/>
        <w:rPr>
          <w:rFonts w:hint="default"/>
          <w:b w:val="0"/>
          <w:bCs w:val="0"/>
          <w:sz w:val="20"/>
          <w:szCs w:val="20"/>
          <w:lang w:val="en-US" w:eastAsia="zh-CN"/>
        </w:rPr>
      </w:pPr>
      <w:r>
        <w:rPr>
          <w:rFonts w:hint="eastAsia"/>
          <w:b w:val="0"/>
          <w:bCs w:val="0"/>
          <w:sz w:val="20"/>
          <w:szCs w:val="20"/>
          <w:lang w:val="en-US" w:eastAsia="zh-CN"/>
        </w:rPr>
        <w:t>争取搭建好展示系统的界面</w:t>
      </w:r>
    </w:p>
    <w:p>
      <w:pPr>
        <w:rPr>
          <w:sz w:val="20"/>
          <w:szCs w:val="20"/>
        </w:rPr>
      </w:pPr>
    </w:p>
    <w:p>
      <w:pPr>
        <w:rPr>
          <w:sz w:val="20"/>
          <w:szCs w:val="20"/>
        </w:rPr>
      </w:pPr>
    </w:p>
    <w:p>
      <w:pPr>
        <w:rPr>
          <w:sz w:val="20"/>
          <w:szCs w:val="20"/>
        </w:rPr>
      </w:pPr>
    </w:p>
    <w:p>
      <w:pPr>
        <w:rPr>
          <w:rFonts w:hint="eastAsia"/>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imesNewRoman">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17B53A"/>
    <w:multiLevelType w:val="singleLevel"/>
    <w:tmpl w:val="D117B53A"/>
    <w:lvl w:ilvl="0" w:tentative="0">
      <w:start w:val="1"/>
      <w:numFmt w:val="decimal"/>
      <w:suff w:val="space"/>
      <w:lvlText w:val="%1."/>
      <w:lvlJc w:val="left"/>
    </w:lvl>
  </w:abstractNum>
  <w:abstractNum w:abstractNumId="1">
    <w:nsid w:val="555390CA"/>
    <w:multiLevelType w:val="singleLevel"/>
    <w:tmpl w:val="555390CA"/>
    <w:lvl w:ilvl="0" w:tentative="0">
      <w:start w:val="1"/>
      <w:numFmt w:val="chineseCounting"/>
      <w:suff w:val="nothing"/>
      <w:lvlText w:val="%1、"/>
      <w:lvlJc w:val="left"/>
      <w:rPr>
        <w:rFonts w:hint="eastAsia"/>
      </w:rPr>
    </w:lvl>
  </w:abstractNum>
  <w:abstractNum w:abstractNumId="2">
    <w:nsid w:val="7512F1B7"/>
    <w:multiLevelType w:val="singleLevel"/>
    <w:tmpl w:val="7512F1B7"/>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234"/>
    <w:rsid w:val="00136CBB"/>
    <w:rsid w:val="00266128"/>
    <w:rsid w:val="00675C8D"/>
    <w:rsid w:val="007738D3"/>
    <w:rsid w:val="00AA1234"/>
    <w:rsid w:val="067A7C97"/>
    <w:rsid w:val="09163116"/>
    <w:rsid w:val="0924739D"/>
    <w:rsid w:val="13F654EC"/>
    <w:rsid w:val="171D2CC4"/>
    <w:rsid w:val="18173B4D"/>
    <w:rsid w:val="1F783EF3"/>
    <w:rsid w:val="20ED4FF0"/>
    <w:rsid w:val="28C86F48"/>
    <w:rsid w:val="2BE44181"/>
    <w:rsid w:val="316A47B5"/>
    <w:rsid w:val="34172F6E"/>
    <w:rsid w:val="3CFE46E3"/>
    <w:rsid w:val="3F934C48"/>
    <w:rsid w:val="42772DB0"/>
    <w:rsid w:val="4845184F"/>
    <w:rsid w:val="581C781D"/>
    <w:rsid w:val="5AB533A2"/>
    <w:rsid w:val="5CCC63FA"/>
    <w:rsid w:val="5D891122"/>
    <w:rsid w:val="63A52617"/>
    <w:rsid w:val="642963D4"/>
    <w:rsid w:val="64B533EC"/>
    <w:rsid w:val="6B6F1F21"/>
    <w:rsid w:val="73C7792A"/>
    <w:rsid w:val="7B200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Words>
  <Characters>69</Characters>
  <Lines>1</Lines>
  <Paragraphs>1</Paragraphs>
  <TotalTime>1</TotalTime>
  <ScaleCrop>false</ScaleCrop>
  <LinksUpToDate>false</LinksUpToDate>
  <CharactersWithSpaces>79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2021-03-30T05:36:00Z</dcterms:created>
  <dc:creator>邹 刘文</dc:creator>
  <cp:lastModifiedBy>Levin</cp:lastModifiedBy>
  <dcterms:modified xsi:type="dcterms:W3CDTF">2021-04-04T03:33:09Z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