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2" w:lineRule="auto"/>
        <w:jc w:val="center"/>
        <w:rPr>
          <w:rFonts w:hint="eastAsia" w:ascii="幼圆" w:hAnsi="宋体" w:eastAsia="幼圆" w:cs="宋体"/>
          <w:sz w:val="44"/>
          <w:szCs w:val="44"/>
          <w:lang w:val="en-US" w:eastAsia="zh-CN"/>
        </w:rPr>
      </w:pPr>
      <w:r>
        <w:rPr>
          <w:rFonts w:hint="eastAsia" w:ascii="幼圆" w:hAnsi="宋体" w:eastAsia="幼圆" w:cs="宋体"/>
          <w:sz w:val="44"/>
          <w:szCs w:val="44"/>
          <w:lang w:val="en-US" w:eastAsia="zh-CN"/>
        </w:rPr>
        <w:t>利用</w:t>
      </w:r>
      <w:r>
        <w:rPr>
          <w:rFonts w:hint="eastAsia" w:ascii="幼圆" w:hAnsi="宋体" w:eastAsia="幼圆" w:cs="宋体"/>
          <w:sz w:val="44"/>
          <w:szCs w:val="44"/>
        </w:rPr>
        <w:t>多图卷积网络</w:t>
      </w:r>
      <w:r>
        <w:rPr>
          <w:rFonts w:hint="eastAsia" w:ascii="幼圆" w:hAnsi="宋体" w:eastAsia="幼圆" w:cs="宋体"/>
          <w:sz w:val="44"/>
          <w:szCs w:val="44"/>
          <w:lang w:val="en-US" w:eastAsia="zh-CN"/>
        </w:rPr>
        <w:t>来感知</w:t>
      </w:r>
      <w:r>
        <w:rPr>
          <w:rFonts w:hint="eastAsia" w:ascii="幼圆" w:hAnsi="宋体" w:eastAsia="幼圆" w:cs="宋体"/>
          <w:sz w:val="44"/>
          <w:szCs w:val="44"/>
        </w:rPr>
        <w:t>综合症</w:t>
      </w:r>
      <w:r>
        <w:rPr>
          <w:rFonts w:hint="eastAsia" w:ascii="幼圆" w:hAnsi="宋体" w:eastAsia="幼圆" w:cs="宋体"/>
          <w:sz w:val="44"/>
          <w:szCs w:val="44"/>
          <w:lang w:val="en-US" w:eastAsia="zh-CN"/>
        </w:rPr>
        <w:t>的</w:t>
      </w:r>
      <w:r>
        <w:rPr>
          <w:rFonts w:hint="eastAsia" w:ascii="幼圆" w:hAnsi="宋体" w:eastAsia="幼圆" w:cs="宋体"/>
          <w:sz w:val="44"/>
          <w:szCs w:val="44"/>
        </w:rPr>
        <w:t>草药推荐</w:t>
      </w:r>
      <w:r>
        <w:rPr>
          <w:rFonts w:hint="eastAsia" w:ascii="幼圆" w:hAnsi="宋体" w:eastAsia="幼圆" w:cs="宋体"/>
          <w:sz w:val="44"/>
          <w:szCs w:val="44"/>
          <w:lang w:val="en-US" w:eastAsia="zh-CN"/>
        </w:rPr>
        <w:t>方法</w:t>
      </w:r>
    </w:p>
    <w:p>
      <w:pPr>
        <w:pStyle w:val="4"/>
        <w:spacing w:line="242" w:lineRule="auto"/>
        <w:ind w:left="0" w:leftChars="0" w:firstLine="0" w:firstLineChars="0"/>
        <w:jc w:val="both"/>
        <w:rPr>
          <w:rFonts w:hint="eastAsia" w:ascii="幼圆" w:hAnsi="宋体" w:eastAsia="幼圆" w:cs="宋体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04460" cy="2170430"/>
            <wp:effectExtent l="0" t="0" r="152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508760"/>
            <wp:effectExtent l="0" t="0" r="317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论文简介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草药推荐问题，创新点受到传统中医治疗过程的启发，将由多个症状推导出综合症的过程引入进来，研究进而变为：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症状和草药的单一交互关系-----&gt;综合症与草药的交互关系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3706495" cy="2326640"/>
            <wp:effectExtent l="0" t="0" r="825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论文具体思路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推荐任务可以概括为：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38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步骤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含义</w:t>
            </w:r>
          </w:p>
        </w:tc>
        <w:tc>
          <w:tcPr>
            <w:tcW w:w="1138" w:type="dxa"/>
          </w:tcPr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领域范畴</w:t>
            </w:r>
          </w:p>
        </w:tc>
        <w:tc>
          <w:tcPr>
            <w:tcW w:w="3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获取实体嵌入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获取能反映实体属性和实体间交互关系的嵌入表示</w:t>
            </w:r>
          </w:p>
        </w:tc>
        <w:tc>
          <w:tcPr>
            <w:tcW w:w="11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图表示学习</w:t>
            </w:r>
          </w:p>
        </w:tc>
        <w:tc>
          <w:tcPr>
            <w:tcW w:w="31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同质图的结点表示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异质图的结点表示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对交互关系建模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即构建交互函数</w:t>
            </w:r>
          </w:p>
        </w:tc>
        <w:tc>
          <w:tcPr>
            <w:tcW w:w="11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简单内积、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结合潜在因子分解和MLP（论文</w:t>
            </w:r>
            <w:r>
              <w:rPr>
                <w:rFonts w:hint="default"/>
                <w:lang w:val="en-US" w:eastAsia="zh-CN"/>
              </w:rPr>
              <w:t>Neural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Collaborative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Filtering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本论文的实验思路：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540510"/>
            <wp:effectExtent l="0" t="0" r="6350" b="2540"/>
            <wp:docPr id="5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029585"/>
            <wp:effectExtent l="0" t="0" r="3175" b="18415"/>
            <wp:docPr id="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Bipar-GCN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构建此组件的原因：建模草药和症状两种实体间的关系，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组件：   </w:t>
      </w:r>
      <w:r>
        <w:drawing>
          <wp:inline distT="0" distB="0" distL="114300" distR="114300">
            <wp:extent cx="2258695" cy="1267460"/>
            <wp:effectExtent l="0" t="0" r="8255" b="8890"/>
            <wp:docPr id="6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>说明：a.图卷积通常有两类，一类是谱域图卷积，即利用图上的傅里叶变化将空间域的卷积转化到谱域上，如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  <w:t>SCNN、ChebNet、GCN；另一类是空域图卷积，即利用结点在空间中的邻居结点聚集信息，与矩阵的卷积很类似，如GraphSAGE、GAT、PGC方法；这里使用的是后一类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  <w:t>b.具体的卷积过程：选择邻居结点、构造消息、聚合消息、高阶传播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72405" cy="1652905"/>
            <wp:effectExtent l="0" t="0" r="4445" b="4445"/>
            <wp:docPr id="6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84550" cy="1833245"/>
            <wp:effectExtent l="0" t="0" r="6350" b="14605"/>
            <wp:docPr id="6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556760" cy="2907030"/>
            <wp:effectExtent l="0" t="0" r="15240" b="7620"/>
            <wp:docPr id="6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  <w:t>c.草药嵌入和症状嵌入的方法略有不同，区别在于第0层即初始嵌入层的对象不同；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SGE协同图编码</w:t>
      </w:r>
    </w:p>
    <w:p>
      <w:pPr>
        <w:numPr>
          <w:ilvl w:val="0"/>
          <w:numId w:val="0"/>
        </w:numPr>
        <w:ind w:left="1890" w:leftChars="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构建此组件的原因：考虑到推荐的草药集在药理上应该是相互兼容的，症状间存在继发、相互影响等联系，我们需要建模同种实体间的关系；</w:t>
      </w:r>
    </w:p>
    <w:p>
      <w:pPr>
        <w:numPr>
          <w:ilvl w:val="0"/>
          <w:numId w:val="0"/>
        </w:numPr>
        <w:ind w:left="1890" w:leftChars="0" w:hanging="1890" w:hangingChars="9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同时引入更多信息有助于</w:t>
      </w:r>
      <w:r>
        <w:rPr>
          <w:rFonts w:hint="eastAsia"/>
          <w:b w:val="0"/>
          <w:bCs w:val="0"/>
          <w:lang w:val="en-US" w:eastAsia="zh-CN"/>
        </w:rPr>
        <w:t>缓解中药处方的数据稀疏性问题</w:t>
      </w:r>
    </w:p>
    <w:p>
      <w:pPr>
        <w:numPr>
          <w:ilvl w:val="0"/>
          <w:numId w:val="0"/>
        </w:numPr>
        <w:ind w:left="1890" w:leftChars="0" w:hanging="1890" w:hangingChars="9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不使用“二部图的2阶近邻”建模同质关系的原因：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</w: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24130</wp:posOffset>
            </wp:positionV>
            <wp:extent cx="2047875" cy="2676525"/>
            <wp:effectExtent l="0" t="0" r="9525" b="9525"/>
            <wp:wrapSquare wrapText="bothSides"/>
            <wp:docPr id="6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p1=&lt;{s1,s2},{h1,h2}&gt;和p2=&lt;{s1,s3},{h3,h4}&gt;，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{h2,h3,h4}通过连接s1成为h1的2阶邻居。因此在协同图中，h1和h3、h1和h4没有边。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890" w:leftChars="0" w:hanging="1890" w:hanging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组件： 草药-草药图，症状-症状图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说明：a. 草药-草药图、症状-症状图实际上是同质图，不过在逻辑上可以看成是同类实体构成的特殊二部图；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b.将处方中草药间和症状间同时出现的次数作为衡量协同效果的强度，设置相应的阈值，超过阈值才被视作具有协同效果；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c.论文中使用邻接矩阵来表示图，其中具有协同效应记作1，而不是使用其次数n，我觉得使用次数更好；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57775" cy="904875"/>
            <wp:effectExtent l="0" t="0" r="9525" b="9525"/>
            <wp:docPr id="6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d.对协同图进行一层图卷积以期获得嵌入：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071245"/>
            <wp:effectExtent l="0" t="0" r="8890" b="14605"/>
            <wp:docPr id="6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信息融合：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572000" cy="1000125"/>
            <wp:effectExtent l="0" t="0" r="0" b="9525"/>
            <wp:docPr id="6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综合症感知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87420" cy="2679065"/>
            <wp:effectExtent l="0" t="0" r="17780" b="6985"/>
            <wp:docPr id="6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输入：所有症状的合并嵌入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处理过程： 一层平均池化层、一层MLP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5219700" cy="752475"/>
            <wp:effectExtent l="0" t="0" r="0" b="9525"/>
            <wp:docPr id="7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模型训练：多标签损失函数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172075" cy="1200150"/>
            <wp:effectExtent l="0" t="0" r="9525" b="0"/>
            <wp:docPr id="7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论文实验部分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基线：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1408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基线种类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</w:t>
            </w:r>
          </w:p>
        </w:tc>
        <w:tc>
          <w:tcPr>
            <w:tcW w:w="48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主题模型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HC-KGETM</w:t>
            </w:r>
          </w:p>
        </w:tc>
        <w:tc>
          <w:tcPr>
            <w:tcW w:w="48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不仅要考虑中医处方中的共现信息，还要考虑知识图谱中症状和草药的全面语义相关性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基于图神经网络的模型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GC-MC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PinSage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NGCF</w:t>
            </w:r>
          </w:p>
        </w:tc>
        <w:tc>
          <w:tcPr>
            <w:tcW w:w="48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分别</w:t>
            </w:r>
            <w:r>
              <w:rPr>
                <w:rFonts w:hint="eastAsia"/>
                <w:lang w:val="en-US" w:eastAsia="zh-CN"/>
              </w:rPr>
              <w:t>利用GCN 获得用户和项目的表示、GraphSAGE 在项目-项目图上的工业应用、显式构造了二部用户-项目图以对高阶连通性进行建模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作者提出的基线</w:t>
            </w:r>
          </w:p>
        </w:tc>
        <w:tc>
          <w:tcPr>
            <w:tcW w:w="14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HeteGNN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48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基于内容的异质图表示学习问题，异质包含异质图结构信息和异质节点内容（比如文本、图像）两部分信息；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主要过程包括重定位的随机游走采样邻居节点、聚合异质的节点内容嵌入、聚合同一类型的邻居节点、聚合不同类型的邻居节点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思考和发现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论文中Bipar-GCN部分提到了GraphSAGE来聚合消息，公式中却只用了一个连接，但是GraphSAGE是对不同阶的邻居采用不同的聚合函数，并不用于嵌入连接，不知道其是否指的是GraphSAGE中使用的聚合方法；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750695"/>
            <wp:effectExtent l="0" t="0" r="4445" b="1905"/>
            <wp:docPr id="7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还没有推导Bipar-GCN的矩阵表示形式，论文中只给出的是单一结点的，代码中需要使用矩阵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本文中Bipar-GCN所述方法引用了何向南团队2019年的一篇论文“Neural Graph collaborative filtering”，后找到今年的一篇论文也引用了并对这个框架做了一点泛化，后面可以试试使用它改进的Bipar-GCN: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3040" cy="1956435"/>
            <wp:effectExtent l="0" t="0" r="3810" b="5715"/>
            <wp:docPr id="7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5BBB5C"/>
    <w:multiLevelType w:val="singleLevel"/>
    <w:tmpl w:val="DE5BBB5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6B587A8"/>
    <w:multiLevelType w:val="singleLevel"/>
    <w:tmpl w:val="F6B587A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51B3BC5"/>
    <w:multiLevelType w:val="singleLevel"/>
    <w:tmpl w:val="551B3B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52CA9"/>
    <w:rsid w:val="01BD4239"/>
    <w:rsid w:val="01D82FAF"/>
    <w:rsid w:val="024E0BD7"/>
    <w:rsid w:val="04675895"/>
    <w:rsid w:val="04E46CE4"/>
    <w:rsid w:val="062F6374"/>
    <w:rsid w:val="06BB308A"/>
    <w:rsid w:val="090948E7"/>
    <w:rsid w:val="097D38EB"/>
    <w:rsid w:val="0AB44DAC"/>
    <w:rsid w:val="0B395393"/>
    <w:rsid w:val="0C234C0A"/>
    <w:rsid w:val="0C966DBD"/>
    <w:rsid w:val="0E2A7135"/>
    <w:rsid w:val="107A1D9D"/>
    <w:rsid w:val="1087531B"/>
    <w:rsid w:val="13077D92"/>
    <w:rsid w:val="154A0010"/>
    <w:rsid w:val="15514B6D"/>
    <w:rsid w:val="157C3B45"/>
    <w:rsid w:val="15AF2D72"/>
    <w:rsid w:val="16260EA3"/>
    <w:rsid w:val="17EF7D62"/>
    <w:rsid w:val="18E44D7C"/>
    <w:rsid w:val="1A483395"/>
    <w:rsid w:val="1AA66489"/>
    <w:rsid w:val="1ADD4731"/>
    <w:rsid w:val="1B10184F"/>
    <w:rsid w:val="1BA26AD6"/>
    <w:rsid w:val="1FB26B75"/>
    <w:rsid w:val="252A2B14"/>
    <w:rsid w:val="256E3502"/>
    <w:rsid w:val="258C766D"/>
    <w:rsid w:val="271C1865"/>
    <w:rsid w:val="27202280"/>
    <w:rsid w:val="29ED057C"/>
    <w:rsid w:val="2AC161B2"/>
    <w:rsid w:val="2B52268C"/>
    <w:rsid w:val="2C1F3217"/>
    <w:rsid w:val="2CA01F9D"/>
    <w:rsid w:val="2F5F5750"/>
    <w:rsid w:val="300A0416"/>
    <w:rsid w:val="3176119D"/>
    <w:rsid w:val="31BF47AB"/>
    <w:rsid w:val="32235883"/>
    <w:rsid w:val="332E68D3"/>
    <w:rsid w:val="389047B8"/>
    <w:rsid w:val="390243E8"/>
    <w:rsid w:val="39964166"/>
    <w:rsid w:val="3AC50AEA"/>
    <w:rsid w:val="3B100336"/>
    <w:rsid w:val="3C404896"/>
    <w:rsid w:val="3E4C5D19"/>
    <w:rsid w:val="3E8E54FD"/>
    <w:rsid w:val="3EC00728"/>
    <w:rsid w:val="40616134"/>
    <w:rsid w:val="423D2EA0"/>
    <w:rsid w:val="424B10EF"/>
    <w:rsid w:val="42D47C87"/>
    <w:rsid w:val="42F07810"/>
    <w:rsid w:val="447717C3"/>
    <w:rsid w:val="44843152"/>
    <w:rsid w:val="462260AB"/>
    <w:rsid w:val="4D3F4643"/>
    <w:rsid w:val="4DE27E1D"/>
    <w:rsid w:val="4E2E1DFB"/>
    <w:rsid w:val="4ECF3541"/>
    <w:rsid w:val="4F061987"/>
    <w:rsid w:val="4F32143E"/>
    <w:rsid w:val="509344AF"/>
    <w:rsid w:val="511019B4"/>
    <w:rsid w:val="52222ED2"/>
    <w:rsid w:val="52AD484F"/>
    <w:rsid w:val="5364196E"/>
    <w:rsid w:val="537C6226"/>
    <w:rsid w:val="55A76703"/>
    <w:rsid w:val="56413E32"/>
    <w:rsid w:val="56434D22"/>
    <w:rsid w:val="568947BC"/>
    <w:rsid w:val="588E2F4A"/>
    <w:rsid w:val="5929231C"/>
    <w:rsid w:val="59445EEC"/>
    <w:rsid w:val="5ACA5BC4"/>
    <w:rsid w:val="5B39307C"/>
    <w:rsid w:val="5C713DFB"/>
    <w:rsid w:val="5E27172D"/>
    <w:rsid w:val="5EEA5447"/>
    <w:rsid w:val="60CE7088"/>
    <w:rsid w:val="61B240F5"/>
    <w:rsid w:val="62864681"/>
    <w:rsid w:val="64787526"/>
    <w:rsid w:val="64DF5803"/>
    <w:rsid w:val="64F71316"/>
    <w:rsid w:val="655E789C"/>
    <w:rsid w:val="65E8391C"/>
    <w:rsid w:val="66AF6B24"/>
    <w:rsid w:val="670722A1"/>
    <w:rsid w:val="6854719C"/>
    <w:rsid w:val="6AB20F08"/>
    <w:rsid w:val="6BFA686E"/>
    <w:rsid w:val="6E0B39C8"/>
    <w:rsid w:val="6F5768CA"/>
    <w:rsid w:val="704954E1"/>
    <w:rsid w:val="70AD4DF6"/>
    <w:rsid w:val="71731BC0"/>
    <w:rsid w:val="727C04E0"/>
    <w:rsid w:val="72E40074"/>
    <w:rsid w:val="754F53F0"/>
    <w:rsid w:val="757D094A"/>
    <w:rsid w:val="76595AC6"/>
    <w:rsid w:val="772D4622"/>
    <w:rsid w:val="77E41503"/>
    <w:rsid w:val="797F7A1B"/>
    <w:rsid w:val="7D2E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Title"/>
    <w:basedOn w:val="1"/>
    <w:qFormat/>
    <w:uiPriority w:val="1"/>
    <w:pPr>
      <w:spacing w:before="76"/>
      <w:ind w:left="791" w:right="789"/>
      <w:jc w:val="center"/>
    </w:pPr>
    <w:rPr>
      <w:sz w:val="48"/>
      <w:szCs w:val="4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数据结构实习"/>
    <w:basedOn w:val="1"/>
    <w:qFormat/>
    <w:uiPriority w:val="0"/>
    <w:rPr>
      <w:rFonts w:eastAsia="微软雅黑" w:asciiTheme="minorAscii" w:hAnsiTheme="minorAscii"/>
      <w:sz w:val="22"/>
      <w:szCs w:val="22"/>
    </w:rPr>
  </w:style>
  <w:style w:type="paragraph" w:customStyle="1" w:styleId="9">
    <w:name w:val="数据结构代码"/>
    <w:basedOn w:val="8"/>
    <w:qFormat/>
    <w:uiPriority w:val="0"/>
    <w:rPr>
      <w:rFonts w:ascii="Times New Roman" w:hAnsi="Times New Roman" w:eastAsia="TimesNewRoman"/>
    </w:rPr>
  </w:style>
  <w:style w:type="paragraph" w:customStyle="1" w:styleId="10">
    <w:name w:val="内容标题"/>
    <w:basedOn w:val="2"/>
    <w:next w:val="1"/>
    <w:qFormat/>
    <w:uiPriority w:val="0"/>
    <w:rPr>
      <w:rFonts w:asciiTheme="majorAscii" w:hAnsiTheme="majorAscii" w:eastAsiaTheme="majorEastAsia" w:cstheme="majorBidi"/>
      <w:b w:val="0"/>
      <w:bCs/>
      <w:sz w:val="24"/>
      <w:szCs w:val="32"/>
    </w:rPr>
  </w:style>
  <w:style w:type="paragraph" w:customStyle="1" w:styleId="11">
    <w:name w:val="实训代码"/>
    <w:basedOn w:val="1"/>
    <w:qFormat/>
    <w:uiPriority w:val="0"/>
    <w:rPr>
      <w:rFonts w:asciiTheme="minorAscii" w:hAnsiTheme="minorAscii" w:eastAsiaTheme="minorAscii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2020-05-27T00:07:00Z</dcterms:created>
  <dc:creator>Levin</dc:creator>
  <cp:lastModifiedBy>Levin</cp:lastModifiedBy>
  <dcterms:modified xsi:type="dcterms:W3CDTF">2020-12-10T16:18:42Z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