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54C24" w14:textId="77777777" w:rsidR="00542E00" w:rsidRDefault="007C5526">
      <w:pPr>
        <w:spacing w:after="40"/>
      </w:pPr>
      <w:r>
        <w:rPr>
          <w:rFonts w:ascii="Arial" w:hAnsi="Arial" w:eastAsia="Arial" w:cs="Arial"/>
          <w:b/>
          <w:bCs/>
          <w:caps/>
          <w:color w:val="1F3864"/>
          <w:sz w:val="20"/>
          <w:szCs w:val="20"/>
        </w:rPr>
        <w:t>BABYFUND THAILAND | CASE STUDY</w:t>
      </w:r>
    </w:p>
    <w:p w14:paraId="7E254C25" w14:textId="77777777" w:rsidR="00542E00" w:rsidRDefault="007C5526">
      <w:pPr>
        <w:spacing w:after="200"/>
      </w:pPr>
      <w:r>
        <w:rPr>
          <w:rFonts w:ascii="Arial" w:hAnsi="Arial" w:eastAsia="Arial" w:cs="Arial"/>
          <w:i/>
          <w:iCs/>
          <w:color w:val="595959"/>
          <w:sz w:val="20"/>
          <w:szCs w:val="18"/>
        </w:rPr>
        <w:t>Family Savings Coordination Platform</w:t>
      </w:r>
    </w:p>
    <w:p w14:paraId="7E254C26" w14:textId="77777777" w:rsidR="00542E00" w:rsidRDefault="007C5526">
      <w:pPr>
        <w:spacing w:after="260"/>
      </w:pPr>
      <w:r>
        <w:rPr>
          <w:rFonts w:ascii="Arial" w:hAnsi="Arial" w:eastAsia="Arial" w:cs="Arial"/>
          <w:b/>
          <w:bCs/>
          <w:color w:val="1F3864"/>
          <w:sz w:val="36"/>
          <w:szCs w:val="32"/>
        </w:rPr>
        <w:t>USE CASE DIAGRAM &amp; DESCRIPTIONS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66"/>
      </w:tblGrid>
      <w:tr w:rsidR="00542E00" w14:paraId="7E254C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27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Document Title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28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Use Case Diagram &amp; Descriptions</w:t>
            </w:r>
          </w:p>
        </w:tc>
      </w:tr>
      <w:tr w:rsidR="00542E00" w14:paraId="7E254C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2A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Project Name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2B" w14:textId="77777777" w:rsidR="00542E00" w:rsidRDefault="007C5526">
            <w:proofErr w:type="spellStart"/>
            <w:r>
              <w:rPr>
                <w:rFonts w:ascii="Arial" w:hAnsi="Arial" w:eastAsia="Arial" w:cs="Arial"/>
                <w:sz w:val="18"/>
                <w:szCs w:val="17"/>
              </w:rPr>
              <w:t>BabyFund</w:t>
            </w:r>
            <w:proofErr w:type="spellEnd"/>
            <w:r>
              <w:rPr>
                <w:rFonts w:ascii="Arial" w:hAnsi="Arial" w:eastAsia="Arial" w:cs="Arial"/>
                <w:sz w:val="18"/>
                <w:szCs w:val="17"/>
              </w:rPr>
              <w:t xml:space="preserve"> Thailand — Family Savings Coordination Platform</w:t>
            </w:r>
          </w:p>
        </w:tc>
      </w:tr>
      <w:tr w:rsidR="00542E00" w14:paraId="7E254C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2D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Document Version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 w:eastAsia="Arial" w:cs="Arial"/>
                <w:sz w:val="18"/>
              </w:rPr>
              <w:t>Portfolio edition</w:t>
            </w:r>
          </w:p>
        </w:tc>
      </w:tr>
      <w:tr w:rsidR="00542E00" w14:paraId="7E254C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30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Status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 w:eastAsia="Arial" w:cs="Arial"/>
                <w:sz w:val="18"/>
              </w:rPr>
              <w:t>Simulated BA case study — unvalidated design</w:t>
            </w:r>
          </w:p>
        </w:tc>
      </w:tr>
      <w:tr w:rsidR="00542E00" w14:paraId="7E254C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33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Date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34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October 2026</w:t>
            </w:r>
          </w:p>
        </w:tc>
      </w:tr>
      <w:tr w:rsidR="00542E00" w14:paraId="7E254C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36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Prepared By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37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Tankhun Luengchaicharn, Junior IT Business Analyst</w:t>
            </w:r>
          </w:p>
        </w:tc>
      </w:tr>
      <w:tr w:rsidR="00542E00" w14:paraId="7E254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39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Approved By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3A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Not approved — simulated case study</w:t>
            </w:r>
            <w:proofErr w:type="spellStart"/>
            <w:r>
              <w:rPr>
                <w:rFonts w:ascii="Arial" w:hAnsi="Arial" w:eastAsia="Arial" w:cs="Arial"/>
                <w:sz w:val="18"/>
                <w:szCs w:val="17"/>
              </w:rPr>
            </w:r>
            <w:proofErr w:type="spellEnd"/>
            <w:r>
              <w:rPr>
                <w:rFonts w:ascii="Arial" w:hAnsi="Arial" w:eastAsia="Arial" w:cs="Arial"/>
                <w:sz w:val="18"/>
                <w:szCs w:val="17"/>
              </w:rPr>
            </w:r>
          </w:p>
        </w:tc>
      </w:tr>
    </w:tbl>
    <w:p w14:paraId="7E254C3C" w14:textId="77777777" w:rsidR="00542E00" w:rsidRDefault="00542E00">
      <w:pPr>
        <w:spacing w:after="200"/>
      </w:pPr>
    </w:p>
    <w:p w14:paraId="7E254C3D" w14:textId="77777777" w:rsidR="00542E00" w:rsidRDefault="007C5526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1.  Purpose</w:t>
      </w:r>
    </w:p>
    <w:p w14:paraId="7E254C3E" w14:textId="77777777" w:rsidR="00542E00" w:rsidRDefault="007C5526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 xml:space="preserve">This document presents the overall Use Case Diagram for </w:t>
      </w:r>
      <w:proofErr w:type="spellStart"/>
      <w:r>
        <w:rPr>
          <w:rFonts w:ascii="Arial" w:hAnsi="Arial" w:eastAsia="Arial" w:cs="Arial"/>
          <w:sz w:val="20"/>
        </w:rPr>
        <w:t>BabyFund</w:t>
      </w:r>
      <w:proofErr w:type="spellEnd"/>
      <w:r>
        <w:rPr>
          <w:rFonts w:ascii="Arial" w:hAnsi="Arial" w:eastAsia="Arial" w:cs="Arial"/>
          <w:sz w:val="20"/>
        </w:rPr>
        <w:t xml:space="preserve"> Thailand, showing the core actors and selected use cases in the simulated scope</w:t>
      </w:r>
      <w:r>
        <w:rPr>
          <w:rFonts w:ascii="Arial" w:hAnsi="Arial" w:eastAsia="Arial" w:cs="Arial"/>
          <w:sz w:val="20"/>
        </w:rPr>
        <w:t>, followed by detailed step-by-step descriptions for the five most important use cases. A brief summary table covers the remaining use cases for completeness.</w:t>
      </w:r>
    </w:p>
    <w:p w14:paraId="7E254C3F" w14:textId="77777777" w:rsidR="00542E00" w:rsidRDefault="007C5526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2.  Use Case Diagram</w:t>
      </w:r>
    </w:p>
    <w:p w14:paraId="7E254C40" w14:textId="77777777" w:rsidR="00542E00" w:rsidRDefault="007C5526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The revised map groups the core guardian, invited guest, licensed-provider and future-child interactions. It is a scope map, not formal UML; external capabilities remain proposed.</w:t>
      </w:r>
      <w:r>
        <w:rPr>
          <w:rFonts w:ascii="Arial" w:hAnsi="Arial" w:eastAsia="Arial" w:cs="Arial"/>
          <w:sz w:val="20"/>
        </w:rPr>
      </w:r>
      <w:proofErr w:type="gramStart"/>
      <w:r>
        <w:rPr>
          <w:rFonts w:ascii="Arial" w:hAnsi="Arial" w:eastAsia="Arial" w:cs="Arial"/>
          <w:sz w:val="20"/>
        </w:rPr>
      </w:r>
      <w:proofErr w:type="gramEnd"/>
      <w:r>
        <w:rPr>
          <w:rFonts w:ascii="Arial" w:hAnsi="Arial" w:eastAsia="Arial" w:cs="Arial"/>
          <w:sz w:val="20"/>
        </w:rPr>
      </w:r>
    </w:p>
    <w:p w14:paraId="7E254C41" w14:textId="77777777" w:rsidR="00542E00" w:rsidRDefault="007C5526">
      <w:pPr>
        <w:spacing w:before="140"/>
        <w:jc w:val="center"/>
      </w:pPr>
      <w:r>
        <w:rPr>
          <w:rFonts w:ascii="Arial" w:hAnsi="Arial" w:eastAsia="Arial" w:cs="Arial"/>
          <w:noProof/>
          <w:sz w:val="20"/>
        </w:rPr>
        <w:drawing>
          <wp:inline distT="0" distB="0" distL="0" distR="0" wp14:anchorId="7E254CD6" wp14:editId="7E254CD7">
            <wp:extent cx="6099048" cy="4215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048" cy="421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4C42" w14:textId="77777777" w:rsidR="00542E00" w:rsidRDefault="007C5526">
      <w:pPr>
        <w:spacing w:before="100" w:after="20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>Figure 1: Proposed use case map — BabyFund Thailand</w:t>
      </w:r>
      <w:proofErr w:type="spellStart"/>
      <w:r>
        <w:rPr>
          <w:rFonts w:ascii="Arial" w:hAnsi="Arial" w:eastAsia="Arial" w:cs="Arial"/>
          <w:i/>
          <w:iCs/>
          <w:color w:val="595959"/>
          <w:sz w:val="18"/>
          <w:szCs w:val="18"/>
        </w:rPr>
      </w:r>
      <w:proofErr w:type="spellEnd"/>
      <w:r>
        <w:rPr>
          <w:rFonts w:ascii="Arial" w:hAnsi="Arial" w:eastAsia="Arial" w:cs="Arial"/>
          <w:i/>
          <w:iCs/>
          <w:color w:val="595959"/>
          <w:sz w:val="18"/>
          <w:szCs w:val="18"/>
        </w:rPr>
      </w:r>
    </w:p>
    <w:p w14:paraId="7E254C43" w14:textId="77777777" w:rsidR="00542E00" w:rsidRDefault="007C5526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lastRenderedPageBreak/>
        <w:t>3.  Detailed Use Case Descriptions</w:t>
      </w:r>
    </w:p>
    <w:p w14:paraId="7E254C44" w14:textId="77777777" w:rsidR="00542E00" w:rsidRDefault="007C5526">
      <w:pPr>
        <w:pStyle w:val="Heading2"/>
        <w:spacing w:before="22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3.1  UC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-01: Open Child Account &amp; Set Dream Board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="00542E00" w14:paraId="7E254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45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Actor(s)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46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 (primary); KYC Verification Service (supporting)</w:t>
            </w:r>
          </w:p>
        </w:tc>
      </w:tr>
      <w:tr w:rsidR="00542E00" w14:paraId="7E254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48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Description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49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Allows a verified guardian to request one child portfolio for a child younger than 11 and set several planning goals with dates on or after age 20. Legal account creation remains partner-dependent.</w:t>
            </w:r>
          </w:p>
        </w:tc>
      </w:tr>
      <w:tr w:rsidR="00542E00" w14:paraId="7E254C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4B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Preconditions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4C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The parent has completed identity verification (KYC) and holds a verified profile.</w:t>
            </w:r>
          </w:p>
        </w:tc>
      </w:tr>
    </w:tbl>
    <w:p w14:paraId="7E254C4E" w14:textId="77777777" w:rsidR="00542E00" w:rsidRDefault="007C5526">
      <w:pPr>
        <w:spacing w:before="14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Main Flow</w:t>
      </w:r>
    </w:p>
    <w:p w14:paraId="7E254C4F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1.  </w:t>
      </w:r>
      <w:r>
        <w:rPr>
          <w:rFonts w:ascii="Arial" w:hAnsi="Arial" w:eastAsia="Arial" w:cs="Arial"/>
          <w:sz w:val="20"/>
          <w:szCs w:val="19"/>
        </w:rPr>
        <w:t>Parent selects "Add Child" from the home dashboard.</w:t>
      </w:r>
    </w:p>
    <w:p w14:paraId="7E254C50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2.  </w:t>
      </w:r>
      <w:r>
        <w:rPr>
          <w:rFonts w:ascii="Arial" w:hAnsi="Arial" w:eastAsia="Arial" w:cs="Arial"/>
          <w:sz w:val="20"/>
          <w:szCs w:val="19"/>
        </w:rPr>
        <w:t>Parent uploads the child's birth certificate.</w:t>
      </w:r>
    </w:p>
    <w:p w14:paraId="7E254C51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3.  </w:t>
      </w:r>
      <w:r>
        <w:rPr>
          <w:rFonts w:ascii="Arial" w:hAnsi="Arial" w:eastAsia="Arial" w:cs="Arial"/>
          <w:sz w:val="20"/>
          <w:szCs w:val="19"/>
        </w:rPr>
        <w:t>System validates the birth certificate details.</w:t>
      </w:r>
    </w:p>
    <w:p w14:paraId="7E254C52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4.  Guardian creates one or more goals, each with a target and due date at or after the 20th birthday.</w:t>
      </w:r>
      <w:r>
        <w:rPr>
          <w:rFonts w:ascii="Arial" w:hAnsi="Arial" w:eastAsia="Arial" w:cs="Arial"/>
          <w:sz w:val="20"/>
          <w:szCs w:val="19"/>
        </w:rPr>
      </w:r>
      <w:r>
        <w:rPr>
          <w:rFonts w:ascii="Arial" w:hAnsi="Arial" w:eastAsia="Arial" w:cs="Arial"/>
          <w:sz w:val="20"/>
          <w:szCs w:val="19"/>
        </w:rPr>
      </w:r>
    </w:p>
    <w:p w14:paraId="7E254C53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5.  System records the child profile and planning goals; any investment account reference is added only after partner confirmation.</w:t>
      </w:r>
      <w:r>
        <w:rPr>
          <w:rFonts w:ascii="Arial" w:hAnsi="Arial" w:eastAsia="Arial" w:cs="Arial"/>
          <w:sz w:val="20"/>
          <w:szCs w:val="19"/>
        </w:rPr>
      </w:r>
    </w:p>
    <w:p w14:paraId="7E254C54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6.  </w:t>
      </w:r>
      <w:r>
        <w:rPr>
          <w:rFonts w:ascii="Arial" w:hAnsi="Arial" w:eastAsia="Arial" w:cs="Arial"/>
          <w:sz w:val="20"/>
          <w:szCs w:val="19"/>
        </w:rPr>
        <w:t>System displays the new account on the parent's home dashboard.</w:t>
      </w:r>
    </w:p>
    <w:p w14:paraId="7E254C55" w14:textId="77777777" w:rsidR="00542E00" w:rsidRDefault="007C5526">
      <w:pPr>
        <w:spacing w:before="10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Alternative / Exception Flow</w:t>
      </w:r>
    </w:p>
    <w:p w14:paraId="7E254C56" w14:textId="77777777" w:rsidR="00542E00" w:rsidRDefault="007C5526">
      <w:pPr>
        <w:spacing w:after="70" w:line="260" w:lineRule="auto"/>
        <w:ind w:left="200"/>
      </w:pPr>
      <w:r>
        <w:rPr>
          <w:rFonts w:ascii="Arial" w:hAnsi="Arial" w:eastAsia="Arial" w:cs="Arial"/>
          <w:i/>
          <w:iCs/>
          <w:sz w:val="20"/>
          <w:szCs w:val="19"/>
        </w:rPr>
        <w:t>If evidence is missing, setup stays pending. On or after the 11th birthday, a new child portfolio is rejected. A goal date before the 20th birthday is rejected.</w:t>
      </w:r>
      <w:r>
        <w:rPr>
          <w:rFonts w:ascii="Arial" w:hAnsi="Arial" w:eastAsia="Arial" w:cs="Arial"/>
          <w:i/>
          <w:iCs/>
          <w:sz w:val="20"/>
          <w:szCs w:val="19"/>
        </w:rPr>
      </w:r>
    </w:p>
    <w:p w14:paraId="7E254C57" w14:textId="77777777" w:rsidR="00542E00" w:rsidRDefault="007C5526">
      <w:pPr>
        <w:spacing w:before="100"/>
      </w:pPr>
      <w:r>
        <w:rPr>
          <w:rFonts w:ascii="Arial" w:hAnsi="Arial" w:eastAsia="Arial" w:cs="Arial"/>
          <w:b/>
          <w:bCs/>
          <w:sz w:val="20"/>
          <w:szCs w:val="19"/>
        </w:rPr>
        <w:t>Postconditions: An eligible child profile and one or more planning goals are recorded; this alone does not create an investment account or change legal ownership.</w:t>
      </w:r>
      <w:r>
        <w:rPr>
          <w:rFonts w:ascii="Arial" w:hAnsi="Arial" w:eastAsia="Arial" w:cs="Arial"/>
          <w:sz w:val="20"/>
          <w:szCs w:val="19"/>
        </w:rPr>
      </w:r>
    </w:p>
    <w:p w14:paraId="7E254C58" w14:textId="77777777" w:rsidR="00542E00" w:rsidRDefault="007C5526">
      <w:pPr>
        <w:spacing w:before="60" w:after="260"/>
      </w:pPr>
      <w:r>
        <w:rPr>
          <w:rFonts w:ascii="Arial" w:hAnsi="Arial" w:eastAsia="Arial" w:cs="Arial"/>
          <w:i/>
          <w:iCs/>
          <w:color w:val="595959"/>
          <w:sz w:val="20"/>
          <w:szCs w:val="17"/>
        </w:rPr>
        <w:t>Linked Requirements: FR-002, FR-003, FR-019; BR-002; RULE-01, RULE-14</w:t>
      </w:r>
    </w:p>
    <w:p w14:paraId="7E254C59" w14:textId="77777777" w:rsidR="00542E00" w:rsidRDefault="007C5526">
      <w:pPr>
        <w:pStyle w:val="Heading2"/>
        <w:spacing w:before="22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3.2  UC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-05: Make a Contribution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="00542E00" w14:paraId="7E254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5A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Actor(s)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5B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Guardian, Invited Contributor; Licensed Partner (proposed)</w:t>
            </w:r>
          </w:p>
        </w:tc>
      </w:tr>
      <w:tr w:rsidR="00542E00" w14:paraId="7E254C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5D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Description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5E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Allows money to be added to a child's fund, either as a one-t</w:t>
            </w:r>
            <w:r>
              <w:rPr>
                <w:rFonts w:ascii="Arial" w:hAnsi="Arial" w:eastAsia="Arial" w:cs="Arial"/>
                <w:sz w:val="18"/>
                <w:szCs w:val="17"/>
              </w:rPr>
              <w:t>ime deposit, a recurring monthly deposit, or an occasion-tagged gift from a selected contributor.</w:t>
            </w:r>
          </w:p>
        </w:tc>
      </w:tr>
      <w:tr w:rsidR="00542E00" w14:paraId="7E254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60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Preconditions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61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The child account exists. For family contributions, a gift link or QR code has been generated by the parent.</w:t>
            </w:r>
          </w:p>
        </w:tc>
      </w:tr>
    </w:tbl>
    <w:p w14:paraId="7E254C63" w14:textId="77777777" w:rsidR="00542E00" w:rsidRDefault="007C5526">
      <w:pPr>
        <w:spacing w:before="14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Main Flow</w:t>
      </w:r>
    </w:p>
    <w:p w14:paraId="7E254C64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1.  An invited guest submits an unpaid intent from a valid private invite; a parent deposit follows its own funding path.</w:t>
      </w:r>
      <w:r>
        <w:rPr>
          <w:rFonts w:ascii="Arial" w:hAnsi="Arial" w:eastAsia="Arial" w:cs="Arial"/>
          <w:sz w:val="20"/>
          <w:szCs w:val="19"/>
        </w:rPr>
      </w:r>
      <w:proofErr w:type="spellStart"/>
      <w:r>
        <w:rPr>
          <w:rFonts w:ascii="Arial" w:hAnsi="Arial" w:eastAsia="Arial" w:cs="Arial"/>
          <w:sz w:val="20"/>
          <w:szCs w:val="19"/>
        </w:rPr>
      </w:r>
      <w:proofErr w:type="spellEnd"/>
      <w:r>
        <w:rPr>
          <w:rFonts w:ascii="Arial" w:hAnsi="Arial" w:eastAsia="Arial" w:cs="Arial"/>
          <w:sz w:val="20"/>
          <w:szCs w:val="19"/>
        </w:rPr>
      </w:r>
    </w:p>
    <w:p w14:paraId="7E254C65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2.  BabyFund records the guest intent as awaiting guardian review and shows no payment instruction.</w:t>
      </w:r>
      <w:r>
        <w:rPr>
          <w:rFonts w:ascii="Arial" w:hAnsi="Arial" w:eastAsia="Arial" w:cs="Arial"/>
          <w:sz w:val="20"/>
          <w:szCs w:val="19"/>
        </w:rPr>
      </w:r>
    </w:p>
    <w:p w14:paraId="7E254C66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3.  The guardian accepts or declines. Decline closes the unpaid intent; acceptance permits only a provider-approved payment step.</w:t>
      </w:r>
      <w:r>
        <w:rPr>
          <w:rFonts w:ascii="Arial" w:hAnsi="Arial" w:eastAsia="Arial" w:cs="Arial"/>
          <w:sz w:val="20"/>
          <w:szCs w:val="19"/>
        </w:rPr>
      </w:r>
    </w:p>
    <w:p w14:paraId="7E254C67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4.  The provider checks payer eligibility and reference, then reports confirmed payment or an exception. BabyFund never holds the guest's money.</w:t>
      </w:r>
      <w:r>
        <w:rPr>
          <w:rFonts w:ascii="Arial" w:hAnsi="Arial" w:eastAsia="Arial" w:cs="Arial"/>
          <w:sz w:val="20"/>
          <w:szCs w:val="19"/>
        </w:rPr>
      </w:r>
      <w:r>
        <w:rPr>
          <w:rFonts w:ascii="Arial" w:hAnsi="Arial" w:eastAsia="Arial" w:cs="Arial"/>
          <w:sz w:val="20"/>
          <w:szCs w:val="19"/>
        </w:rPr>
      </w:r>
    </w:p>
    <w:p w14:paraId="7E254C68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5.  The licensed partner checks suitability and eligibility, reports any required FX rate/fee, and alone confirms an eligible investment order.</w:t>
      </w:r>
      <w:r>
        <w:rPr>
          <w:rFonts w:ascii="Arial" w:hAnsi="Arial" w:eastAsia="Arial" w:cs="Arial"/>
          <w:sz w:val="20"/>
          <w:szCs w:val="19"/>
        </w:rPr>
      </w:r>
    </w:p>
    <w:p w14:paraId="7E254C69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6.  BabyFund separates review, accepted-awaiting-payment, paid, exception and invested states, with provider source and as-of time.</w:t>
      </w:r>
      <w:r>
        <w:rPr>
          <w:rFonts w:ascii="Arial" w:hAnsi="Arial" w:eastAsia="Arial" w:cs="Arial"/>
          <w:sz w:val="20"/>
          <w:szCs w:val="19"/>
        </w:rPr>
      </w:r>
      <w:r>
        <w:rPr>
          <w:rFonts w:ascii="Arial" w:hAnsi="Arial" w:eastAsia="Arial" w:cs="Arial"/>
          <w:sz w:val="20"/>
          <w:szCs w:val="19"/>
        </w:rPr>
      </w:r>
    </w:p>
    <w:p w14:paraId="7E254C6A" w14:textId="77777777" w:rsidR="00542E00" w:rsidRDefault="007C5526">
      <w:pPr>
        <w:spacing w:before="10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Alternative / Exception Flow</w:t>
      </w:r>
    </w:p>
    <w:p w14:paraId="7E254C6B" w14:textId="77777777" w:rsidR="00542E00" w:rsidRDefault="007C5526">
      <w:pPr>
        <w:spacing w:after="70" w:line="260" w:lineRule="auto"/>
        <w:ind w:left="200"/>
      </w:pPr>
      <w:r>
        <w:rPr>
          <w:rFonts w:ascii="Arial" w:hAnsi="Arial" w:eastAsia="Arial" w:cs="Arial"/>
          <w:i/>
          <w:iCs/>
          <w:sz w:val="20"/>
          <w:szCs w:val="19"/>
        </w:rPr>
        <w:t>If payment fails, times out or cannot be matched, the app shows an exception and does not increase invested value.</w:t>
      </w:r>
    </w:p>
    <w:p w14:paraId="7E254C6C" w14:textId="77777777" w:rsidR="00542E00" w:rsidRDefault="007C5526">
      <w:pPr>
        <w:spacing w:after="70" w:line="260" w:lineRule="auto"/>
        <w:ind w:left="200"/>
      </w:pPr>
      <w:r>
        <w:rPr>
          <w:rFonts w:ascii="Arial" w:hAnsi="Arial" w:eastAsia="Arial" w:cs="Arial"/>
          <w:i/>
          <w:iCs/>
          <w:sz w:val="20"/>
          <w:szCs w:val="19"/>
        </w:rPr>
        <w:t>If the guardian declines before payment, the app closes the unpaid intent without showing payment instructions. A later post-payment dispute follows the responsible provider's process.</w:t>
      </w:r>
    </w:p>
    <w:p w14:paraId="7E254C6D" w14:textId="77777777" w:rsidR="00542E00" w:rsidRDefault="007C5526">
      <w:pPr>
        <w:spacing w:before="100"/>
      </w:pPr>
      <w:r>
        <w:rPr>
          <w:rFonts w:ascii="Arial" w:hAnsi="Arial" w:eastAsia="Arial" w:cs="Arial"/>
          <w:b/>
          <w:bCs/>
          <w:sz w:val="20"/>
          <w:szCs w:val="19"/>
        </w:rPr>
        <w:t xml:space="preserve">Postconditions: </w:t>
      </w:r>
      <w:r>
        <w:rPr>
          <w:rFonts w:ascii="Arial" w:hAnsi="Arial" w:eastAsia="Arial" w:cs="Arial"/>
          <w:sz w:val="20"/>
          <w:szCs w:val="19"/>
        </w:rPr>
        <w:t>The app shows invested value only after partner confirmation; declined or failed intents do not increase it.</w:t>
      </w:r>
    </w:p>
    <w:p w14:paraId="7E254C6E" w14:textId="77777777" w:rsidR="00542E00" w:rsidRDefault="007C5526">
      <w:pPr>
        <w:spacing w:before="60" w:after="260"/>
      </w:pPr>
      <w:r>
        <w:rPr>
          <w:rFonts w:ascii="Arial" w:hAnsi="Arial" w:eastAsia="Arial" w:cs="Arial"/>
          <w:i/>
          <w:iCs/>
          <w:color w:val="595959"/>
          <w:sz w:val="20"/>
          <w:szCs w:val="17"/>
        </w:rPr>
        <w:t>Linked Requirements: FR-006 to FR-009, FR-011 to FR-013; BR-004 to BR-006, BR-023; RULE-03, RULE-04, RULE-09, RULE-10</w:t>
      </w:r>
    </w:p>
    <w:p w14:paraId="7E254C6F" w14:textId="77777777" w:rsidR="00542E00" w:rsidRDefault="007C5526">
      <w:pPr>
        <w:pStyle w:val="Heading2"/>
        <w:spacing w:before="22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3.3  UC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-07: View Po</w:t>
      </w:r>
      <w:r>
        <w:rPr>
          <w:rFonts w:ascii="Arial" w:hAnsi="Arial" w:eastAsia="Arial" w:cs="Arial"/>
          <w:b/>
          <w:bCs/>
          <w:color w:val="2E5B9A"/>
          <w:sz w:val="22"/>
          <w:szCs w:val="22"/>
        </w:rPr>
        <w:t>rtfolio Growth &amp; Projections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="00542E00" w14:paraId="7E254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70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Actor(s)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71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Parent; Child read-only view from age 13 (roadmap, conditional)</w:t>
            </w:r>
          </w:p>
        </w:tc>
      </w:tr>
      <w:tr w:rsidR="00542E00" w14:paraId="7E254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73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Description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74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Allows the parent, or the child in read-only mode, to view the current fund balance, growth history, and a projected future value.</w:t>
            </w:r>
          </w:p>
        </w:tc>
      </w:tr>
      <w:tr w:rsidR="00542E00" w14:paraId="7E254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76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Preconditions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77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The child account has been created and has at least one recorded balance.</w:t>
            </w:r>
          </w:p>
        </w:tc>
      </w:tr>
    </w:tbl>
    <w:p w14:paraId="7E254C79" w14:textId="77777777" w:rsidR="00542E00" w:rsidRDefault="007C5526">
      <w:pPr>
        <w:spacing w:before="14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Main Flow</w:t>
      </w:r>
    </w:p>
    <w:p w14:paraId="7E254C7A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1.  </w:t>
      </w:r>
      <w:r>
        <w:rPr>
          <w:rFonts w:ascii="Arial" w:hAnsi="Arial" w:eastAsia="Arial" w:cs="Arial"/>
          <w:sz w:val="20"/>
          <w:szCs w:val="19"/>
        </w:rPr>
        <w:t>User opens the child's account detail screen.</w:t>
      </w:r>
    </w:p>
    <w:p w14:paraId="7E254C7B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2.  System displays the partner-confirmed child value in Thai Baht separately from pending items, and shows each goal planning view once.</w:t>
      </w:r>
      <w:r>
        <w:rPr>
          <w:rFonts w:ascii="Arial" w:hAnsi="Arial" w:eastAsia="Arial" w:cs="Arial"/>
          <w:sz w:val="20"/>
          <w:szCs w:val="19"/>
        </w:rPr>
      </w:r>
    </w:p>
    <w:p w14:paraId="7E254C7C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3.  </w:t>
      </w:r>
      <w:r>
        <w:rPr>
          <w:rFonts w:ascii="Arial" w:hAnsi="Arial" w:eastAsia="Arial" w:cs="Arial"/>
          <w:sz w:val="20"/>
          <w:szCs w:val="19"/>
        </w:rPr>
        <w:t xml:space="preserve">System displays a </w:t>
      </w:r>
      <w:r>
        <w:rPr>
          <w:rFonts w:ascii="Arial" w:hAnsi="Arial" w:eastAsia="Arial" w:cs="Arial"/>
          <w:sz w:val="20"/>
          <w:szCs w:val="19"/>
        </w:rPr>
        <w:t>growth chart showing how the balance has changed over time.</w:t>
      </w:r>
    </w:p>
    <w:p w14:paraId="7E254C7D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4.  </w:t>
      </w:r>
      <w:r>
        <w:rPr>
          <w:rFonts w:ascii="Arial" w:hAnsi="Arial" w:eastAsia="Arial" w:cs="Arial"/>
          <w:sz w:val="20"/>
          <w:szCs w:val="19"/>
        </w:rPr>
        <w:t>User opens the Growth Projector tool and enters a monthly contribution amount.</w:t>
      </w:r>
    </w:p>
    <w:p w14:paraId="7E254C7E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5.  System calculates per-goal scenarios through that goal’s due date using its pooled value and remaining months.</w:t>
      </w:r>
      <w:r>
        <w:rPr>
          <w:rFonts w:ascii="Arial" w:hAnsi="Arial" w:eastAsia="Arial" w:cs="Arial"/>
          <w:sz w:val="20"/>
          <w:szCs w:val="19"/>
        </w:rPr>
      </w:r>
    </w:p>
    <w:p w14:paraId="7E254C7F" w14:textId="77777777" w:rsidR="00542E00" w:rsidRDefault="007C5526">
      <w:pPr>
        <w:spacing w:before="10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Alternative / Exception Flow</w:t>
      </w:r>
    </w:p>
    <w:p w14:paraId="7E254C80" w14:textId="77777777" w:rsidR="00542E00" w:rsidRDefault="007C5526">
      <w:pPr>
        <w:spacing w:after="70" w:line="260" w:lineRule="auto"/>
        <w:ind w:left="200"/>
      </w:pPr>
      <w:r>
        <w:rPr>
          <w:rFonts w:ascii="Arial" w:hAnsi="Arial" w:eastAsia="Arial" w:cs="Arial"/>
          <w:i/>
          <w:iCs/>
          <w:sz w:val="20"/>
          <w:szCs w:val="19"/>
        </w:rPr>
        <w:t>A child view is disabled until access, consent and partner rules are approved; a proposed age-13 threshold is not a live entitlement.</w:t>
      </w:r>
    </w:p>
    <w:p w14:paraId="7E254C81" w14:textId="77777777" w:rsidR="00542E00" w:rsidRDefault="007C5526">
      <w:pPr>
        <w:spacing w:before="100"/>
      </w:pPr>
      <w:r>
        <w:rPr>
          <w:rFonts w:ascii="Arial" w:hAnsi="Arial" w:eastAsia="Arial" w:cs="Arial"/>
          <w:b/>
          <w:bCs/>
          <w:sz w:val="20"/>
          <w:szCs w:val="19"/>
        </w:rPr>
        <w:t xml:space="preserve">Postconditions: </w:t>
      </w:r>
      <w:r>
        <w:rPr>
          <w:rFonts w:ascii="Arial" w:hAnsi="Arial" w:eastAsia="Arial" w:cs="Arial"/>
          <w:sz w:val="20"/>
          <w:szCs w:val="19"/>
        </w:rPr>
        <w:t>The user has a timestamped view of the latest partner-sourced value, growth history, and projected future value.</w:t>
      </w:r>
    </w:p>
    <w:p w14:paraId="7E254C82" w14:textId="77777777" w:rsidR="00542E00" w:rsidRDefault="007C5526">
      <w:pPr>
        <w:spacing w:before="60" w:after="260"/>
      </w:pPr>
      <w:r>
        <w:rPr>
          <w:rFonts w:ascii="Arial" w:hAnsi="Arial" w:eastAsia="Arial" w:cs="Arial"/>
          <w:i/>
          <w:iCs/>
          <w:color w:val="595959"/>
          <w:sz w:val="20"/>
          <w:szCs w:val="17"/>
        </w:rPr>
        <w:t xml:space="preserve">Linked Requirements: FR-022, FR-023, FR-025; BR-013, </w:t>
      </w:r>
      <w:r>
        <w:rPr>
          <w:rFonts w:ascii="Arial" w:hAnsi="Arial" w:eastAsia="Arial" w:cs="Arial"/>
          <w:i/>
          <w:iCs/>
          <w:color w:val="595959"/>
          <w:sz w:val="20"/>
          <w:szCs w:val="17"/>
        </w:rPr>
        <w:t>BR-014, BR-016; RULE-07</w:t>
      </w:r>
    </w:p>
    <w:p w14:paraId="7E254C83" w14:textId="77777777" w:rsidR="00542E00" w:rsidRDefault="007C5526">
      <w:pPr>
        <w:pStyle w:val="Heading2"/>
        <w:spacing w:before="22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3.4  UC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-04: Invite Selected Contributor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="00542E00" w14:paraId="7E254C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84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Actor(s)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85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Parent; optional invite channel (supporting)</w:t>
            </w:r>
          </w:p>
        </w:tc>
      </w:tr>
      <w:tr w:rsidR="00542E00" w14:paraId="7E254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87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Description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88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Allows a parent to generate a private child-portfolio invitation that lets a selected person propose an unpaid gift without creating a BabyFund account.</w:t>
            </w:r>
            <w:proofErr w:type="spellStart"/>
            <w:r>
              <w:rPr>
                <w:rFonts w:ascii="Arial" w:hAnsi="Arial" w:eastAsia="Arial" w:cs="Arial"/>
                <w:sz w:val="18"/>
                <w:szCs w:val="17"/>
              </w:rPr>
            </w:r>
            <w:proofErr w:type="spellEnd"/>
            <w:r>
              <w:rPr>
                <w:rFonts w:ascii="Arial" w:hAnsi="Arial" w:eastAsia="Arial" w:cs="Arial"/>
                <w:sz w:val="18"/>
                <w:szCs w:val="17"/>
              </w:rPr>
            </w:r>
          </w:p>
        </w:tc>
      </w:tr>
      <w:tr w:rsidR="00542E00" w14:paraId="7E254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8A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Preconditions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8B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The child account exists and the parent is logged in.</w:t>
            </w:r>
          </w:p>
        </w:tc>
      </w:tr>
    </w:tbl>
    <w:p w14:paraId="7E254C8D" w14:textId="77777777" w:rsidR="00542E00" w:rsidRDefault="007C5526">
      <w:pPr>
        <w:spacing w:before="14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Main Flow</w:t>
      </w:r>
    </w:p>
    <w:p w14:paraId="7E254C8E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1.  </w:t>
      </w:r>
      <w:r>
        <w:rPr>
          <w:rFonts w:ascii="Arial" w:hAnsi="Arial" w:eastAsia="Arial" w:cs="Arial"/>
          <w:sz w:val="20"/>
          <w:szCs w:val="19"/>
        </w:rPr>
        <w:t>Parent opens the Family Fund Circle screen.</w:t>
      </w:r>
    </w:p>
    <w:p w14:paraId="7E254C8F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2.  </w:t>
      </w:r>
      <w:r>
        <w:rPr>
          <w:rFonts w:ascii="Arial" w:hAnsi="Arial" w:eastAsia="Arial" w:cs="Arial"/>
          <w:sz w:val="20"/>
          <w:szCs w:val="19"/>
        </w:rPr>
        <w:t>Parent selects "Invite Contributor."</w:t>
      </w:r>
    </w:p>
    <w:p w14:paraId="7E254C90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3.  </w:t>
      </w:r>
      <w:r>
        <w:rPr>
          <w:rFonts w:ascii="Arial" w:hAnsi="Arial" w:eastAsia="Arial" w:cs="Arial"/>
          <w:sz w:val="20"/>
          <w:szCs w:val="19"/>
        </w:rPr>
        <w:t>System generates a QR code and a LINE-shareable link tied to the specific child's account.</w:t>
      </w:r>
    </w:p>
    <w:p w14:paraId="7E254C91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4.  </w:t>
      </w:r>
      <w:r>
        <w:rPr>
          <w:rFonts w:ascii="Arial" w:hAnsi="Arial" w:eastAsia="Arial" w:cs="Arial"/>
          <w:sz w:val="20"/>
          <w:szCs w:val="19"/>
        </w:rPr>
        <w:t>Parent shares the link through LINE.</w:t>
      </w:r>
    </w:p>
    <w:p w14:paraId="7E254C92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5.  </w:t>
      </w:r>
      <w:r>
        <w:rPr>
          <w:rFonts w:ascii="Arial" w:hAnsi="Arial" w:eastAsia="Arial" w:cs="Arial"/>
          <w:sz w:val="20"/>
          <w:szCs w:val="19"/>
        </w:rPr>
        <w:t>The selected person opens the private, expiring link without a BabyFund account and submits an unpaid intent. Payment instructions appear only after guardian acceptance and provider checks.</w:t>
      </w:r>
      <w:r>
        <w:rPr>
          <w:rFonts w:ascii="Arial" w:hAnsi="Arial" w:eastAsia="Arial" w:cs="Arial"/>
          <w:sz w:val="20"/>
          <w:szCs w:val="19"/>
        </w:rPr>
      </w:r>
    </w:p>
    <w:p w14:paraId="7E254C93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6.  </w:t>
      </w:r>
      <w:r>
        <w:rPr>
          <w:rFonts w:ascii="Arial" w:hAnsi="Arial" w:eastAsia="Arial" w:cs="Arial"/>
          <w:sz w:val="20"/>
          <w:szCs w:val="19"/>
        </w:rPr>
        <w:t>The provider performs required payer checks; a QR scan is not proof of identity.</w:t>
      </w:r>
    </w:p>
    <w:p w14:paraId="7E254C94" w14:textId="77777777" w:rsidR="00542E00" w:rsidRDefault="007C5526">
      <w:pPr>
        <w:spacing w:before="10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Alternative / Exception Flow</w:t>
      </w:r>
    </w:p>
    <w:p w14:paraId="7E254C95" w14:textId="77777777" w:rsidR="00542E00" w:rsidRDefault="007C5526">
      <w:pPr>
        <w:spacing w:after="70" w:line="260" w:lineRule="auto"/>
        <w:ind w:left="200"/>
      </w:pPr>
      <w:r>
        <w:rPr>
          <w:rFonts w:ascii="Arial" w:hAnsi="Arial" w:eastAsia="Arial" w:cs="Arial"/>
          <w:i/>
          <w:iCs/>
          <w:sz w:val="20"/>
          <w:szCs w:val="19"/>
        </w:rPr>
        <w:t>If a payment route expires or payment is not confirmed, no invested amount is recorded. Any intent expiry follows its own configured rule; no BabyFund account is created for the guest.</w:t>
      </w:r>
      <w:r>
        <w:rPr>
          <w:rFonts w:ascii="Arial" w:hAnsi="Arial" w:eastAsia="Arial" w:cs="Arial"/>
          <w:i/>
          <w:iCs/>
          <w:sz w:val="20"/>
          <w:szCs w:val="19"/>
        </w:rPr>
      </w:r>
    </w:p>
    <w:p w14:paraId="7E254C96" w14:textId="77777777" w:rsidR="00542E00" w:rsidRDefault="007C5526">
      <w:pPr>
        <w:spacing w:before="100"/>
      </w:pPr>
      <w:r>
        <w:rPr>
          <w:rFonts w:ascii="Arial" w:hAnsi="Arial" w:eastAsia="Arial" w:cs="Arial"/>
          <w:b/>
          <w:bCs/>
          <w:sz w:val="20"/>
          <w:szCs w:val="19"/>
        </w:rPr>
        <w:t>Postconditions: A private gift invitation is active for the selected child portfolio, and any resulting contribution is recorded as tracked under the selected contribution status.</w:t>
      </w:r>
      <w:r>
        <w:rPr>
          <w:rFonts w:ascii="Arial" w:hAnsi="Arial" w:eastAsia="Arial" w:cs="Arial"/>
          <w:sz w:val="20"/>
          <w:szCs w:val="19"/>
        </w:rPr>
      </w:r>
    </w:p>
    <w:p w14:paraId="7E254C97" w14:textId="77777777" w:rsidR="00542E00" w:rsidRDefault="007C5526">
      <w:pPr>
        <w:spacing w:before="60" w:after="260"/>
      </w:pPr>
      <w:r>
        <w:rPr>
          <w:rFonts w:ascii="Arial" w:hAnsi="Arial" w:eastAsia="Arial" w:cs="Arial"/>
          <w:i/>
          <w:iCs/>
          <w:color w:val="595959"/>
          <w:sz w:val="20"/>
          <w:szCs w:val="17"/>
        </w:rPr>
        <w:t>Linked Requirements: FR-010, FR-012;</w:t>
      </w:r>
      <w:r>
        <w:rPr>
          <w:rFonts w:ascii="Arial" w:hAnsi="Arial" w:eastAsia="Arial" w:cs="Arial"/>
          <w:i/>
          <w:iCs/>
          <w:color w:val="595959"/>
          <w:sz w:val="20"/>
          <w:szCs w:val="17"/>
        </w:rPr>
        <w:t xml:space="preserve"> BR-007; RULE-10</w:t>
      </w:r>
    </w:p>
    <w:p w14:paraId="7E254C98" w14:textId="77777777" w:rsidR="00542E00" w:rsidRDefault="007C5526">
      <w:pPr>
        <w:pStyle w:val="Heading2"/>
        <w:spacing w:before="220" w:after="100"/>
      </w:pPr>
      <w:proofErr w:type="gramStart"/>
      <w:r>
        <w:rPr>
          <w:rFonts w:ascii="Arial" w:hAnsi="Arial" w:eastAsia="Arial" w:cs="Arial"/>
          <w:b/>
          <w:bCs/>
          <w:color w:val="2E5B9A"/>
          <w:sz w:val="22"/>
          <w:szCs w:val="22"/>
        </w:rPr>
        <w:t>3.5  UC-10: Request Possible Age-20 Handover</w:t>
      </w:r>
      <w:proofErr w:type="gramEnd"/>
      <w:r>
        <w:rPr>
          <w:rFonts w:ascii="Arial" w:hAnsi="Arial" w:eastAsia="Arial" w:cs="Arial"/>
          <w:b/>
          <w:bCs/>
          <w:color w:val="2E5B9A"/>
          <w:sz w:val="22"/>
          <w:szCs w:val="22"/>
        </w:rPr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="00542E00" w14:paraId="7E254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99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Actor(s)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9A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Child (age 20); KYC Verification Service (supporting)</w:t>
            </w:r>
          </w:p>
        </w:tc>
      </w:tr>
      <w:tr w:rsidR="00542E00" w14:paraId="7E254C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9C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Description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9D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Requests a possible age-20 handover for partner and legal review; age and KYC alone do not change ownership. This use case replaces the original "hard lock until 18" design. See</w:t>
            </w:r>
            <w:r>
              <w:rPr>
                <w:rFonts w:ascii="Arial" w:hAnsi="Arial" w:eastAsia="Arial" w:cs="Arial"/>
                <w:sz w:val="18"/>
                <w:szCs w:val="17"/>
              </w:rPr>
              <w:t xml:space="preserve"> also UC-11 (Request Early Withdrawal) for the separate early-withdrawal path.</w:t>
            </w:r>
          </w:p>
        </w:tc>
      </w:tr>
      <w:tr w:rsidR="00542E00" w14:paraId="7E254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9F" w14:textId="77777777" w:rsidR="00542E00" w:rsidRDefault="007C5526">
            <w:r>
              <w:rPr>
                <w:rFonts w:ascii="Arial" w:hAnsi="Arial" w:eastAsia="Arial" w:cs="Arial"/>
                <w:b/>
                <w:bCs/>
                <w:sz w:val="18"/>
                <w:szCs w:val="17"/>
              </w:rPr>
              <w:t>Preconditions</w:t>
            </w:r>
          </w:p>
        </w:tc>
        <w:tc>
          <w:tcPr>
            <w:tcW w:w="82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A0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The child has reached 20 years of age; transfer eligibility, scope and steps remain partner decisions.</w:t>
            </w:r>
          </w:p>
        </w:tc>
      </w:tr>
    </w:tbl>
    <w:p w14:paraId="7E254CA2" w14:textId="77777777" w:rsidR="00542E00" w:rsidRDefault="007C5526">
      <w:pPr>
        <w:spacing w:before="14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Main Flow</w:t>
      </w:r>
    </w:p>
    <w:p w14:paraId="7E254CA3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1.  </w:t>
      </w:r>
      <w:r>
        <w:rPr>
          <w:rFonts w:ascii="Arial" w:hAnsi="Arial" w:eastAsia="Arial" w:cs="Arial"/>
          <w:sz w:val="20"/>
          <w:szCs w:val="19"/>
        </w:rPr>
        <w:t>At age 20, the guardian or child may request a handover review under partner rules.</w:t>
      </w:r>
      <w:r>
        <w:rPr>
          <w:rFonts w:ascii="Arial" w:hAnsi="Arial" w:eastAsia="Arial" w:cs="Arial"/>
          <w:sz w:val="20"/>
          <w:szCs w:val="19"/>
        </w:rPr>
      </w:r>
    </w:p>
    <w:p w14:paraId="7E254CA4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2.  </w:t>
      </w:r>
      <w:r>
        <w:rPr>
          <w:rFonts w:ascii="Arial" w:hAnsi="Arial" w:eastAsia="Arial" w:cs="Arial"/>
          <w:sz w:val="20"/>
          <w:szCs w:val="19"/>
        </w:rPr>
        <w:t>The partner specifies required identity, consent and ownership evidence.</w:t>
      </w:r>
    </w:p>
    <w:p w14:paraId="7E254CA5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3.  </w:t>
      </w:r>
      <w:r>
        <w:rPr>
          <w:rFonts w:ascii="Arial" w:hAnsi="Arial" w:eastAsia="Arial" w:cs="Arial"/>
          <w:sz w:val="20"/>
          <w:szCs w:val="19"/>
        </w:rPr>
        <w:t>BabyFund forwards only authorised information through an approved process.</w:t>
      </w:r>
    </w:p>
    <w:p w14:paraId="7E254CA6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4.  </w:t>
      </w:r>
      <w:r>
        <w:rPr>
          <w:rFonts w:ascii="Arial" w:hAnsi="Arial" w:eastAsia="Arial" w:cs="Arial"/>
          <w:sz w:val="20"/>
          <w:szCs w:val="19"/>
        </w:rPr>
        <w:t>Upon successful verification, the licensed partner assesses and, if permitted, completes a documented handover.</w:t>
      </w:r>
    </w:p>
    <w:p w14:paraId="7E254CA7" w14:textId="77777777" w:rsidR="00542E00" w:rsidRDefault="007C5526">
      <w:pPr>
        <w:spacing w:after="70" w:line="260" w:lineRule="auto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 xml:space="preserve">5.  </w:t>
      </w:r>
      <w:r>
        <w:rPr>
          <w:rFonts w:ascii="Arial" w:hAnsi="Arial" w:eastAsia="Arial" w:cs="Arial"/>
          <w:sz w:val="20"/>
          <w:szCs w:val="19"/>
        </w:rPr>
        <w:t>Child receives only the access confirmed by the partner</w:t>
      </w:r>
      <w:r>
        <w:rPr>
          <w:rFonts w:ascii="Arial" w:hAnsi="Arial" w:eastAsia="Arial" w:cs="Arial"/>
          <w:sz w:val="20"/>
          <w:szCs w:val="19"/>
        </w:rPr>
        <w:t>, under the confirmed account terms.</w:t>
      </w:r>
    </w:p>
    <w:p w14:paraId="7E254CA8" w14:textId="77777777" w:rsidR="00542E00" w:rsidRDefault="007C5526">
      <w:pPr>
        <w:spacing w:before="100" w:after="60"/>
      </w:pPr>
      <w:r>
        <w:rPr>
          <w:rFonts w:ascii="Arial" w:hAnsi="Arial" w:eastAsia="Arial" w:cs="Arial"/>
          <w:b/>
          <w:bCs/>
          <w:color w:val="2E5B9A"/>
          <w:sz w:val="20"/>
          <w:szCs w:val="19"/>
        </w:rPr>
        <w:t>Alternative / Exception Flow</w:t>
      </w:r>
    </w:p>
    <w:p w14:paraId="7E254CA9" w14:textId="77777777" w:rsidR="00542E00" w:rsidRDefault="007C5526">
      <w:pPr>
        <w:spacing w:after="70" w:line="260" w:lineRule="auto"/>
        <w:ind w:left="200"/>
      </w:pPr>
      <w:r>
        <w:rPr>
          <w:rFonts w:ascii="Arial" w:hAnsi="Arial" w:eastAsia="Arial" w:cs="Arial"/>
          <w:i/>
          <w:iCs/>
          <w:sz w:val="20"/>
          <w:szCs w:val="19"/>
        </w:rPr>
        <w:t>If requirements are not met or no transfer route exists, the existing legal ownership and access remain unchanged.</w:t>
      </w:r>
    </w:p>
    <w:p w14:paraId="7E254CAA" w14:textId="77777777" w:rsidR="00542E00" w:rsidRDefault="007C5526">
      <w:pPr>
        <w:spacing w:before="100"/>
      </w:pPr>
      <w:r>
        <w:rPr>
          <w:rFonts w:ascii="Arial" w:hAnsi="Arial" w:eastAsia="Arial" w:cs="Arial"/>
          <w:b/>
          <w:bCs/>
          <w:sz w:val="20"/>
          <w:szCs w:val="19"/>
        </w:rPr>
        <w:t xml:space="preserve">Postconditions: </w:t>
      </w:r>
      <w:r>
        <w:rPr>
          <w:rFonts w:ascii="Arial" w:hAnsi="Arial" w:eastAsia="Arial" w:cs="Arial"/>
          <w:sz w:val="20"/>
          <w:szCs w:val="19"/>
        </w:rPr>
        <w:t>Ownership changes only after all legal, consent and partner steps are completed; otherwise existing ownership continues.</w:t>
      </w:r>
    </w:p>
    <w:p w14:paraId="7E254CAB" w14:textId="77777777" w:rsidR="00542E00" w:rsidRDefault="007C5526">
      <w:pPr>
        <w:spacing w:before="60" w:after="260"/>
      </w:pPr>
      <w:r>
        <w:rPr>
          <w:rFonts w:ascii="Arial" w:hAnsi="Arial" w:eastAsia="Arial" w:cs="Arial"/>
          <w:i/>
          <w:iCs/>
          <w:color w:val="595959"/>
          <w:sz w:val="20"/>
          <w:szCs w:val="17"/>
        </w:rPr>
        <w:t>Linked Requirements: FR-026; RULE-01, RULE-07</w:t>
      </w:r>
    </w:p>
    <w:p w14:paraId="7E254CAC" w14:textId="77777777" w:rsidR="00542E00" w:rsidRDefault="007C5526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4.  Summary of Remaining Use Cases</w:t>
      </w:r>
    </w:p>
    <w:p w14:paraId="7E254CAD" w14:textId="77777777" w:rsidR="00542E00" w:rsidRDefault="007C5526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The following use cases appear in the diagram but are not detailed a</w:t>
      </w:r>
      <w:r>
        <w:rPr>
          <w:rFonts w:ascii="Arial" w:hAnsi="Arial" w:eastAsia="Arial" w:cs="Arial"/>
          <w:sz w:val="20"/>
        </w:rPr>
        <w:t>bove. They are summarized here for completeness.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600"/>
        <w:gridCol w:w="4066"/>
      </w:tblGrid>
      <w:tr w:rsidR="00542E00" w14:paraId="7E254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AE" w14:textId="77777777" w:rsidR="00542E00" w:rsidRDefault="007C55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AF" w14:textId="77777777" w:rsidR="00542E00" w:rsidRDefault="007C55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7"/>
              </w:rPr>
              <w:t>Name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0" w14:textId="77777777" w:rsidR="00542E00" w:rsidRDefault="007C55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7"/>
              </w:rPr>
              <w:t>Actor(s)</w:t>
            </w:r>
          </w:p>
        </w:tc>
        <w:tc>
          <w:tcPr>
            <w:tcW w:w="4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1" w14:textId="77777777" w:rsidR="00542E00" w:rsidRDefault="007C55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7"/>
              </w:rPr>
              <w:t>Brief Description</w:t>
            </w:r>
          </w:p>
        </w:tc>
      </w:tr>
      <w:tr w:rsidR="00542E00" w14:paraId="7E254C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3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UC-02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4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Register &amp; Verify Identity (KYC)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5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Parent, KYC Service</w:t>
            </w:r>
          </w:p>
        </w:tc>
        <w:tc>
          <w:tcPr>
            <w:tcW w:w="4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6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Confirms a parent's identity using their Thai national ID card before any account can be created.</w:t>
            </w:r>
          </w:p>
        </w:tc>
      </w:tr>
      <w:tr w:rsidR="00542E00" w14:paraId="7E254C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8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lastRenderedPageBreak/>
              <w:t>UC-03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9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Receive Milestone Notifications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A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Parent, optional notification channel</w:t>
            </w:r>
          </w:p>
        </w:tc>
        <w:tc>
          <w:tcPr>
            <w:tcW w:w="4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B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Sends an in-app and LINE alert when a child's fund reaches a savings target.</w:t>
            </w:r>
          </w:p>
        </w:tc>
      </w:tr>
      <w:tr w:rsidR="00542E00" w14:paraId="7E254C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D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UC-06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E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Export Annual Statement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BF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</w:t>
            </w:r>
          </w:p>
        </w:tc>
        <w:tc>
          <w:tcPr>
            <w:tcW w:w="4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0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Generates a downloadable Thai-language PDF summarizing a year of account activity.</w:t>
            </w:r>
          </w:p>
        </w:tc>
      </w:tr>
      <w:tr w:rsidR="00542E00" w14:paraId="7E254C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2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UC-08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3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Review Invited Contribution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4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</w:t>
            </w:r>
          </w:p>
        </w:tc>
        <w:tc>
          <w:tcPr>
            <w:tcW w:w="4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5" w14:textId="77777777" w:rsidR="00542E00" w:rsidRDefault="007C5526">
            <w:proofErr w:type="spellStart"/>
            <w:r>
              <w:rPr>
                <w:rFonts w:ascii="Arial" w:hAnsi="Arial" w:eastAsia="Arial" w:cs="Arial"/>
                <w:sz w:val="18"/>
                <w:szCs w:val="17"/>
              </w:rPr>
              <w:t>Lets a parent approve or decline a gift intent from an invited person before any payment instruction is shown.</w:t>
            </w:r>
            <w:proofErr w:type="spellEnd"/>
            <w:r>
              <w:rPr>
                <w:rFonts w:ascii="Arial" w:hAnsi="Arial" w:eastAsia="Arial" w:cs="Arial"/>
                <w:sz w:val="18"/>
                <w:szCs w:val="17"/>
              </w:rPr>
            </w:r>
          </w:p>
        </w:tc>
      </w:tr>
      <w:tr w:rsidR="00542E00" w14:paraId="7E254C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7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UC-09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8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 xml:space="preserve">Access </w:t>
            </w:r>
            <w:proofErr w:type="spellStart"/>
            <w:r>
              <w:rPr>
                <w:rFonts w:ascii="Arial" w:hAnsi="Arial" w:eastAsia="Arial" w:cs="Arial"/>
                <w:sz w:val="18"/>
                <w:szCs w:val="17"/>
              </w:rPr>
              <w:t>BabyFund</w:t>
            </w:r>
            <w:proofErr w:type="spellEnd"/>
            <w:r>
              <w:rPr>
                <w:rFonts w:ascii="Arial" w:hAnsi="Arial" w:eastAsia="Arial" w:cs="Arial"/>
                <w:sz w:val="18"/>
                <w:szCs w:val="17"/>
              </w:rPr>
              <w:t xml:space="preserve"> Academy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9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Parent, Child</w:t>
            </w:r>
          </w:p>
        </w:tc>
        <w:tc>
          <w:tcPr>
            <w:tcW w:w="4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A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Provides Thai-language financial education content within the app.</w:t>
            </w:r>
          </w:p>
        </w:tc>
      </w:tr>
      <w:tr w:rsidR="00542E00" w14:paraId="7E254C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C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UC-11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D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Request Early Withdrawal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E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Parent, Licensed Broker Partner</w:t>
            </w:r>
          </w:p>
        </w:tc>
        <w:tc>
          <w:tcPr>
            <w:tcW w:w="4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CF" w14:textId="77777777" w:rsidR="00542E00" w:rsidRDefault="007C5526">
            <w:proofErr w:type="spellStart"/>
            <w:r>
              <w:rPr>
                <w:rFonts w:ascii="Arial" w:hAnsi="Arial" w:eastAsia="Arial" w:cs="Arial"/>
                <w:sz w:val="18"/>
                <w:szCs w:val="17"/>
              </w:rPr>
              <w:t>Lets a guardian request a withdrawal under the licensed partner's confirmed rights, evidence and fee terms.</w:t>
            </w:r>
            <w:proofErr w:type="spellEnd"/>
            <w:r>
              <w:rPr>
                <w:rFonts w:ascii="Arial" w:hAnsi="Arial" w:eastAsia="Arial" w:cs="Arial"/>
                <w:sz w:val="18"/>
                <w:szCs w:val="17"/>
              </w:rPr>
            </w:r>
          </w:p>
        </w:tc>
      </w:tr>
      <w:tr w:rsidR="00542E00" w14:paraId="7E254C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D1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UC-12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D2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Withdrawal Terms Disclosure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D3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(Included by UC-11)</w:t>
            </w:r>
          </w:p>
        </w:tc>
        <w:tc>
          <w:tcPr>
            <w:tcW w:w="4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4CD4" w14:textId="77777777" w:rsidR="00542E00" w:rsidRDefault="007C5526">
            <w:r>
              <w:rPr>
                <w:rFonts w:ascii="Arial" w:hAnsi="Arial" w:eastAsia="Arial" w:cs="Arial"/>
                <w:sz w:val="18"/>
                <w:szCs w:val="17"/>
              </w:rPr>
              <w:t>Shows the partner's applicable waiting period or fee only if its approved terms require them.</w:t>
            </w:r>
          </w:p>
        </w:tc>
      </w:tr>
    </w:tbl>
    <w:p w14:paraId="7E254CD6" w14:textId="77777777" w:rsidR="00000000" w:rsidRDefault="007C5526"/>
    <w:p>
      <w:pPr>
        <w:pStyle w:val="Heading1"/>
      </w:pPr>
      <w:r>
        <w:rPr>
          <w:rFonts w:ascii="Arial" w:hAnsi="Arial" w:eastAsia="Arial" w:cs="Arial"/>
          <w:sz w:val="27"/>
        </w:rPr>
        <w:t>Use case identifiers and boundaries</w:t>
      </w:r>
    </w:p>
    <w:p>
      <w:pPr>
        <w:spacing w:after="160"/>
      </w:pPr>
      <w:r>
        <w:rPr>
          <w:rFonts w:ascii="Arial" w:hAnsi="Arial" w:eastAsia="Arial" w:cs="Arial"/>
          <w:sz w:val="20"/>
        </w:rPr>
        <w:t>The existing IDs are preserved: UC-01 child portfolio and goals; UC-02 guardian verification; UC-03 goal milestone alert; UC-04 private invite; UC-05 contribution journey; UC-06 annual statement; UC-07 invested value and per-goal scenarios; UC-08 guardian gift review; UC-09 Academy; UC-10 age-20 handover review; UC-11 early withdrawal request; UC-12 withdrawal terms.</w:t>
      </w:r>
    </w:p>
    <w:p>
      <w:pPr>
        <w:spacing w:after="160"/>
      </w:pPr>
      <w:r>
        <w:t>The diagram uses each of the existing twelve identifiers once. The Child actor links to UC-07 and UC-10 only as conditional access; it does not imply ownership. The payment provider links to UC-05, while the proposed licensed partner links to UC-05, UC-10 and UC-11. BabyFund records and displays states; external providers decide payment, product eligibility, execution, custody and transfer under their confirmed rules. No participant is a confirmed partner.</w:t>
      </w:r>
    </w:p>
    <w:p>
      <w:pPr>
        <w:pStyle w:val="Heading1"/>
      </w:pPr>
      <w:r>
        <w:rPr>
          <w:rFonts w:ascii="Arial" w:hAnsi="Arial" w:eastAsia="Arial" w:cs="Arial"/>
          <w:sz w:val="27"/>
        </w:rPr>
        <w:t>Use case boundary corrections</w:t>
      </w:r>
    </w:p>
    <w:p>
      <w:pPr>
        <w:spacing w:after="120"/>
      </w:pPr>
      <w:r>
        <w:rPr>
          <w:rFonts w:ascii="Arial" w:hAnsi="Arial" w:eastAsia="Arial" w:cs="Arial"/>
          <w:sz w:val="20"/>
        </w:rPr>
        <w:t>UC-04 invitation is selected-person and child-portfolio-linked, not a public fundraising QR. UC-05 guest intent is unpaid. UC-08 guardian review occurs before any provider payment instruction, not merely before investment. UC-07 invested value requires partner confirmation. UC-10 age-20 handover remains a request and partner decision.</w:t>
      </w:r>
    </w:p>
    <w:p>
      <w:pPr>
        <w:spacing w:after="120"/>
      </w:pPr>
      <w:r>
        <w:rPr>
          <w:rFonts w:ascii="Arial" w:hAnsi="Arial" w:eastAsia="Arial" w:cs="Arial"/>
          <w:sz w:val="20"/>
        </w:rPr>
        <w:t>Child read-only access from age 13 and Academy are roadmap proposals. They do not create child ownership or demonstrated production functionality.</w:t>
      </w:r>
    </w:p>
    <w:p>
      <w:pPr>
        <w:pStyle w:val="Heading1"/>
      </w:pPr>
      <w:r>
        <w:rPr>
          <w:rFonts w:ascii="Arial" w:hAnsi="Arial" w:eastAsia="Arial" w:cs="Arial"/>
          <w:sz w:val="27"/>
        </w:rPr>
        <w:t>UC-07 extension for all-goals view</w:t>
      </w:r>
    </w:p>
    <w:p>
      <w:pPr>
        <w:spacing w:after="120"/>
      </w:pPr>
      <w:r>
        <w:rPr>
          <w:rFonts w:ascii="Arial" w:hAnsi="Arial" w:eastAsia="Arial" w:cs="Arial"/>
          <w:sz w:val="20"/>
        </w:rPr>
        <w:t>The guardian may switch between one-goal sensitivity and an all-goals illustration. The all-goals view starts from one partner-confirmed child value, applies one monthly plan until age 20, and deducts hypothetical uses in due-date/priority order. It shows shortfall and residual by goal. It does not place a sell order or change the adult child’s legal rights. Links: BR-031, FR-039, US-21, UAT-21/UAT-22.</w:t>
      </w:r>
    </w:p>
    <w:sectPr w:rsidR="0000000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E673B7"/>
    <w:multiLevelType w:val="hybridMultilevel"/>
    <w:tmpl w:val="2C4828D6"/>
    <w:lvl w:ilvl="0" w:tplc="DC6E282E">
      <w:start w:val="1"/>
      <w:numFmt w:val="bullet"/>
      <w:lvlText w:val="●"/>
      <w:lvlJc w:val="left"/>
      <w:pPr>
        <w:ind w:left="720" w:hanging="360"/>
      </w:pPr>
    </w:lvl>
    <w:lvl w:ilvl="1" w:tplc="CD2E09DE">
      <w:start w:val="1"/>
      <w:numFmt w:val="bullet"/>
      <w:lvlText w:val="○"/>
      <w:lvlJc w:val="left"/>
      <w:pPr>
        <w:ind w:left="1440" w:hanging="360"/>
      </w:pPr>
    </w:lvl>
    <w:lvl w:ilvl="2" w:tplc="CA108370">
      <w:start w:val="1"/>
      <w:numFmt w:val="bullet"/>
      <w:lvlText w:val="■"/>
      <w:lvlJc w:val="left"/>
      <w:pPr>
        <w:ind w:left="2160" w:hanging="360"/>
      </w:pPr>
    </w:lvl>
    <w:lvl w:ilvl="3" w:tplc="F928F79C">
      <w:start w:val="1"/>
      <w:numFmt w:val="bullet"/>
      <w:lvlText w:val="●"/>
      <w:lvlJc w:val="left"/>
      <w:pPr>
        <w:ind w:left="2880" w:hanging="360"/>
      </w:pPr>
    </w:lvl>
    <w:lvl w:ilvl="4" w:tplc="D236DFC6">
      <w:start w:val="1"/>
      <w:numFmt w:val="bullet"/>
      <w:lvlText w:val="○"/>
      <w:lvlJc w:val="left"/>
      <w:pPr>
        <w:ind w:left="3600" w:hanging="360"/>
      </w:pPr>
    </w:lvl>
    <w:lvl w:ilvl="5" w:tplc="3BA81038">
      <w:start w:val="1"/>
      <w:numFmt w:val="bullet"/>
      <w:lvlText w:val="■"/>
      <w:lvlJc w:val="left"/>
      <w:pPr>
        <w:ind w:left="4320" w:hanging="360"/>
      </w:pPr>
    </w:lvl>
    <w:lvl w:ilvl="6" w:tplc="B798BCCA">
      <w:start w:val="1"/>
      <w:numFmt w:val="bullet"/>
      <w:lvlText w:val="●"/>
      <w:lvlJc w:val="left"/>
      <w:pPr>
        <w:ind w:left="5040" w:hanging="360"/>
      </w:pPr>
    </w:lvl>
    <w:lvl w:ilvl="7" w:tplc="13BA24EE">
      <w:start w:val="1"/>
      <w:numFmt w:val="bullet"/>
      <w:lvlText w:val="●"/>
      <w:lvlJc w:val="left"/>
      <w:pPr>
        <w:ind w:left="5760" w:hanging="360"/>
      </w:pPr>
    </w:lvl>
    <w:lvl w:ilvl="8" w:tplc="222084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E00"/>
    <w:rsid w:val="000B7A4A"/>
    <w:rsid w:val="00542E00"/>
    <w:rsid w:val="007C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4C24"/>
  <w15:docId w15:val="{00FB7CDF-EC79-4784-B267-84B76C8B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uiPriority w:val="9"/>
    <w:qFormat/>
    <w:pPr>
      <w:outlineLvl w:val="0"/>
    </w:pPr>
    <w:rPr>
      <w:rFonts w:ascii="Arial" w:hAnsi="Arial"/>
      <w:color w:val="2E74B5"/>
      <w:sz w:val="27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rial" w:hAnsi="Arial"/>
      <w:color w:val="2E74B5"/>
      <w:sz w:val="22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hAnsi="Arial"/>
      <w:color w:val="1F4D78"/>
      <w:sz w:val="20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Arial" w:hAnsi="Arial"/>
      <w:sz w:val="3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" w:hAnsi="Arial"/>
      <w:sz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Tankhun Luengchaicharn</cp:lastModifiedBy>
  <cp:revision>3</cp:revision>
  <dcterms:created xsi:type="dcterms:W3CDTF">2026-07-17T21:28:00Z</dcterms:created>
  <dcterms:modified xsi:type="dcterms:W3CDTF">2026-08-18T18:58:00Z</dcterms:modified>
</cp:coreProperties>
</file>