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B3DB7D" w14:textId="77777777" w:rsidR="00AA3777" w:rsidRDefault="00923C61">
      <w:pPr>
        <w:spacing w:after="40"/>
      </w:pPr>
      <w:r>
        <w:rPr>
          <w:rFonts w:ascii="Arial" w:hAnsi="Arial" w:eastAsia="Arial" w:cs="Arial"/>
          <w:b/>
          <w:bCs/>
          <w:caps/>
          <w:color w:val="1F3864"/>
          <w:sz w:val="20"/>
          <w:szCs w:val="20"/>
        </w:rPr>
        <w:t>BABYFUND THAILAND | CASE STUDY</w:t>
      </w:r>
    </w:p>
    <w:p w14:paraId="26B3DB7E" w14:textId="77777777" w:rsidR="00AA3777" w:rsidRDefault="00923C61">
      <w:pPr>
        <w:spacing w:after="200"/>
      </w:pPr>
      <w:r>
        <w:rPr>
          <w:rFonts w:ascii="Arial" w:hAnsi="Arial" w:eastAsia="Arial" w:cs="Arial"/>
          <w:i/>
          <w:iCs/>
          <w:color w:val="595959"/>
          <w:sz w:val="20"/>
          <w:szCs w:val="18"/>
        </w:rPr>
        <w:t>Family Savings Coordination Platform</w:t>
      </w:r>
    </w:p>
    <w:p w14:paraId="26B3DB7F" w14:textId="77777777" w:rsidR="00AA3777" w:rsidRDefault="00923C61">
      <w:pPr>
        <w:spacing w:after="260"/>
      </w:pPr>
      <w:r>
        <w:rPr>
          <w:rFonts w:ascii="Arial" w:hAnsi="Arial" w:eastAsia="Arial" w:cs="Arial"/>
          <w:b/>
          <w:bCs/>
          <w:color w:val="1F3864"/>
          <w:sz w:val="36"/>
          <w:szCs w:val="40"/>
        </w:rPr>
        <w:t>RISK REGISTER</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466"/>
      </w:tblGrid>
      <w:tr w:rsidR="00AA3777" w14:paraId="26B3DB82" w14:textId="77777777">
        <w:tblPrEx>
          <w:tblCellMar>
            <w:top w:w="0" w:type="dxa"/>
            <w:bottom w:w="0" w:type="dxa"/>
          </w:tblCellMar>
        </w:tblPrEx>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70" w:type="dxa"/>
              <w:left w:w="90" w:type="dxa"/>
              <w:bottom w:w="70" w:type="dxa"/>
              <w:right w:w="90" w:type="dxa"/>
            </w:tcMar>
            <w:vAlign w:val="center"/>
          </w:tcPr>
          <w:p w14:paraId="26B3DB80" w14:textId="77777777" w:rsidR="00AA3777" w:rsidRDefault="00923C61">
            <w:r>
              <w:rPr>
                <w:rFonts w:ascii="Arial" w:hAnsi="Arial" w:eastAsia="Arial" w:cs="Arial"/>
                <w:b/>
                <w:bCs/>
                <w:sz w:val="18"/>
                <w:szCs w:val="18"/>
              </w:rPr>
              <w:t>Document Title</w:t>
            </w:r>
          </w:p>
        </w:tc>
        <w:tc>
          <w:tcPr>
            <w:tcW w:w="7466"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B81" w14:textId="77777777" w:rsidR="00AA3777" w:rsidRDefault="00923C61">
            <w:r>
              <w:rPr>
                <w:rFonts w:ascii="Arial" w:hAnsi="Arial" w:eastAsia="Arial" w:cs="Arial"/>
                <w:sz w:val="18"/>
                <w:szCs w:val="18"/>
              </w:rPr>
              <w:t>Risk Register</w:t>
            </w:r>
          </w:p>
        </w:tc>
      </w:tr>
      <w:tr w:rsidR="00AA3777" w14:paraId="26B3DB85" w14:textId="77777777">
        <w:tblPrEx>
          <w:tblCellMar>
            <w:top w:w="0" w:type="dxa"/>
            <w:bottom w:w="0" w:type="dxa"/>
          </w:tblCellMar>
        </w:tblPrEx>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70" w:type="dxa"/>
              <w:left w:w="90" w:type="dxa"/>
              <w:bottom w:w="70" w:type="dxa"/>
              <w:right w:w="90" w:type="dxa"/>
            </w:tcMar>
            <w:vAlign w:val="center"/>
          </w:tcPr>
          <w:p w14:paraId="26B3DB83" w14:textId="77777777" w:rsidR="00AA3777" w:rsidRDefault="00923C61">
            <w:r>
              <w:rPr>
                <w:rFonts w:ascii="Arial" w:hAnsi="Arial" w:eastAsia="Arial" w:cs="Arial"/>
                <w:b/>
                <w:bCs/>
                <w:sz w:val="18"/>
                <w:szCs w:val="18"/>
              </w:rPr>
              <w:t>Project Name</w:t>
            </w:r>
          </w:p>
        </w:tc>
        <w:tc>
          <w:tcPr>
            <w:tcW w:w="7466"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B84" w14:textId="77777777" w:rsidR="00AA3777" w:rsidRDefault="00923C61">
            <w:proofErr w:type="spellStart"/>
            <w:r>
              <w:rPr>
                <w:rFonts w:ascii="Arial" w:hAnsi="Arial" w:eastAsia="Arial" w:cs="Arial"/>
                <w:sz w:val="18"/>
                <w:szCs w:val="18"/>
              </w:rPr>
              <w:t>BabyFund</w:t>
            </w:r>
            <w:proofErr w:type="spellEnd"/>
            <w:r>
              <w:rPr>
                <w:rFonts w:ascii="Arial" w:hAnsi="Arial" w:eastAsia="Arial" w:cs="Arial"/>
                <w:sz w:val="18"/>
                <w:szCs w:val="18"/>
              </w:rPr>
              <w:t xml:space="preserve"> Thailand — Family Savings Coordination Platform</w:t>
            </w:r>
          </w:p>
        </w:tc>
      </w:tr>
      <w:tr w:rsidR="00AA3777" w14:paraId="26B3DB88" w14:textId="77777777">
        <w:tblPrEx>
          <w:tblCellMar>
            <w:top w:w="0" w:type="dxa"/>
            <w:bottom w:w="0" w:type="dxa"/>
          </w:tblCellMar>
        </w:tblPrEx>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70" w:type="dxa"/>
              <w:left w:w="90" w:type="dxa"/>
              <w:bottom w:w="70" w:type="dxa"/>
              <w:right w:w="90" w:type="dxa"/>
            </w:tcMar>
            <w:vAlign w:val="center"/>
          </w:tcPr>
          <w:p w14:paraId="26B3DB86" w14:textId="77777777" w:rsidR="00AA3777" w:rsidRDefault="00923C61">
            <w:r>
              <w:rPr>
                <w:rFonts w:ascii="Arial" w:hAnsi="Arial" w:eastAsia="Arial" w:cs="Arial"/>
                <w:b/>
                <w:bCs/>
                <w:sz w:val="18"/>
                <w:szCs w:val="18"/>
              </w:rPr>
              <w:t>Document Version</w:t>
            </w:r>
          </w:p>
        </w:tc>
        <w:tc>
          <w:tcPr>
            <w:tcW w:w="7466"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r>
              <w:rPr>
                <w:rFonts w:ascii="Arial" w:hAnsi="Arial" w:eastAsia="Arial" w:cs="Arial"/>
                <w:sz w:val="18"/>
              </w:rPr>
              <w:t>Portfolio edition</w:t>
            </w:r>
          </w:p>
        </w:tc>
      </w:tr>
      <w:tr w:rsidR="00AA3777" w14:paraId="26B3DB8B" w14:textId="77777777">
        <w:tblPrEx>
          <w:tblCellMar>
            <w:top w:w="0" w:type="dxa"/>
            <w:bottom w:w="0" w:type="dxa"/>
          </w:tblCellMar>
        </w:tblPrEx>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70" w:type="dxa"/>
              <w:left w:w="90" w:type="dxa"/>
              <w:bottom w:w="70" w:type="dxa"/>
              <w:right w:w="90" w:type="dxa"/>
            </w:tcMar>
            <w:vAlign w:val="center"/>
          </w:tcPr>
          <w:p w14:paraId="26B3DB89" w14:textId="77777777" w:rsidR="00AA3777" w:rsidRDefault="00923C61">
            <w:r>
              <w:rPr>
                <w:rFonts w:ascii="Arial" w:hAnsi="Arial" w:eastAsia="Arial" w:cs="Arial"/>
                <w:b/>
                <w:bCs/>
                <w:sz w:val="18"/>
                <w:szCs w:val="18"/>
              </w:rPr>
              <w:t>Status</w:t>
            </w:r>
          </w:p>
        </w:tc>
        <w:tc>
          <w:tcPr>
            <w:tcW w:w="7466"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r>
              <w:rPr>
                <w:rFonts w:ascii="Arial" w:hAnsi="Arial" w:eastAsia="Arial" w:cs="Arial"/>
                <w:sz w:val="18"/>
              </w:rPr>
              <w:t>Simulated BA case study — unvalidated design</w:t>
            </w:r>
          </w:p>
        </w:tc>
      </w:tr>
      <w:tr w:rsidR="00AA3777" w14:paraId="26B3DB8E" w14:textId="77777777">
        <w:tblPrEx>
          <w:tblCellMar>
            <w:top w:w="0" w:type="dxa"/>
            <w:bottom w:w="0" w:type="dxa"/>
          </w:tblCellMar>
        </w:tblPrEx>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70" w:type="dxa"/>
              <w:left w:w="90" w:type="dxa"/>
              <w:bottom w:w="70" w:type="dxa"/>
              <w:right w:w="90" w:type="dxa"/>
            </w:tcMar>
            <w:vAlign w:val="center"/>
          </w:tcPr>
          <w:p w14:paraId="26B3DB8C" w14:textId="77777777" w:rsidR="00AA3777" w:rsidRDefault="00923C61">
            <w:r>
              <w:rPr>
                <w:rFonts w:ascii="Arial" w:hAnsi="Arial" w:eastAsia="Arial" w:cs="Arial"/>
                <w:b/>
                <w:bCs/>
                <w:sz w:val="18"/>
                <w:szCs w:val="18"/>
              </w:rPr>
              <w:t>Date</w:t>
            </w:r>
          </w:p>
        </w:tc>
        <w:tc>
          <w:tcPr>
            <w:tcW w:w="7466"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B8D" w14:textId="77777777" w:rsidR="00AA3777" w:rsidRDefault="00923C61">
            <w:r>
              <w:rPr>
                <w:rFonts w:ascii="Arial" w:hAnsi="Arial" w:eastAsia="Arial" w:cs="Arial"/>
                <w:sz w:val="18"/>
                <w:szCs w:val="18"/>
              </w:rPr>
              <w:t>October 2026</w:t>
            </w:r>
          </w:p>
        </w:tc>
      </w:tr>
      <w:tr w:rsidR="00AA3777" w14:paraId="26B3DB91" w14:textId="77777777">
        <w:tblPrEx>
          <w:tblCellMar>
            <w:top w:w="0" w:type="dxa"/>
            <w:bottom w:w="0" w:type="dxa"/>
          </w:tblCellMar>
        </w:tblPrEx>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70" w:type="dxa"/>
              <w:left w:w="90" w:type="dxa"/>
              <w:bottom w:w="70" w:type="dxa"/>
              <w:right w:w="90" w:type="dxa"/>
            </w:tcMar>
            <w:vAlign w:val="center"/>
          </w:tcPr>
          <w:p w14:paraId="26B3DB8F" w14:textId="77777777" w:rsidR="00AA3777" w:rsidRDefault="00923C61">
            <w:r>
              <w:rPr>
                <w:rFonts w:ascii="Arial" w:hAnsi="Arial" w:eastAsia="Arial" w:cs="Arial"/>
                <w:b/>
                <w:bCs/>
                <w:sz w:val="18"/>
                <w:szCs w:val="18"/>
              </w:rPr>
              <w:t>Prepared By</w:t>
            </w:r>
          </w:p>
        </w:tc>
        <w:tc>
          <w:tcPr>
            <w:tcW w:w="7466"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B90" w14:textId="5FC915F2" w:rsidR="00AA3777" w:rsidRDefault="00923C61">
            <w:r>
              <w:rPr>
                <w:rFonts w:ascii="Arial" w:hAnsi="Arial" w:eastAsia="Arial" w:cs="Arial"/>
                <w:sz w:val="18"/>
                <w:szCs w:val="18"/>
              </w:rPr>
              <w:t>Tankhun Luengchaicharn</w:t>
            </w:r>
            <w:r w:rsidR="00EF069D">
              <w:rPr>
                <w:rFonts w:ascii="Arial" w:hAnsi="Arial" w:eastAsia="Arial" w:cs="Arial"/>
                <w:sz w:val="18"/>
                <w:szCs w:val="18"/>
              </w:rPr>
            </w:r>
            <w:proofErr w:type="spellStart"/>
            <w:r w:rsidR="00EF069D">
              <w:rPr>
                <w:rFonts w:ascii="Arial" w:hAnsi="Arial" w:eastAsia="Arial" w:cs="Arial"/>
                <w:sz w:val="18"/>
                <w:szCs w:val="18"/>
              </w:rPr>
            </w:r>
            <w:proofErr w:type="spellEnd"/>
            <w:r>
              <w:rPr>
                <w:rFonts w:ascii="Arial" w:hAnsi="Arial" w:eastAsia="Arial" w:cs="Arial"/>
                <w:sz w:val="18"/>
                <w:szCs w:val="18"/>
              </w:rPr>
              <w:t>, Junior IT Business Analyst</w:t>
            </w:r>
          </w:p>
        </w:tc>
      </w:tr>
      <w:tr w:rsidR="00AA3777" w14:paraId="26B3DB94" w14:textId="77777777">
        <w:tblPrEx>
          <w:tblCellMar>
            <w:top w:w="0" w:type="dxa"/>
            <w:bottom w:w="0" w:type="dxa"/>
          </w:tblCellMar>
        </w:tblPrEx>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70" w:type="dxa"/>
              <w:left w:w="90" w:type="dxa"/>
              <w:bottom w:w="70" w:type="dxa"/>
              <w:right w:w="90" w:type="dxa"/>
            </w:tcMar>
            <w:vAlign w:val="center"/>
          </w:tcPr>
          <w:p w14:paraId="26B3DB92" w14:textId="77777777" w:rsidR="00AA3777" w:rsidRDefault="00923C61">
            <w:r>
              <w:rPr>
                <w:rFonts w:ascii="Arial" w:hAnsi="Arial" w:eastAsia="Arial" w:cs="Arial"/>
                <w:b/>
                <w:bCs/>
                <w:sz w:val="18"/>
                <w:szCs w:val="18"/>
              </w:rPr>
              <w:t>Approved By</w:t>
            </w:r>
          </w:p>
        </w:tc>
        <w:tc>
          <w:tcPr>
            <w:tcW w:w="7466"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B93" w14:textId="77777777" w:rsidR="00AA3777" w:rsidRDefault="00923C61">
            <w:r>
              <w:rPr>
                <w:rFonts w:ascii="Arial" w:hAnsi="Arial" w:eastAsia="Arial" w:cs="Arial"/>
                <w:sz w:val="18"/>
                <w:szCs w:val="18"/>
              </w:rPr>
              <w:t>Not approved — simulated case study</w:t>
            </w:r>
            <w:proofErr w:type="spellStart"/>
            <w:r>
              <w:rPr>
                <w:rFonts w:ascii="Arial" w:hAnsi="Arial" w:eastAsia="Arial" w:cs="Arial"/>
                <w:sz w:val="18"/>
                <w:szCs w:val="18"/>
              </w:rPr>
            </w:r>
            <w:proofErr w:type="spellEnd"/>
            <w:r>
              <w:rPr>
                <w:rFonts w:ascii="Arial" w:hAnsi="Arial" w:eastAsia="Arial" w:cs="Arial"/>
                <w:sz w:val="18"/>
                <w:szCs w:val="18"/>
              </w:rPr>
            </w:r>
          </w:p>
        </w:tc>
      </w:tr>
    </w:tbl>
    <w:p w14:paraId="26B3DB95" w14:textId="77777777" w:rsidR="00AA3777" w:rsidRDefault="00AA3777">
      <w:pPr>
        <w:spacing w:after="200"/>
      </w:pPr>
    </w:p>
    <w:p w14:paraId="26B3DB96" w14:textId="77777777" w:rsidR="00AA3777" w:rsidRDefault="00923C61">
      <w:pPr>
        <w:pStyle w:val="Heading1"/>
        <w:pBdr>
          <w:bottom w:val="single" w:sz="6" w:space="4" w:color="1F3864"/>
        </w:pBdr>
        <w:spacing w:before="320" w:after="140"/>
      </w:pPr>
      <w:r>
        <w:rPr>
          <w:rFonts w:ascii="Arial" w:hAnsi="Arial" w:eastAsia="Arial" w:cs="Arial"/>
          <w:b/>
          <w:bCs/>
          <w:color w:val="1F3864"/>
          <w:sz w:val="27"/>
          <w:szCs w:val="27"/>
        </w:rPr>
        <w:t>1.  Purpose</w:t>
      </w:r>
    </w:p>
    <w:p w14:paraId="26B3DB97" w14:textId="77777777" w:rsidR="00AA3777" w:rsidRDefault="00923C61">
      <w:pPr>
        <w:spacing w:after="160" w:line="276" w:lineRule="auto"/>
        <w:jc w:val="both"/>
      </w:pPr>
      <w:r>
        <w:rPr>
          <w:rFonts w:ascii="Arial" w:hAnsi="Arial" w:eastAsia="Arial" w:cs="Arial"/>
          <w:sz w:val="20"/>
        </w:rPr>
        <w:t>This register lists the risks identified for the BabyFund Thailand project across ten categories: regulatory, market, competitive, operational, technical, reputational, macroeconomic, key-person, partner-dependency, and long-horizon risks. All 25 risks have provisional likelihood and impact ratings, proposed mitigations and role owners. Ratings are BA judgments about design exposure, not observed incident frequencies or partner assessments. This register is a proposed risk assessment based on document review, not a validated business viability review and replaces the shorter, generic risk list in the original Project Charter.</w:t>
      </w:r>
      <w:proofErr w:type="spellStart"/>
      <w:r>
        <w:rPr>
          <w:rFonts w:ascii="Arial" w:hAnsi="Arial" w:eastAsia="Arial" w:cs="Arial"/>
          <w:sz w:val="20"/>
        </w:rPr>
      </w:r>
      <w:proofErr w:type="spellEnd"/>
      <w:r>
        <w:rPr>
          <w:rFonts w:ascii="Arial" w:hAnsi="Arial" w:eastAsia="Arial" w:cs="Arial"/>
          <w:sz w:val="20"/>
        </w:rPr>
      </w:r>
      <w:r>
        <w:rPr>
          <w:rFonts w:ascii="Arial" w:hAnsi="Arial" w:eastAsia="Arial" w:cs="Arial"/>
          <w:sz w:val="20"/>
        </w:rPr>
      </w:r>
      <w:r>
        <w:rPr>
          <w:rFonts w:ascii="Arial" w:hAnsi="Arial" w:eastAsia="Arial" w:cs="Arial"/>
          <w:sz w:val="20"/>
        </w:rPr>
      </w:r>
    </w:p>
    <w:p w14:paraId="26B3DB98" w14:textId="77777777" w:rsidR="00AA3777" w:rsidRDefault="00923C61">
      <w:pPr>
        <w:pStyle w:val="Heading1"/>
        <w:pBdr>
          <w:bottom w:val="single" w:sz="6" w:space="4" w:color="1F3864"/>
        </w:pBdr>
        <w:spacing w:before="320" w:after="140"/>
      </w:pPr>
      <w:r>
        <w:rPr>
          <w:rFonts w:ascii="Arial" w:hAnsi="Arial" w:eastAsia="Arial" w:cs="Arial"/>
          <w:b/>
          <w:bCs/>
          <w:color w:val="1F3864"/>
          <w:sz w:val="27"/>
          <w:szCs w:val="27"/>
        </w:rPr>
        <w:t>2.  Risk Register</w:t>
      </w:r>
    </w:p>
    <w:p w14:paraId="26B3DB99" w14:textId="77777777" w:rsidR="00AA3777" w:rsidRDefault="00923C61">
      <w:pPr>
        <w:spacing w:after="160" w:line="276" w:lineRule="auto"/>
        <w:jc w:val="both"/>
      </w:pPr>
      <w:r>
        <w:rPr>
          <w:rFonts w:ascii="Arial" w:hAnsi="Arial" w:eastAsia="Arial" w:cs="Arial"/>
          <w:sz w:val="20"/>
        </w:rPr>
        <w:t>The table below lists all 25 provisionally scored risks, grouped in the order they were discovered during the business review: regulatory risks first, followed by market, competitive, operational, technical, reputational, macroeconomic, key-person, partner-dependency, and long-horizon risks.</w:t>
      </w:r>
      <w:r>
        <w:rPr>
          <w:rFonts w:ascii="Arial" w:hAnsi="Arial" w:eastAsia="Arial" w:cs="Arial"/>
          <w:sz w:val="20"/>
        </w:rPr>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50"/>
        <w:gridCol w:w="1150"/>
        <w:gridCol w:w="2150"/>
        <w:gridCol w:w="700"/>
        <w:gridCol w:w="750"/>
        <w:gridCol w:w="3600"/>
        <w:gridCol w:w="1466"/>
      </w:tblGrid>
      <w:tr w:rsidR="00AA3777" w14:paraId="26B3DBA1" w14:textId="77777777">
        <w:tblPrEx>
          <w:tblCellMar>
            <w:top w:w="0" w:type="dxa"/>
            <w:bottom w:w="0" w:type="dxa"/>
          </w:tblCellMar>
        </w:tblPrEx>
        <w:trPr>
          <w:tblHeader/>
        </w:trPr>
        <w:tc>
          <w:tcPr>
            <w:tcW w:w="650" w:type="dxa"/>
            <w:tcBorders>
              <w:top w:val="single" w:sz="2" w:space="0" w:color="B7B7B7"/>
              <w:left w:val="single" w:sz="2" w:space="0" w:color="B7B7B7"/>
              <w:bottom w:val="single" w:sz="2" w:space="0" w:color="B7B7B7"/>
              <w:right w:val="single" w:sz="2" w:space="0" w:color="B7B7B7"/>
            </w:tcBorders>
            <w:shd w:val="clear" w:color="auto" w:fill="1F3864"/>
            <w:tcMar>
              <w:top w:w="70" w:type="dxa"/>
              <w:left w:w="90" w:type="dxa"/>
              <w:bottom w:w="70" w:type="dxa"/>
              <w:right w:w="90" w:type="dxa"/>
            </w:tcMar>
            <w:vAlign w:val="center"/>
          </w:tcPr>
          <w:p w14:paraId="26B3DB9A" w14:textId="77777777" w:rsidR="00AA3777" w:rsidRDefault="00923C61">
            <w:r>
              <w:rPr>
                <w:rFonts w:ascii="Arial" w:hAnsi="Arial" w:eastAsia="Arial" w:cs="Arial"/>
                <w:b/>
                <w:bCs/>
                <w:color w:val="FFFFFF"/>
                <w:sz w:val="18"/>
                <w:szCs w:val="16"/>
              </w:rPr>
              <w:t>ID</w:t>
            </w:r>
          </w:p>
        </w:tc>
        <w:tc>
          <w:tcPr>
            <w:tcW w:w="1150" w:type="dxa"/>
            <w:tcBorders>
              <w:top w:val="single" w:sz="2" w:space="0" w:color="B7B7B7"/>
              <w:left w:val="single" w:sz="2" w:space="0" w:color="B7B7B7"/>
              <w:bottom w:val="single" w:sz="2" w:space="0" w:color="B7B7B7"/>
              <w:right w:val="single" w:sz="2" w:space="0" w:color="B7B7B7"/>
            </w:tcBorders>
            <w:shd w:val="clear" w:color="auto" w:fill="1F3864"/>
            <w:tcMar>
              <w:top w:w="70" w:type="dxa"/>
              <w:left w:w="90" w:type="dxa"/>
              <w:bottom w:w="70" w:type="dxa"/>
              <w:right w:w="90" w:type="dxa"/>
            </w:tcMar>
            <w:vAlign w:val="center"/>
          </w:tcPr>
          <w:p w14:paraId="26B3DB9B" w14:textId="77777777" w:rsidR="00AA3777" w:rsidRDefault="00923C61">
            <w:r>
              <w:rPr>
                <w:rFonts w:ascii="Arial" w:hAnsi="Arial" w:eastAsia="Arial" w:cs="Arial"/>
                <w:b/>
                <w:bCs/>
                <w:color w:val="FFFFFF"/>
                <w:sz w:val="18"/>
                <w:szCs w:val="16"/>
              </w:rPr>
              <w:t>Category</w:t>
            </w:r>
          </w:p>
        </w:tc>
        <w:tc>
          <w:tcPr>
            <w:tcW w:w="2150" w:type="dxa"/>
            <w:tcBorders>
              <w:top w:val="single" w:sz="2" w:space="0" w:color="B7B7B7"/>
              <w:left w:val="single" w:sz="2" w:space="0" w:color="B7B7B7"/>
              <w:bottom w:val="single" w:sz="2" w:space="0" w:color="B7B7B7"/>
              <w:right w:val="single" w:sz="2" w:space="0" w:color="B7B7B7"/>
            </w:tcBorders>
            <w:shd w:val="clear" w:color="auto" w:fill="1F3864"/>
            <w:tcMar>
              <w:top w:w="70" w:type="dxa"/>
              <w:left w:w="90" w:type="dxa"/>
              <w:bottom w:w="70" w:type="dxa"/>
              <w:right w:w="90" w:type="dxa"/>
            </w:tcMar>
            <w:vAlign w:val="center"/>
          </w:tcPr>
          <w:p w14:paraId="26B3DB9C" w14:textId="77777777" w:rsidR="00AA3777" w:rsidRDefault="00923C61">
            <w:r>
              <w:rPr>
                <w:rFonts w:ascii="Arial" w:hAnsi="Arial" w:eastAsia="Arial" w:cs="Arial"/>
                <w:b/>
                <w:bCs/>
                <w:color w:val="FFFFFF"/>
                <w:sz w:val="18"/>
                <w:szCs w:val="16"/>
              </w:rPr>
              <w:t>Risk</w:t>
            </w:r>
          </w:p>
        </w:tc>
        <w:tc>
          <w:tcPr>
            <w:tcW w:w="700" w:type="dxa"/>
            <w:tcBorders>
              <w:top w:val="single" w:sz="2" w:space="0" w:color="B7B7B7"/>
              <w:left w:val="single" w:sz="2" w:space="0" w:color="B7B7B7"/>
              <w:bottom w:val="single" w:sz="2" w:space="0" w:color="B7B7B7"/>
              <w:right w:val="single" w:sz="2" w:space="0" w:color="B7B7B7"/>
            </w:tcBorders>
            <w:shd w:val="clear" w:color="auto" w:fill="1F3864"/>
            <w:tcMar>
              <w:top w:w="70" w:type="dxa"/>
              <w:left w:w="90" w:type="dxa"/>
              <w:bottom w:w="70" w:type="dxa"/>
              <w:right w:w="90" w:type="dxa"/>
            </w:tcMar>
            <w:vAlign w:val="center"/>
          </w:tcPr>
          <w:p w14:paraId="26B3DB9D" w14:textId="77777777" w:rsidR="00AA3777" w:rsidRDefault="00923C61">
            <w:r>
              <w:rPr>
                <w:rFonts w:ascii="Arial" w:hAnsi="Arial" w:eastAsia="Arial" w:cs="Arial"/>
                <w:b/>
                <w:bCs/>
                <w:color w:val="FFFFFF"/>
                <w:sz w:val="18"/>
                <w:szCs w:val="16"/>
              </w:rPr>
              <w:t>Prob.</w:t>
            </w:r>
          </w:p>
        </w:tc>
        <w:tc>
          <w:tcPr>
            <w:tcW w:w="750" w:type="dxa"/>
            <w:tcBorders>
              <w:top w:val="single" w:sz="2" w:space="0" w:color="B7B7B7"/>
              <w:left w:val="single" w:sz="2" w:space="0" w:color="B7B7B7"/>
              <w:bottom w:val="single" w:sz="2" w:space="0" w:color="B7B7B7"/>
              <w:right w:val="single" w:sz="2" w:space="0" w:color="B7B7B7"/>
            </w:tcBorders>
            <w:shd w:val="clear" w:color="auto" w:fill="1F3864"/>
            <w:tcMar>
              <w:top w:w="70" w:type="dxa"/>
              <w:left w:w="90" w:type="dxa"/>
              <w:bottom w:w="70" w:type="dxa"/>
              <w:right w:w="90" w:type="dxa"/>
            </w:tcMar>
            <w:vAlign w:val="center"/>
          </w:tcPr>
          <w:p w14:paraId="26B3DB9E" w14:textId="77777777" w:rsidR="00AA3777" w:rsidRDefault="00923C61">
            <w:r>
              <w:rPr>
                <w:rFonts w:ascii="Arial" w:hAnsi="Arial" w:eastAsia="Arial" w:cs="Arial"/>
                <w:b/>
                <w:bCs/>
                <w:color w:val="FFFFFF"/>
                <w:sz w:val="18"/>
                <w:szCs w:val="16"/>
              </w:rPr>
              <w:t>Impact</w:t>
            </w:r>
          </w:p>
        </w:tc>
        <w:tc>
          <w:tcPr>
            <w:tcW w:w="3600" w:type="dxa"/>
            <w:tcBorders>
              <w:top w:val="single" w:sz="2" w:space="0" w:color="B7B7B7"/>
              <w:left w:val="single" w:sz="2" w:space="0" w:color="B7B7B7"/>
              <w:bottom w:val="single" w:sz="2" w:space="0" w:color="B7B7B7"/>
              <w:right w:val="single" w:sz="2" w:space="0" w:color="B7B7B7"/>
            </w:tcBorders>
            <w:shd w:val="clear" w:color="auto" w:fill="1F3864"/>
            <w:tcMar>
              <w:top w:w="70" w:type="dxa"/>
              <w:left w:w="90" w:type="dxa"/>
              <w:bottom w:w="70" w:type="dxa"/>
              <w:right w:w="90" w:type="dxa"/>
            </w:tcMar>
            <w:vAlign w:val="center"/>
          </w:tcPr>
          <w:p w14:paraId="26B3DB9F" w14:textId="77777777" w:rsidR="00AA3777" w:rsidRDefault="00923C61">
            <w:r>
              <w:rPr>
                <w:rFonts w:ascii="Arial" w:hAnsi="Arial" w:eastAsia="Arial" w:cs="Arial"/>
                <w:b/>
                <w:bCs/>
                <w:color w:val="FFFFFF"/>
                <w:sz w:val="18"/>
                <w:szCs w:val="16"/>
              </w:rPr>
              <w:t>Mitigation &amp; Contingency</w:t>
            </w:r>
          </w:p>
        </w:tc>
        <w:tc>
          <w:tcPr>
            <w:tcW w:w="1466" w:type="dxa"/>
            <w:tcBorders>
              <w:top w:val="single" w:sz="2" w:space="0" w:color="B7B7B7"/>
              <w:left w:val="single" w:sz="2" w:space="0" w:color="B7B7B7"/>
              <w:bottom w:val="single" w:sz="2" w:space="0" w:color="B7B7B7"/>
              <w:right w:val="single" w:sz="2" w:space="0" w:color="B7B7B7"/>
            </w:tcBorders>
            <w:shd w:val="clear" w:color="auto" w:fill="1F3864"/>
            <w:tcMar>
              <w:top w:w="70" w:type="dxa"/>
              <w:left w:w="90" w:type="dxa"/>
              <w:bottom w:w="70" w:type="dxa"/>
              <w:right w:w="90" w:type="dxa"/>
            </w:tcMar>
            <w:vAlign w:val="center"/>
          </w:tcPr>
          <w:p w14:paraId="26B3DBA0" w14:textId="77777777" w:rsidR="00AA3777" w:rsidRDefault="00923C61">
            <w:r>
              <w:rPr>
                <w:rFonts w:ascii="Arial" w:hAnsi="Arial" w:eastAsia="Arial" w:cs="Arial"/>
                <w:b/>
                <w:bCs/>
                <w:color w:val="FFFFFF"/>
                <w:sz w:val="18"/>
                <w:szCs w:val="16"/>
              </w:rPr>
              <w:t>Owner</w:t>
            </w:r>
          </w:p>
        </w:tc>
      </w:tr>
      <w:tr w:rsidR="00AA3777" w14:paraId="26B3DBA9" w14:textId="77777777">
        <w:tblPrEx>
          <w:tblCellMar>
            <w:top w:w="0" w:type="dxa"/>
            <w:bottom w:w="0" w:type="dxa"/>
          </w:tblCellMar>
        </w:tblPrEx>
        <w:tc>
          <w:tcPr>
            <w:tcW w:w="65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BA2" w14:textId="77777777" w:rsidR="00AA3777" w:rsidRDefault="00923C61">
            <w:r>
              <w:rPr>
                <w:rFonts w:ascii="Arial" w:hAnsi="Arial" w:eastAsia="Arial" w:cs="Arial"/>
                <w:sz w:val="18"/>
                <w:szCs w:val="15"/>
              </w:rPr>
              <w:t>R-01</w:t>
            </w:r>
          </w:p>
        </w:tc>
        <w:tc>
          <w:tcPr>
            <w:tcW w:w="115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BA3" w14:textId="77777777" w:rsidR="00AA3777" w:rsidRDefault="00923C61">
            <w:r>
              <w:rPr>
                <w:rFonts w:ascii="Arial" w:hAnsi="Arial" w:eastAsia="Arial" w:cs="Arial"/>
                <w:sz w:val="18"/>
                <w:szCs w:val="15"/>
              </w:rPr>
              <w:t>Regulatory</w:t>
            </w:r>
          </w:p>
        </w:tc>
        <w:tc>
          <w:tcPr>
            <w:tcW w:w="215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BA4" w14:textId="77777777" w:rsidR="00AA3777" w:rsidRDefault="00923C61">
            <w:r>
              <w:rPr>
                <w:rFonts w:ascii="Arial" w:hAnsi="Arial" w:eastAsia="Arial" w:cs="Arial"/>
                <w:sz w:val="18"/>
                <w:szCs w:val="15"/>
              </w:rPr>
              <w:t>The operating model, licence duties and partner terms have not been validated</w:t>
            </w:r>
            <w:r>
              <w:rPr>
                <w:rFonts w:ascii="Arial" w:hAnsi="Arial" w:eastAsia="Arial" w:cs="Arial"/>
                <w:sz w:val="18"/>
                <w:szCs w:val="15"/>
              </w:rPr>
            </w:r>
          </w:p>
        </w:tc>
        <w:tc>
          <w:tcPr>
            <w:tcW w:w="70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BA5" w14:textId="77777777" w:rsidR="00AA3777" w:rsidRDefault="00923C61">
            <w:pPr>
              <w:jc w:val="center"/>
            </w:pPr>
            <w:r>
              <w:rPr>
                <w:rFonts w:ascii="Arial" w:hAnsi="Arial" w:eastAsia="Arial" w:cs="Arial"/>
                <w:sz w:val="18"/>
                <w:szCs w:val="15"/>
              </w:rPr>
              <w:t>High</w:t>
            </w:r>
          </w:p>
        </w:tc>
        <w:tc>
          <w:tcPr>
            <w:tcW w:w="75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BA6" w14:textId="77777777" w:rsidR="00AA3777" w:rsidRDefault="00923C61">
            <w:pPr>
              <w:jc w:val="center"/>
            </w:pPr>
            <w:r>
              <w:rPr>
                <w:rFonts w:ascii="Arial" w:hAnsi="Arial" w:eastAsia="Arial" w:cs="Arial"/>
                <w:sz w:val="18"/>
                <w:szCs w:val="15"/>
              </w:rPr>
              <w:t>Critical</w:t>
            </w:r>
          </w:p>
        </w:tc>
        <w:tc>
          <w:tcPr>
            <w:tcW w:w="360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BA7" w14:textId="77777777" w:rsidR="00AA3777" w:rsidRDefault="00923C61">
            <w:r>
              <w:rPr>
                <w:rFonts w:ascii="Arial" w:hAnsi="Arial" w:eastAsia="Arial" w:cs="Arial"/>
                <w:sz w:val="18"/>
                <w:szCs w:val="15"/>
              </w:rPr>
              <w:t>Validate a licensed-partner model and BabyFund's own duties with counsel and the regulator; do not accept funds before approval.</w:t>
            </w:r>
          </w:p>
        </w:tc>
        <w:tc>
          <w:tcPr>
            <w:tcW w:w="1466"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BA8" w14:textId="77777777" w:rsidR="00AA3777" w:rsidRDefault="00923C61">
            <w:r>
              <w:rPr>
                <w:rFonts w:ascii="Arial" w:hAnsi="Arial" w:eastAsia="Arial" w:cs="Arial"/>
                <w:sz w:val="18"/>
                <w:szCs w:val="15"/>
              </w:rPr>
              <w:t>Compliance Officer</w:t>
            </w:r>
          </w:p>
        </w:tc>
      </w:tr>
      <w:tr w:rsidR="00AA3777" w14:paraId="26B3DBB1" w14:textId="77777777">
        <w:tblPrEx>
          <w:tblCellMar>
            <w:top w:w="0" w:type="dxa"/>
            <w:bottom w:w="0" w:type="dxa"/>
          </w:tblCellMar>
        </w:tblPrEx>
        <w:tc>
          <w:tcPr>
            <w:tcW w:w="6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BAA" w14:textId="77777777" w:rsidR="00AA3777" w:rsidRDefault="00923C61">
            <w:r>
              <w:rPr>
                <w:rFonts w:ascii="Arial" w:hAnsi="Arial" w:eastAsia="Arial" w:cs="Arial"/>
                <w:sz w:val="18"/>
                <w:szCs w:val="15"/>
              </w:rPr>
              <w:t>R-02</w:t>
            </w:r>
          </w:p>
        </w:tc>
        <w:tc>
          <w:tcPr>
            <w:tcW w:w="11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BAB" w14:textId="77777777" w:rsidR="00AA3777" w:rsidRDefault="00923C61">
            <w:r>
              <w:rPr>
                <w:rFonts w:ascii="Arial" w:hAnsi="Arial" w:eastAsia="Arial" w:cs="Arial"/>
                <w:sz w:val="18"/>
                <w:szCs w:val="15"/>
              </w:rPr>
              <w:t>Regulatory</w:t>
            </w:r>
          </w:p>
        </w:tc>
        <w:tc>
          <w:tcPr>
            <w:tcW w:w="21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BAC" w14:textId="77777777" w:rsidR="00AA3777" w:rsidRDefault="00923C61">
            <w:r>
              <w:rPr>
                <w:rFonts w:ascii="Arial" w:hAnsi="Arial" w:eastAsia="Arial" w:cs="Arial"/>
                <w:sz w:val="18"/>
                <w:szCs w:val="15"/>
              </w:rPr>
              <w:t>The original child-owned/locked structure lacks validated account and withdrawal rights</w:t>
            </w:r>
            <w:r>
              <w:rPr>
                <w:rFonts w:ascii="Arial" w:hAnsi="Arial" w:eastAsia="Arial" w:cs="Arial"/>
                <w:sz w:val="18"/>
                <w:szCs w:val="15"/>
              </w:rPr>
            </w:r>
          </w:p>
        </w:tc>
        <w:tc>
          <w:tcPr>
            <w:tcW w:w="70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BAD" w14:textId="77777777" w:rsidR="00AA3777" w:rsidRDefault="00923C61">
            <w:pPr>
              <w:jc w:val="center"/>
            </w:pPr>
            <w:r>
              <w:rPr>
                <w:rFonts w:ascii="Arial" w:hAnsi="Arial" w:eastAsia="Arial" w:cs="Arial"/>
                <w:sz w:val="18"/>
                <w:szCs w:val="15"/>
              </w:rPr>
              <w:t>High</w:t>
            </w:r>
          </w:p>
        </w:tc>
        <w:tc>
          <w:tcPr>
            <w:tcW w:w="7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BAE" w14:textId="77777777" w:rsidR="00AA3777" w:rsidRDefault="00923C61">
            <w:pPr>
              <w:jc w:val="center"/>
            </w:pPr>
            <w:r>
              <w:rPr>
                <w:rFonts w:ascii="Arial" w:hAnsi="Arial" w:eastAsia="Arial" w:cs="Arial"/>
                <w:sz w:val="18"/>
                <w:szCs w:val="15"/>
              </w:rPr>
              <w:t>Critical</w:t>
            </w:r>
          </w:p>
        </w:tc>
        <w:tc>
          <w:tcPr>
            <w:tcW w:w="360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BAF" w14:textId="77777777" w:rsidR="00AA3777" w:rsidRDefault="00923C61">
            <w:r>
              <w:rPr>
                <w:rFonts w:ascii="Arial" w:hAnsi="Arial" w:eastAsia="Arial" w:cs="Arial"/>
                <w:sz w:val="18"/>
                <w:szCs w:val="15"/>
              </w:rPr>
              <w:t>Define owner, custody, withdrawal rights and child-goal label with the partner and counsel; treat soft-lock as an unapproved proposal. Block launch until the ownership and withdrawal model has passed partner and legal review.</w:t>
            </w:r>
          </w:p>
        </w:tc>
        <w:tc>
          <w:tcPr>
            <w:tcW w:w="1466"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BB0" w14:textId="77777777" w:rsidR="00AA3777" w:rsidRDefault="00923C61">
            <w:r>
              <w:rPr>
                <w:rFonts w:ascii="Arial" w:hAnsi="Arial" w:eastAsia="Arial" w:cs="Arial"/>
                <w:sz w:val="18"/>
                <w:szCs w:val="15"/>
              </w:rPr>
              <w:t>Legal Counsel / Compli</w:t>
            </w:r>
            <w:r>
              <w:rPr>
                <w:rFonts w:ascii="Arial" w:hAnsi="Arial" w:eastAsia="Arial" w:cs="Arial"/>
                <w:sz w:val="18"/>
                <w:szCs w:val="15"/>
              </w:rPr>
              <w:t>ance Officer</w:t>
            </w:r>
          </w:p>
        </w:tc>
      </w:tr>
      <w:tr w:rsidR="00AA3777" w14:paraId="26B3DBB9" w14:textId="77777777">
        <w:tblPrEx>
          <w:tblCellMar>
            <w:top w:w="0" w:type="dxa"/>
            <w:bottom w:w="0" w:type="dxa"/>
          </w:tblCellMar>
        </w:tblPrEx>
        <w:tc>
          <w:tcPr>
            <w:tcW w:w="65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BB2" w14:textId="77777777" w:rsidR="00AA3777" w:rsidRDefault="00923C61">
            <w:r>
              <w:rPr>
                <w:rFonts w:ascii="Arial" w:hAnsi="Arial" w:eastAsia="Arial" w:cs="Arial"/>
                <w:sz w:val="18"/>
                <w:szCs w:val="15"/>
              </w:rPr>
              <w:t>R-03</w:t>
            </w:r>
          </w:p>
        </w:tc>
        <w:tc>
          <w:tcPr>
            <w:tcW w:w="115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BB3" w14:textId="77777777" w:rsidR="00AA3777" w:rsidRDefault="00923C61">
            <w:r>
              <w:rPr>
                <w:rFonts w:ascii="Arial" w:hAnsi="Arial" w:eastAsia="Arial" w:cs="Arial"/>
                <w:sz w:val="18"/>
                <w:szCs w:val="15"/>
              </w:rPr>
              <w:t>Regulatory</w:t>
            </w:r>
          </w:p>
        </w:tc>
        <w:tc>
          <w:tcPr>
            <w:tcW w:w="215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BB4" w14:textId="77777777" w:rsidR="00AA3777" w:rsidRDefault="00923C61">
            <w:r>
              <w:rPr>
                <w:rFonts w:ascii="Arial" w:hAnsi="Arial" w:eastAsia="Arial" w:cs="Arial"/>
                <w:sz w:val="18"/>
                <w:szCs w:val="15"/>
              </w:rPr>
              <w:t>A private QR is forwarded or payer identity does not match the invitation, creating fraud and compliance exposure</w:t>
            </w:r>
          </w:p>
        </w:tc>
        <w:tc>
          <w:tcPr>
            <w:tcW w:w="70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BB5" w14:textId="77777777" w:rsidR="00AA3777" w:rsidRDefault="00923C61">
            <w:pPr>
              <w:jc w:val="center"/>
            </w:pPr>
            <w:r>
              <w:rPr>
                <w:rFonts w:ascii="Arial" w:hAnsi="Arial" w:eastAsia="Arial" w:cs="Arial"/>
                <w:sz w:val="18"/>
                <w:szCs w:val="15"/>
              </w:rPr>
              <w:t>Medium</w:t>
            </w:r>
          </w:p>
        </w:tc>
        <w:tc>
          <w:tcPr>
            <w:tcW w:w="75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BB6" w14:textId="77777777" w:rsidR="00AA3777" w:rsidRDefault="00923C61">
            <w:pPr>
              <w:jc w:val="center"/>
            </w:pPr>
            <w:r>
              <w:rPr>
                <w:rFonts w:ascii="Arial" w:hAnsi="Arial" w:eastAsia="Arial" w:cs="Arial"/>
                <w:sz w:val="18"/>
                <w:szCs w:val="15"/>
              </w:rPr>
              <w:t>Major</w:t>
            </w:r>
          </w:p>
        </w:tc>
        <w:tc>
          <w:tcPr>
            <w:tcW w:w="360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BB7" w14:textId="77777777" w:rsidR="00AA3777" w:rsidRDefault="00923C61">
            <w:r>
              <w:rPr>
                <w:rFonts w:ascii="Arial" w:hAnsi="Arial" w:eastAsia="Arial" w:cs="Arial"/>
                <w:sz w:val="18"/>
                <w:szCs w:val="15"/>
              </w:rPr>
              <w:t>Confirm provider-led payer checks and payment reference; QR alone does not prove identity.</w:t>
            </w:r>
            <w:proofErr w:type="spellStart"/>
            <w:r>
              <w:rPr>
                <w:rFonts w:ascii="Arial" w:hAnsi="Arial" w:eastAsia="Arial" w:cs="Arial"/>
                <w:sz w:val="18"/>
                <w:szCs w:val="15"/>
              </w:rPr>
            </w:r>
            <w:proofErr w:type="spellEnd"/>
            <w:r>
              <w:rPr>
                <w:rFonts w:ascii="Arial" w:hAnsi="Arial" w:eastAsia="Arial" w:cs="Arial"/>
                <w:sz w:val="18"/>
                <w:szCs w:val="15"/>
              </w:rPr>
              <w:t xml:space="preserve"> Add expiry/revocation, a payment reference and exception review; validate provider-led payer checks before implementation.</w:t>
            </w:r>
          </w:p>
        </w:tc>
        <w:tc>
          <w:tcPr>
            <w:tcW w:w="1466"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BB8" w14:textId="77777777" w:rsidR="00AA3777" w:rsidRDefault="00923C61">
            <w:r>
              <w:rPr>
                <w:rFonts w:ascii="Arial" w:hAnsi="Arial" w:eastAsia="Arial" w:cs="Arial"/>
                <w:sz w:val="18"/>
                <w:szCs w:val="15"/>
              </w:rPr>
              <w:t>Compliance Officer</w:t>
            </w:r>
          </w:p>
        </w:tc>
      </w:tr>
      <w:tr w:rsidR="00AA3777" w14:paraId="26B3DBC1" w14:textId="77777777">
        <w:tblPrEx>
          <w:tblCellMar>
            <w:top w:w="0" w:type="dxa"/>
            <w:bottom w:w="0" w:type="dxa"/>
          </w:tblCellMar>
        </w:tblPrEx>
        <w:tc>
          <w:tcPr>
            <w:tcW w:w="6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BBA" w14:textId="77777777" w:rsidR="00AA3777" w:rsidRDefault="00923C61">
            <w:r>
              <w:rPr>
                <w:rFonts w:ascii="Arial" w:hAnsi="Arial" w:eastAsia="Arial" w:cs="Arial"/>
                <w:sz w:val="18"/>
                <w:szCs w:val="15"/>
              </w:rPr>
              <w:t>R-04</w:t>
            </w:r>
          </w:p>
        </w:tc>
        <w:tc>
          <w:tcPr>
            <w:tcW w:w="11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BBB" w14:textId="77777777" w:rsidR="00AA3777" w:rsidRDefault="00923C61">
            <w:r>
              <w:rPr>
                <w:rFonts w:ascii="Arial" w:hAnsi="Arial" w:eastAsia="Arial" w:cs="Arial"/>
                <w:sz w:val="18"/>
                <w:szCs w:val="15"/>
              </w:rPr>
              <w:t>Regulatory</w:t>
            </w:r>
          </w:p>
        </w:tc>
        <w:tc>
          <w:tcPr>
            <w:tcW w:w="21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BBC" w14:textId="77777777" w:rsidR="00AA3777" w:rsidRDefault="00923C61">
            <w:r>
              <w:rPr>
                <w:rFonts w:ascii="Arial" w:hAnsi="Arial" w:eastAsia="Arial" w:cs="Arial"/>
                <w:sz w:val="18"/>
                <w:szCs w:val="15"/>
              </w:rPr>
              <w:t>The proposed child view could apply an incorrect age-specific consent rule</w:t>
            </w:r>
          </w:p>
        </w:tc>
        <w:tc>
          <w:tcPr>
            <w:tcW w:w="70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BBD" w14:textId="77777777" w:rsidR="00AA3777" w:rsidRDefault="00923C61">
            <w:pPr>
              <w:jc w:val="center"/>
            </w:pPr>
            <w:r>
              <w:rPr>
                <w:rFonts w:ascii="Arial" w:hAnsi="Arial" w:eastAsia="Arial" w:cs="Arial"/>
                <w:sz w:val="18"/>
                <w:szCs w:val="15"/>
              </w:rPr>
              <w:t>Medium</w:t>
            </w:r>
          </w:p>
        </w:tc>
        <w:tc>
          <w:tcPr>
            <w:tcW w:w="7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BBE" w14:textId="77777777" w:rsidR="00AA3777" w:rsidRDefault="00923C61">
            <w:pPr>
              <w:jc w:val="center"/>
            </w:pPr>
            <w:r>
              <w:rPr>
                <w:rFonts w:ascii="Arial" w:hAnsi="Arial" w:eastAsia="Arial" w:cs="Arial"/>
                <w:sz w:val="18"/>
                <w:szCs w:val="15"/>
              </w:rPr>
              <w:t>Major</w:t>
            </w:r>
          </w:p>
        </w:tc>
        <w:tc>
          <w:tcPr>
            <w:tcW w:w="360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BBF" w14:textId="77777777" w:rsidR="00AA3777" w:rsidRDefault="00923C61">
            <w:r>
              <w:rPr>
                <w:rFonts w:ascii="Arial" w:hAnsi="Arial" w:eastAsia="Arial" w:cs="Arial"/>
                <w:sz w:val="18"/>
                <w:szCs w:val="15"/>
              </w:rPr>
              <w:t>Obtain an age-specific consent and access design from qualified counsel. Pause the child view feature until this is corrected.</w:t>
            </w:r>
          </w:p>
        </w:tc>
        <w:tc>
          <w:tcPr>
            <w:tcW w:w="1466"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BC0" w14:textId="77777777" w:rsidR="00AA3777" w:rsidRDefault="00923C61">
            <w:r>
              <w:rPr>
                <w:rFonts w:ascii="Arial" w:hAnsi="Arial" w:eastAsia="Arial" w:cs="Arial"/>
                <w:sz w:val="18"/>
                <w:szCs w:val="15"/>
              </w:rPr>
              <w:t>PDPA Offi</w:t>
            </w:r>
            <w:r>
              <w:rPr>
                <w:rFonts w:ascii="Arial" w:hAnsi="Arial" w:eastAsia="Arial" w:cs="Arial"/>
                <w:sz w:val="18"/>
                <w:szCs w:val="15"/>
              </w:rPr>
              <w:t>cer</w:t>
            </w:r>
          </w:p>
        </w:tc>
      </w:tr>
      <w:tr w:rsidR="00AA3777" w14:paraId="26B3DBC9" w14:textId="77777777">
        <w:tblPrEx>
          <w:tblCellMar>
            <w:top w:w="0" w:type="dxa"/>
            <w:bottom w:w="0" w:type="dxa"/>
          </w:tblCellMar>
        </w:tblPrEx>
        <w:tc>
          <w:tcPr>
            <w:tcW w:w="65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BC2" w14:textId="77777777" w:rsidR="00AA3777" w:rsidRDefault="00923C61">
            <w:r>
              <w:rPr>
                <w:rFonts w:ascii="Arial" w:hAnsi="Arial" w:eastAsia="Arial" w:cs="Arial"/>
                <w:sz w:val="18"/>
                <w:szCs w:val="15"/>
              </w:rPr>
              <w:t>R-05</w:t>
            </w:r>
          </w:p>
        </w:tc>
        <w:tc>
          <w:tcPr>
            <w:tcW w:w="115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BC3" w14:textId="77777777" w:rsidR="00AA3777" w:rsidRDefault="00923C61">
            <w:r>
              <w:rPr>
                <w:rFonts w:ascii="Arial" w:hAnsi="Arial" w:eastAsia="Arial" w:cs="Arial"/>
                <w:sz w:val="18"/>
                <w:szCs w:val="15"/>
              </w:rPr>
              <w:t>Market</w:t>
            </w:r>
          </w:p>
        </w:tc>
        <w:tc>
          <w:tcPr>
            <w:tcW w:w="215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BC4" w14:textId="77777777" w:rsidR="00AA3777" w:rsidRDefault="00923C61">
            <w:r>
              <w:rPr>
                <w:rFonts w:ascii="Arial" w:hAnsi="Arial" w:eastAsia="Arial" w:cs="Arial"/>
                <w:sz w:val="18"/>
                <w:szCs w:val="15"/>
              </w:rPr>
              <w:t>A declining birth rate weakens a newborn-only growth assumption</w:t>
            </w:r>
          </w:p>
        </w:tc>
        <w:tc>
          <w:tcPr>
            <w:tcW w:w="70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BC5" w14:textId="77777777" w:rsidR="00AA3777" w:rsidRDefault="00923C61">
            <w:pPr>
              <w:jc w:val="center"/>
            </w:pPr>
            <w:r>
              <w:rPr>
                <w:rFonts w:ascii="Arial" w:hAnsi="Arial" w:eastAsia="Arial" w:cs="Arial"/>
                <w:sz w:val="18"/>
                <w:szCs w:val="15"/>
              </w:rPr>
              <w:t>High</w:t>
            </w:r>
          </w:p>
        </w:tc>
        <w:tc>
          <w:tcPr>
            <w:tcW w:w="75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BC6" w14:textId="77777777" w:rsidR="00AA3777" w:rsidRDefault="00923C61">
            <w:pPr>
              <w:jc w:val="center"/>
            </w:pPr>
            <w:r>
              <w:rPr>
                <w:rFonts w:ascii="Arial" w:hAnsi="Arial" w:eastAsia="Arial" w:cs="Arial"/>
                <w:sz w:val="18"/>
                <w:szCs w:val="15"/>
              </w:rPr>
              <w:t>Major</w:t>
            </w:r>
          </w:p>
        </w:tc>
        <w:tc>
          <w:tcPr>
            <w:tcW w:w="360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BC7" w14:textId="77777777" w:rsidR="00AA3777" w:rsidRDefault="00923C61">
            <w:r>
              <w:rPr>
                <w:rFonts w:ascii="Arial" w:hAnsi="Arial" w:eastAsia="Arial" w:cs="Arial"/>
                <w:sz w:val="18"/>
                <w:szCs w:val="15"/>
              </w:rPr>
              <w:t>Target the existing stock of children aged 0–10, not only new births. Do not expand the 0–10 admission rule solely to meet growth targets; any change requires a new risk and product decision.</w:t>
            </w:r>
          </w:p>
        </w:tc>
        <w:tc>
          <w:tcPr>
            <w:tcW w:w="1466"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BC8" w14:textId="77777777" w:rsidR="00AA3777" w:rsidRDefault="00923C61">
            <w:r>
              <w:rPr>
                <w:rFonts w:ascii="Arial" w:hAnsi="Arial" w:eastAsia="Arial" w:cs="Arial"/>
                <w:sz w:val="18"/>
                <w:szCs w:val="15"/>
              </w:rPr>
              <w:t>CEO / Product Manager</w:t>
            </w:r>
          </w:p>
        </w:tc>
      </w:tr>
      <w:tr w:rsidR="00AA3777" w14:paraId="26B3DBD1" w14:textId="77777777">
        <w:tblPrEx>
          <w:tblCellMar>
            <w:top w:w="0" w:type="dxa"/>
            <w:bottom w:w="0" w:type="dxa"/>
          </w:tblCellMar>
        </w:tblPrEx>
        <w:tc>
          <w:tcPr>
            <w:tcW w:w="6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BCA" w14:textId="77777777" w:rsidR="00AA3777" w:rsidRDefault="00923C61">
            <w:r>
              <w:rPr>
                <w:rFonts w:ascii="Arial" w:hAnsi="Arial" w:eastAsia="Arial" w:cs="Arial"/>
                <w:sz w:val="18"/>
                <w:szCs w:val="15"/>
              </w:rPr>
              <w:t>R-06</w:t>
            </w:r>
          </w:p>
        </w:tc>
        <w:tc>
          <w:tcPr>
            <w:tcW w:w="11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BCB" w14:textId="77777777" w:rsidR="00AA3777" w:rsidRDefault="00923C61">
            <w:r>
              <w:rPr>
                <w:rFonts w:ascii="Arial" w:hAnsi="Arial" w:eastAsia="Arial" w:cs="Arial"/>
                <w:sz w:val="18"/>
                <w:szCs w:val="15"/>
              </w:rPr>
              <w:t>Market</w:t>
            </w:r>
          </w:p>
        </w:tc>
        <w:tc>
          <w:tcPr>
            <w:tcW w:w="21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BCC" w14:textId="77777777" w:rsidR="00AA3777" w:rsidRDefault="00923C61">
            <w:r>
              <w:rPr>
                <w:rFonts w:ascii="Arial" w:hAnsi="Arial" w:eastAsia="Arial" w:cs="Arial"/>
                <w:sz w:val="18"/>
                <w:szCs w:val="15"/>
              </w:rPr>
              <w:t>Addressable demand may be smaller than a births-based estimate implies</w:t>
            </w:r>
          </w:p>
        </w:tc>
        <w:tc>
          <w:tcPr>
            <w:tcW w:w="70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BCD" w14:textId="77777777" w:rsidR="00AA3777" w:rsidRDefault="00923C61">
            <w:pPr>
              <w:jc w:val="center"/>
            </w:pPr>
            <w:r>
              <w:rPr>
                <w:rFonts w:ascii="Arial" w:hAnsi="Arial" w:eastAsia="Arial" w:cs="Arial"/>
                <w:sz w:val="18"/>
                <w:szCs w:val="15"/>
              </w:rPr>
              <w:t>Medium</w:t>
            </w:r>
          </w:p>
        </w:tc>
        <w:tc>
          <w:tcPr>
            <w:tcW w:w="7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BCE" w14:textId="77777777" w:rsidR="00AA3777" w:rsidRDefault="00923C61">
            <w:pPr>
              <w:jc w:val="center"/>
            </w:pPr>
            <w:r>
              <w:rPr>
                <w:rFonts w:ascii="Arial" w:hAnsi="Arial" w:eastAsia="Arial" w:cs="Arial"/>
                <w:sz w:val="18"/>
                <w:szCs w:val="15"/>
              </w:rPr>
              <w:t>Major</w:t>
            </w:r>
          </w:p>
        </w:tc>
        <w:tc>
          <w:tcPr>
            <w:tcW w:w="360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BCF" w14:textId="77777777" w:rsidR="00AA3777" w:rsidRDefault="00923C61">
            <w:r>
              <w:rPr>
                <w:rFonts w:ascii="Arial" w:hAnsi="Arial" w:eastAsia="Arial" w:cs="Arial"/>
                <w:sz w:val="18"/>
                <w:szCs w:val="15"/>
              </w:rPr>
              <w:t>Test demand in a clearly defined parent segment before selecting any launch geography or pricing. Reassess pricing if uptake lags elsewhere.</w:t>
            </w:r>
          </w:p>
        </w:tc>
        <w:tc>
          <w:tcPr>
            <w:tcW w:w="1466"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BD0" w14:textId="77777777" w:rsidR="00AA3777" w:rsidRDefault="00923C61">
            <w:r>
              <w:rPr>
                <w:rFonts w:ascii="Arial" w:hAnsi="Arial" w:eastAsia="Arial" w:cs="Arial"/>
                <w:sz w:val="18"/>
                <w:szCs w:val="15"/>
              </w:rPr>
              <w:t>Marketing Team</w:t>
            </w:r>
          </w:p>
        </w:tc>
      </w:tr>
      <w:tr w:rsidR="00AA3777" w14:paraId="26B3DBD9" w14:textId="77777777">
        <w:tblPrEx>
          <w:tblCellMar>
            <w:top w:w="0" w:type="dxa"/>
            <w:bottom w:w="0" w:type="dxa"/>
          </w:tblCellMar>
        </w:tblPrEx>
        <w:tc>
          <w:tcPr>
            <w:tcW w:w="65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BD2" w14:textId="77777777" w:rsidR="00AA3777" w:rsidRDefault="00923C61">
            <w:bookmarkStart w:id="0" w:name="_GoBack" w:colFirst="5" w:colLast="5"/>
            <w:r>
              <w:rPr>
                <w:rFonts w:ascii="Arial" w:hAnsi="Arial" w:eastAsia="Arial" w:cs="Arial"/>
                <w:sz w:val="18"/>
                <w:szCs w:val="15"/>
              </w:rPr>
              <w:t>R-07</w:t>
            </w:r>
          </w:p>
        </w:tc>
        <w:tc>
          <w:tcPr>
            <w:tcW w:w="115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BD3" w14:textId="77777777" w:rsidR="00AA3777" w:rsidRDefault="00923C61">
            <w:r>
              <w:rPr>
                <w:rFonts w:ascii="Arial" w:hAnsi="Arial" w:eastAsia="Arial" w:cs="Arial"/>
                <w:sz w:val="18"/>
                <w:szCs w:val="15"/>
              </w:rPr>
              <w:t>Competitive</w:t>
            </w:r>
          </w:p>
        </w:tc>
        <w:tc>
          <w:tcPr>
            <w:tcW w:w="215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BD4" w14:textId="77777777" w:rsidR="00AA3777" w:rsidRDefault="00923C61">
            <w:r>
              <w:rPr>
                <w:rFonts w:ascii="Arial" w:hAnsi="Arial" w:eastAsia="Arial" w:cs="Arial"/>
                <w:sz w:val="18"/>
                <w:szCs w:val="15"/>
              </w:rPr>
              <w:t>An established incumbent copies the family-gifting feature</w:t>
            </w:r>
          </w:p>
        </w:tc>
        <w:tc>
          <w:tcPr>
            <w:tcW w:w="70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BD5" w14:textId="77777777" w:rsidR="00AA3777" w:rsidRDefault="00923C61">
            <w:pPr>
              <w:jc w:val="center"/>
            </w:pPr>
            <w:r>
              <w:rPr>
                <w:rFonts w:ascii="Arial" w:hAnsi="Arial" w:eastAsia="Arial" w:cs="Arial"/>
                <w:sz w:val="18"/>
                <w:szCs w:val="15"/>
              </w:rPr>
              <w:t>High</w:t>
            </w:r>
          </w:p>
        </w:tc>
        <w:tc>
          <w:tcPr>
            <w:tcW w:w="75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BD6" w14:textId="77777777" w:rsidR="00AA3777" w:rsidRDefault="00923C61">
            <w:pPr>
              <w:jc w:val="center"/>
            </w:pPr>
            <w:r>
              <w:rPr>
                <w:rFonts w:ascii="Arial" w:hAnsi="Arial" w:eastAsia="Arial" w:cs="Arial"/>
                <w:sz w:val="18"/>
                <w:szCs w:val="15"/>
              </w:rPr>
              <w:t>Critical</w:t>
            </w:r>
          </w:p>
        </w:tc>
        <w:tc>
          <w:tcPr>
            <w:tcW w:w="360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BD7" w14:textId="77777777" w:rsidR="00AA3777" w:rsidRDefault="00923C61">
            <w:r>
              <w:rPr>
                <w:rFonts w:ascii="Arial" w:hAnsi="Arial" w:eastAsia="Arial" w:cs="Arial"/>
                <w:sz w:val="18"/>
                <w:szCs w:val="15"/>
              </w:rPr>
              <w:t>Test the standalone-app positioning and possible distribution partnerships; do not assume incumbent cooperation. Be prepared to pivot to licensing the technology directly if c</w:t>
            </w:r>
            <w:r>
              <w:rPr>
                <w:rFonts w:ascii="Arial" w:hAnsi="Arial" w:eastAsia="Arial" w:cs="Arial"/>
                <w:sz w:val="18"/>
                <w:szCs w:val="15"/>
              </w:rPr>
              <w:t>loned.</w:t>
            </w:r>
          </w:p>
        </w:tc>
        <w:tc>
          <w:tcPr>
            <w:tcW w:w="1466"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BD8" w14:textId="77777777" w:rsidR="00AA3777" w:rsidRDefault="00923C61">
            <w:r>
              <w:rPr>
                <w:rFonts w:ascii="Arial" w:hAnsi="Arial" w:eastAsia="Arial" w:cs="Arial"/>
                <w:sz w:val="18"/>
                <w:szCs w:val="15"/>
              </w:rPr>
              <w:t>CEO / Product Manager</w:t>
            </w:r>
          </w:p>
        </w:tc>
      </w:tr>
      <w:bookmarkEnd w:id="0"/>
      <w:tr w:rsidR="00AA3777" w14:paraId="26B3DBE1" w14:textId="77777777">
        <w:tblPrEx>
          <w:tblCellMar>
            <w:top w:w="0" w:type="dxa"/>
            <w:bottom w:w="0" w:type="dxa"/>
          </w:tblCellMar>
        </w:tblPrEx>
        <w:tc>
          <w:tcPr>
            <w:tcW w:w="6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BDA" w14:textId="77777777" w:rsidR="00AA3777" w:rsidRDefault="00923C61">
            <w:r>
              <w:rPr>
                <w:rFonts w:ascii="Arial" w:hAnsi="Arial" w:eastAsia="Arial" w:cs="Arial"/>
                <w:sz w:val="18"/>
                <w:szCs w:val="15"/>
              </w:rPr>
              <w:t>R-08</w:t>
            </w:r>
          </w:p>
        </w:tc>
        <w:tc>
          <w:tcPr>
            <w:tcW w:w="11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BDB" w14:textId="77777777" w:rsidR="00AA3777" w:rsidRDefault="00923C61">
            <w:r>
              <w:rPr>
                <w:rFonts w:ascii="Arial" w:hAnsi="Arial" w:eastAsia="Arial" w:cs="Arial"/>
                <w:sz w:val="18"/>
                <w:szCs w:val="15"/>
              </w:rPr>
              <w:t>Competitive</w:t>
            </w:r>
          </w:p>
        </w:tc>
        <w:tc>
          <w:tcPr>
            <w:tcW w:w="21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BDC" w14:textId="77777777" w:rsidR="00AA3777" w:rsidRDefault="00923C61">
            <w:r>
              <w:rPr>
                <w:rFonts w:ascii="Arial" w:hAnsi="Arial" w:eastAsia="Arial" w:cs="Arial"/>
                <w:sz w:val="18"/>
                <w:szCs w:val="15"/>
              </w:rPr>
              <w:t xml:space="preserve">Bank-backed competitors out-market and out-trust </w:t>
            </w:r>
            <w:proofErr w:type="spellStart"/>
            <w:r>
              <w:rPr>
                <w:rFonts w:ascii="Arial" w:hAnsi="Arial" w:eastAsia="Arial" w:cs="Arial"/>
                <w:sz w:val="18"/>
                <w:szCs w:val="15"/>
              </w:rPr>
              <w:t>BabyFund</w:t>
            </w:r>
            <w:proofErr w:type="spellEnd"/>
            <w:r>
              <w:rPr>
                <w:rFonts w:ascii="Arial" w:hAnsi="Arial" w:eastAsia="Arial" w:cs="Arial"/>
                <w:sz w:val="18"/>
                <w:szCs w:val="15"/>
              </w:rPr>
              <w:t xml:space="preserve"> on scale alone</w:t>
            </w:r>
          </w:p>
        </w:tc>
        <w:tc>
          <w:tcPr>
            <w:tcW w:w="70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BDD" w14:textId="77777777" w:rsidR="00AA3777" w:rsidRDefault="00923C61">
            <w:pPr>
              <w:jc w:val="center"/>
            </w:pPr>
            <w:r>
              <w:rPr>
                <w:rFonts w:ascii="Arial" w:hAnsi="Arial" w:eastAsia="Arial" w:cs="Arial"/>
                <w:sz w:val="18"/>
                <w:szCs w:val="15"/>
              </w:rPr>
              <w:t>High</w:t>
            </w:r>
          </w:p>
        </w:tc>
        <w:tc>
          <w:tcPr>
            <w:tcW w:w="7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BDE" w14:textId="77777777" w:rsidR="00AA3777" w:rsidRDefault="00923C61">
            <w:pPr>
              <w:jc w:val="center"/>
            </w:pPr>
            <w:r>
              <w:rPr>
                <w:rFonts w:ascii="Arial" w:hAnsi="Arial" w:eastAsia="Arial" w:cs="Arial"/>
                <w:sz w:val="18"/>
                <w:szCs w:val="15"/>
              </w:rPr>
              <w:t>Major</w:t>
            </w:r>
          </w:p>
        </w:tc>
        <w:tc>
          <w:tcPr>
            <w:tcW w:w="360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BDF" w14:textId="77777777" w:rsidR="00AA3777" w:rsidRDefault="00923C61">
            <w:r>
              <w:rPr>
                <w:rFonts w:ascii="Arial" w:hAnsi="Arial" w:eastAsia="Arial" w:cs="Arial"/>
                <w:sz w:val="18"/>
                <w:szCs w:val="15"/>
              </w:rPr>
              <w:t xml:space="preserve">Position </w:t>
            </w:r>
            <w:proofErr w:type="spellStart"/>
            <w:r>
              <w:rPr>
                <w:rFonts w:ascii="Arial" w:hAnsi="Arial" w:eastAsia="Arial" w:cs="Arial"/>
                <w:sz w:val="18"/>
                <w:szCs w:val="15"/>
              </w:rPr>
              <w:t>BabyFund</w:t>
            </w:r>
            <w:proofErr w:type="spellEnd"/>
            <w:r>
              <w:rPr>
                <w:rFonts w:ascii="Arial" w:hAnsi="Arial" w:eastAsia="Arial" w:cs="Arial"/>
                <w:sz w:val="18"/>
                <w:szCs w:val="15"/>
              </w:rPr>
              <w:t xml:space="preserve"> as a complementary family-coordination layer, not a competing brokerage. Pursue partnership discussions with the same incumbents.</w:t>
            </w:r>
          </w:p>
        </w:tc>
        <w:tc>
          <w:tcPr>
            <w:tcW w:w="1466"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BE0" w14:textId="77777777" w:rsidR="00AA3777" w:rsidRDefault="00923C61">
            <w:r>
              <w:rPr>
                <w:rFonts w:ascii="Arial" w:hAnsi="Arial" w:eastAsia="Arial" w:cs="Arial"/>
                <w:sz w:val="18"/>
                <w:szCs w:val="15"/>
              </w:rPr>
              <w:t>CEO</w:t>
            </w:r>
          </w:p>
        </w:tc>
      </w:tr>
      <w:tr w:rsidR="00AA3777" w14:paraId="26B3DBE9" w14:textId="77777777">
        <w:tblPrEx>
          <w:tblCellMar>
            <w:top w:w="0" w:type="dxa"/>
            <w:bottom w:w="0" w:type="dxa"/>
          </w:tblCellMar>
        </w:tblPrEx>
        <w:tc>
          <w:tcPr>
            <w:tcW w:w="65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BE2" w14:textId="77777777" w:rsidR="00AA3777" w:rsidRDefault="00923C61">
            <w:r>
              <w:rPr>
                <w:rFonts w:ascii="Arial" w:hAnsi="Arial" w:eastAsia="Arial" w:cs="Arial"/>
                <w:sz w:val="18"/>
                <w:szCs w:val="15"/>
              </w:rPr>
              <w:lastRenderedPageBreak/>
              <w:t>R-09</w:t>
            </w:r>
          </w:p>
        </w:tc>
        <w:tc>
          <w:tcPr>
            <w:tcW w:w="115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BE3" w14:textId="77777777" w:rsidR="00AA3777" w:rsidRDefault="00923C61">
            <w:r>
              <w:rPr>
                <w:rFonts w:ascii="Arial" w:hAnsi="Arial" w:eastAsia="Arial" w:cs="Arial"/>
                <w:sz w:val="18"/>
                <w:szCs w:val="15"/>
              </w:rPr>
              <w:t>Operational</w:t>
            </w:r>
          </w:p>
        </w:tc>
        <w:tc>
          <w:tcPr>
            <w:tcW w:w="215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BE4" w14:textId="77777777" w:rsidR="00AA3777" w:rsidRDefault="00923C61">
            <w:r>
              <w:rPr>
                <w:rFonts w:ascii="Arial" w:hAnsi="Arial" w:eastAsia="Arial" w:cs="Arial"/>
                <w:sz w:val="18"/>
                <w:szCs w:val="15"/>
              </w:rPr>
              <w:t>Actual customer acquisition cost may exceed the hypothetical budget</w:t>
            </w:r>
          </w:p>
        </w:tc>
        <w:tc>
          <w:tcPr>
            <w:tcW w:w="70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BE5" w14:textId="77777777" w:rsidR="00AA3777" w:rsidRDefault="00923C61">
            <w:pPr>
              <w:jc w:val="center"/>
            </w:pPr>
            <w:r>
              <w:rPr>
                <w:rFonts w:ascii="Arial" w:hAnsi="Arial" w:eastAsia="Arial" w:cs="Arial"/>
                <w:sz w:val="18"/>
                <w:szCs w:val="15"/>
              </w:rPr>
              <w:t>High</w:t>
            </w:r>
          </w:p>
        </w:tc>
        <w:tc>
          <w:tcPr>
            <w:tcW w:w="75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BE6" w14:textId="77777777" w:rsidR="00AA3777" w:rsidRDefault="00923C61">
            <w:pPr>
              <w:jc w:val="center"/>
            </w:pPr>
            <w:r>
              <w:rPr>
                <w:rFonts w:ascii="Arial" w:hAnsi="Arial" w:eastAsia="Arial" w:cs="Arial"/>
                <w:sz w:val="18"/>
                <w:szCs w:val="15"/>
              </w:rPr>
              <w:t>Critical</w:t>
            </w:r>
          </w:p>
        </w:tc>
        <w:tc>
          <w:tcPr>
            <w:tcW w:w="360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BE7" w14:textId="77777777" w:rsidR="00AA3777" w:rsidRDefault="00923C61">
            <w:r>
              <w:rPr>
                <w:rFonts w:ascii="Arial" w:hAnsi="Arial" w:eastAsia="Arial" w:cs="Arial"/>
                <w:sz w:val="18"/>
                <w:szCs w:val="15"/>
              </w:rPr>
              <w:t>Use lower-cost embedded distribution channels and organic family referrals. Slow the account-growth timeline rather than overspend.</w:t>
            </w:r>
          </w:p>
        </w:tc>
        <w:tc>
          <w:tcPr>
            <w:tcW w:w="1466"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BE8" w14:textId="77777777" w:rsidR="00AA3777" w:rsidRDefault="00923C61">
            <w:r>
              <w:rPr>
                <w:rFonts w:ascii="Arial" w:hAnsi="Arial" w:eastAsia="Arial" w:cs="Arial"/>
                <w:sz w:val="18"/>
                <w:szCs w:val="15"/>
              </w:rPr>
              <w:t>Marketing Team</w:t>
            </w:r>
          </w:p>
        </w:tc>
      </w:tr>
      <w:tr w:rsidR="00AA3777" w14:paraId="26B3DBF1" w14:textId="77777777">
        <w:tblPrEx>
          <w:tblCellMar>
            <w:top w:w="0" w:type="dxa"/>
            <w:bottom w:w="0" w:type="dxa"/>
          </w:tblCellMar>
        </w:tblPrEx>
        <w:tc>
          <w:tcPr>
            <w:tcW w:w="6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BEA" w14:textId="77777777" w:rsidR="00AA3777" w:rsidRDefault="00923C61">
            <w:r>
              <w:rPr>
                <w:rFonts w:ascii="Arial" w:hAnsi="Arial" w:eastAsia="Arial" w:cs="Arial"/>
                <w:sz w:val="18"/>
                <w:szCs w:val="15"/>
              </w:rPr>
              <w:t>R-10</w:t>
            </w:r>
          </w:p>
        </w:tc>
        <w:tc>
          <w:tcPr>
            <w:tcW w:w="11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BEB" w14:textId="77777777" w:rsidR="00AA3777" w:rsidRDefault="00923C61">
            <w:r>
              <w:rPr>
                <w:rFonts w:ascii="Arial" w:hAnsi="Arial" w:eastAsia="Arial" w:cs="Arial"/>
                <w:sz w:val="18"/>
                <w:szCs w:val="15"/>
              </w:rPr>
              <w:t>Operational</w:t>
            </w:r>
          </w:p>
        </w:tc>
        <w:tc>
          <w:tcPr>
            <w:tcW w:w="21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BEC" w14:textId="77777777" w:rsidR="00AA3777" w:rsidRDefault="00923C61">
            <w:r>
              <w:rPr>
                <w:rFonts w:ascii="Arial" w:hAnsi="Arial" w:eastAsia="Arial" w:cs="Arial"/>
                <w:sz w:val="18"/>
                <w:szCs w:val="15"/>
              </w:rPr>
              <w:t>The hypothetical delivery budget and dates may not reflect partner, payment and legal costs</w:t>
            </w:r>
          </w:p>
        </w:tc>
        <w:tc>
          <w:tcPr>
            <w:tcW w:w="70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BED" w14:textId="77777777" w:rsidR="00AA3777" w:rsidRDefault="00923C61">
            <w:pPr>
              <w:jc w:val="center"/>
            </w:pPr>
            <w:r>
              <w:rPr>
                <w:rFonts w:ascii="Arial" w:hAnsi="Arial" w:eastAsia="Arial" w:cs="Arial"/>
                <w:sz w:val="18"/>
                <w:szCs w:val="15"/>
              </w:rPr>
              <w:t>High</w:t>
            </w:r>
          </w:p>
        </w:tc>
        <w:tc>
          <w:tcPr>
            <w:tcW w:w="7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BEE" w14:textId="77777777" w:rsidR="00AA3777" w:rsidRDefault="00923C61">
            <w:pPr>
              <w:jc w:val="center"/>
            </w:pPr>
            <w:r>
              <w:rPr>
                <w:rFonts w:ascii="Arial" w:hAnsi="Arial" w:eastAsia="Arial" w:cs="Arial"/>
                <w:sz w:val="18"/>
                <w:szCs w:val="15"/>
              </w:rPr>
              <w:t>Critical</w:t>
            </w:r>
          </w:p>
        </w:tc>
        <w:tc>
          <w:tcPr>
            <w:tcW w:w="360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BEF" w14:textId="77777777" w:rsidR="00AA3777" w:rsidRDefault="00923C61">
            <w:r>
              <w:rPr>
                <w:rFonts w:ascii="Arial" w:hAnsi="Arial" w:eastAsia="Arial" w:cs="Arial"/>
                <w:sz w:val="18"/>
                <w:szCs w:val="15"/>
              </w:rPr>
              <w:t>Obtain sponsor, partner and supplier estimates before treating any budget or timeline as feasible. Phase the launch, starting with a smaller portfolio demonstration if funding is constrained.</w:t>
            </w:r>
          </w:p>
        </w:tc>
        <w:tc>
          <w:tcPr>
            <w:tcW w:w="1466"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BF0" w14:textId="77777777" w:rsidR="00AA3777" w:rsidRDefault="00923C61">
            <w:r>
              <w:rPr>
                <w:rFonts w:ascii="Arial" w:hAnsi="Arial" w:eastAsia="Arial" w:cs="Arial"/>
                <w:sz w:val="18"/>
                <w:szCs w:val="15"/>
              </w:rPr>
              <w:t>CEO / Business Analyst</w:t>
            </w:r>
          </w:p>
        </w:tc>
      </w:tr>
      <w:tr w:rsidR="00AA3777" w14:paraId="26B3DBF9" w14:textId="77777777">
        <w:tblPrEx>
          <w:tblCellMar>
            <w:top w:w="0" w:type="dxa"/>
            <w:bottom w:w="0" w:type="dxa"/>
          </w:tblCellMar>
        </w:tblPrEx>
        <w:tc>
          <w:tcPr>
            <w:tcW w:w="65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BF2" w14:textId="77777777" w:rsidR="00AA3777" w:rsidRDefault="00923C61">
            <w:r>
              <w:rPr>
                <w:rFonts w:ascii="Arial" w:hAnsi="Arial" w:eastAsia="Arial" w:cs="Arial"/>
                <w:sz w:val="18"/>
                <w:szCs w:val="15"/>
              </w:rPr>
              <w:t>R-11</w:t>
            </w:r>
          </w:p>
        </w:tc>
        <w:tc>
          <w:tcPr>
            <w:tcW w:w="115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BF3" w14:textId="77777777" w:rsidR="00AA3777" w:rsidRDefault="00923C61">
            <w:r>
              <w:rPr>
                <w:rFonts w:ascii="Arial" w:hAnsi="Arial" w:eastAsia="Arial" w:cs="Arial"/>
                <w:sz w:val="18"/>
                <w:szCs w:val="15"/>
              </w:rPr>
              <w:t>Technical</w:t>
            </w:r>
          </w:p>
        </w:tc>
        <w:tc>
          <w:tcPr>
            <w:tcW w:w="215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BF4" w14:textId="77777777" w:rsidR="00AA3777" w:rsidRDefault="00923C61">
            <w:r>
              <w:rPr>
                <w:rFonts w:ascii="Arial" w:hAnsi="Arial" w:eastAsia="Arial" w:cs="Arial"/>
                <w:sz w:val="18"/>
                <w:szCs w:val="15"/>
              </w:rPr>
              <w:t>Heavy reliance on one login, invite or notification channel could interrupt the journey</w:t>
            </w:r>
          </w:p>
        </w:tc>
        <w:tc>
          <w:tcPr>
            <w:tcW w:w="70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BF5" w14:textId="77777777" w:rsidR="00AA3777" w:rsidRDefault="00923C61">
            <w:pPr>
              <w:jc w:val="center"/>
            </w:pPr>
            <w:r>
              <w:rPr>
                <w:rFonts w:ascii="Arial" w:hAnsi="Arial" w:eastAsia="Arial" w:cs="Arial"/>
                <w:sz w:val="18"/>
                <w:szCs w:val="15"/>
              </w:rPr>
              <w:t>Medium</w:t>
            </w:r>
          </w:p>
        </w:tc>
        <w:tc>
          <w:tcPr>
            <w:tcW w:w="75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BF6" w14:textId="77777777" w:rsidR="00AA3777" w:rsidRDefault="00923C61">
            <w:pPr>
              <w:jc w:val="center"/>
            </w:pPr>
            <w:r>
              <w:rPr>
                <w:rFonts w:ascii="Arial" w:hAnsi="Arial" w:eastAsia="Arial" w:cs="Arial"/>
                <w:sz w:val="18"/>
                <w:szCs w:val="15"/>
              </w:rPr>
              <w:t>Major</w:t>
            </w:r>
          </w:p>
        </w:tc>
        <w:tc>
          <w:tcPr>
            <w:tcW w:w="360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BF7" w14:textId="77777777" w:rsidR="00AA3777" w:rsidRDefault="00923C61">
            <w:r>
              <w:rPr>
                <w:rFonts w:ascii="Arial" w:hAnsi="Arial" w:eastAsia="Arial" w:cs="Arial"/>
                <w:sz w:val="18"/>
                <w:szCs w:val="15"/>
              </w:rPr>
              <w:t>Design approved alternative login and recovery methods plus SMS/email for critical notices. Test channel outage handling.</w:t>
            </w:r>
          </w:p>
        </w:tc>
        <w:tc>
          <w:tcPr>
            <w:tcW w:w="1466"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BF8" w14:textId="77777777" w:rsidR="00AA3777" w:rsidRDefault="00923C61">
            <w:r>
              <w:rPr>
                <w:rFonts w:ascii="Arial" w:hAnsi="Arial" w:eastAsia="Arial" w:cs="Arial"/>
                <w:sz w:val="18"/>
                <w:szCs w:val="15"/>
              </w:rPr>
              <w:t>IT Development Team</w:t>
            </w:r>
          </w:p>
        </w:tc>
      </w:tr>
      <w:tr w:rsidR="00AA3777" w14:paraId="26B3DC01" w14:textId="77777777">
        <w:tblPrEx>
          <w:tblCellMar>
            <w:top w:w="0" w:type="dxa"/>
            <w:bottom w:w="0" w:type="dxa"/>
          </w:tblCellMar>
        </w:tblPrEx>
        <w:tc>
          <w:tcPr>
            <w:tcW w:w="6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BFA" w14:textId="77777777" w:rsidR="00AA3777" w:rsidRDefault="00923C61">
            <w:r>
              <w:rPr>
                <w:rFonts w:ascii="Arial" w:hAnsi="Arial" w:eastAsia="Arial" w:cs="Arial"/>
                <w:sz w:val="18"/>
                <w:szCs w:val="15"/>
              </w:rPr>
              <w:t>R-12</w:t>
            </w:r>
          </w:p>
        </w:tc>
        <w:tc>
          <w:tcPr>
            <w:tcW w:w="11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BFB" w14:textId="77777777" w:rsidR="00AA3777" w:rsidRDefault="00923C61">
            <w:r>
              <w:rPr>
                <w:rFonts w:ascii="Arial" w:hAnsi="Arial" w:eastAsia="Arial" w:cs="Arial"/>
                <w:sz w:val="18"/>
                <w:szCs w:val="15"/>
              </w:rPr>
              <w:t>Technical</w:t>
            </w:r>
          </w:p>
        </w:tc>
        <w:tc>
          <w:tcPr>
            <w:tcW w:w="21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BFC" w14:textId="77777777" w:rsidR="00AA3777" w:rsidRDefault="00923C61">
            <w:r>
              <w:rPr>
                <w:rFonts w:ascii="Arial" w:hAnsi="Arial" w:eastAsia="Arial" w:cs="Arial"/>
                <w:sz w:val="18"/>
                <w:szCs w:val="15"/>
              </w:rPr>
              <w:t>Partner investment interface outage or delayed confirmation leaves contribution status unresolved</w:t>
            </w:r>
          </w:p>
        </w:tc>
        <w:tc>
          <w:tcPr>
            <w:tcW w:w="70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BFD" w14:textId="77777777" w:rsidR="00AA3777" w:rsidRDefault="00923C61">
            <w:pPr>
              <w:jc w:val="center"/>
            </w:pPr>
            <w:r>
              <w:rPr>
                <w:rFonts w:ascii="Arial" w:hAnsi="Arial" w:eastAsia="Arial" w:cs="Arial"/>
                <w:sz w:val="18"/>
                <w:szCs w:val="15"/>
              </w:rPr>
              <w:t>Medium</w:t>
            </w:r>
          </w:p>
        </w:tc>
        <w:tc>
          <w:tcPr>
            <w:tcW w:w="7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BFE" w14:textId="77777777" w:rsidR="00AA3777" w:rsidRDefault="00923C61">
            <w:pPr>
              <w:jc w:val="center"/>
            </w:pPr>
            <w:r>
              <w:rPr>
                <w:rFonts w:ascii="Arial" w:hAnsi="Arial" w:eastAsia="Arial" w:cs="Arial"/>
                <w:sz w:val="18"/>
                <w:szCs w:val="15"/>
              </w:rPr>
              <w:t>Major</w:t>
            </w:r>
          </w:p>
        </w:tc>
        <w:tc>
          <w:tcPr>
            <w:tcW w:w="360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BFF" w14:textId="77777777" w:rsidR="00AA3777" w:rsidRDefault="00923C61">
            <w:r>
              <w:rPr>
                <w:rFonts w:ascii="Arial" w:hAnsi="Arial" w:eastAsia="Arial" w:cs="Arial"/>
                <w:sz w:val="18"/>
                <w:szCs w:val="15"/>
              </w:rPr>
              <w:t>Specify retry, idempotency and reconciliation controls. Keep the invested value unchanged until partner confirmation; define an outage escalation and a proposed service-level target with a future partner.</w:t>
            </w:r>
          </w:p>
        </w:tc>
        <w:tc>
          <w:tcPr>
            <w:tcW w:w="1466"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00" w14:textId="77777777" w:rsidR="00AA3777" w:rsidRDefault="00923C61">
            <w:r>
              <w:rPr>
                <w:rFonts w:ascii="Arial" w:hAnsi="Arial" w:eastAsia="Arial" w:cs="Arial"/>
                <w:sz w:val="18"/>
                <w:szCs w:val="15"/>
              </w:rPr>
              <w:t>IT Development Team</w:t>
            </w:r>
          </w:p>
        </w:tc>
      </w:tr>
      <w:tr w:rsidR="00AA3777" w14:paraId="26B3DC09" w14:textId="77777777">
        <w:tblPrEx>
          <w:tblCellMar>
            <w:top w:w="0" w:type="dxa"/>
            <w:bottom w:w="0" w:type="dxa"/>
          </w:tblCellMar>
        </w:tblPrEx>
        <w:tc>
          <w:tcPr>
            <w:tcW w:w="65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02" w14:textId="77777777" w:rsidR="00AA3777" w:rsidRDefault="00923C61">
            <w:r>
              <w:rPr>
                <w:rFonts w:ascii="Arial" w:hAnsi="Arial" w:eastAsia="Arial" w:cs="Arial"/>
                <w:sz w:val="18"/>
                <w:szCs w:val="15"/>
              </w:rPr>
              <w:t>R-13</w:t>
            </w:r>
          </w:p>
        </w:tc>
        <w:tc>
          <w:tcPr>
            <w:tcW w:w="115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03" w14:textId="77777777" w:rsidR="00AA3777" w:rsidRDefault="00923C61">
            <w:r>
              <w:rPr>
                <w:rFonts w:ascii="Arial" w:hAnsi="Arial" w:eastAsia="Arial" w:cs="Arial"/>
                <w:sz w:val="18"/>
                <w:szCs w:val="15"/>
              </w:rPr>
              <w:t>Reputational</w:t>
            </w:r>
          </w:p>
        </w:tc>
        <w:tc>
          <w:tcPr>
            <w:tcW w:w="215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04" w14:textId="77777777" w:rsidR="00AA3777" w:rsidRDefault="00923C61">
            <w:r>
              <w:rPr>
                <w:rFonts w:ascii="Arial" w:hAnsi="Arial" w:eastAsia="Arial" w:cs="Arial"/>
                <w:sz w:val="18"/>
                <w:szCs w:val="15"/>
              </w:rPr>
              <w:t>Partner custody or contribution-status reconciliation fails; families see an incorrect or unavailable balance</w:t>
            </w:r>
          </w:p>
        </w:tc>
        <w:tc>
          <w:tcPr>
            <w:tcW w:w="70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05" w14:textId="77777777" w:rsidR="00AA3777" w:rsidRDefault="00923C61">
            <w:pPr>
              <w:jc w:val="center"/>
            </w:pPr>
            <w:r>
              <w:rPr>
                <w:rFonts w:ascii="Arial" w:hAnsi="Arial" w:eastAsia="Arial" w:cs="Arial"/>
                <w:sz w:val="18"/>
                <w:szCs w:val="15"/>
              </w:rPr>
              <w:t>Low</w:t>
            </w:r>
          </w:p>
        </w:tc>
        <w:tc>
          <w:tcPr>
            <w:tcW w:w="75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06" w14:textId="77777777" w:rsidR="00AA3777" w:rsidRDefault="00923C61">
            <w:pPr>
              <w:jc w:val="center"/>
            </w:pPr>
            <w:r>
              <w:rPr>
                <w:rFonts w:ascii="Arial" w:hAnsi="Arial" w:eastAsia="Arial" w:cs="Arial"/>
                <w:sz w:val="18"/>
                <w:szCs w:val="15"/>
              </w:rPr>
              <w:t>Catastrophic</w:t>
            </w:r>
          </w:p>
        </w:tc>
        <w:tc>
          <w:tcPr>
            <w:tcW w:w="360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07" w14:textId="77777777" w:rsidR="00AA3777" w:rsidRDefault="00923C61">
            <w:r>
              <w:rPr>
                <w:rFonts w:ascii="Arial" w:hAnsi="Arial" w:eastAsia="Arial" w:cs="Arial"/>
                <w:sz w:val="18"/>
                <w:szCs w:val="15"/>
              </w:rPr>
              <w:t>Require the partner to define custody, segregation, reconciliation and customer access; do not assume sub-account support. Require reconciliation ownership, exception handling and continuity terms in any future partner agreement.</w:t>
            </w:r>
            <w:r>
              <w:rPr>
                <w:rFonts w:ascii="Arial" w:hAnsi="Arial" w:eastAsia="Arial" w:cs="Arial"/>
                <w:sz w:val="18"/>
                <w:szCs w:val="15"/>
              </w:rPr>
            </w:r>
          </w:p>
        </w:tc>
        <w:tc>
          <w:tcPr>
            <w:tcW w:w="1466"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08" w14:textId="77777777" w:rsidR="00AA3777" w:rsidRDefault="00923C61">
            <w:r>
              <w:rPr>
                <w:rFonts w:ascii="Arial" w:hAnsi="Arial" w:eastAsia="Arial" w:cs="Arial"/>
                <w:sz w:val="18"/>
                <w:szCs w:val="15"/>
              </w:rPr>
              <w:t>Compliance Officer / CEO</w:t>
            </w:r>
          </w:p>
        </w:tc>
      </w:tr>
      <w:tr w:rsidR="00AA3777" w14:paraId="26B3DC11" w14:textId="77777777">
        <w:tblPrEx>
          <w:tblCellMar>
            <w:top w:w="0" w:type="dxa"/>
            <w:bottom w:w="0" w:type="dxa"/>
          </w:tblCellMar>
        </w:tblPrEx>
        <w:tc>
          <w:tcPr>
            <w:tcW w:w="6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0A" w14:textId="77777777" w:rsidR="00AA3777" w:rsidRDefault="00923C61">
            <w:r>
              <w:rPr>
                <w:rFonts w:ascii="Arial" w:hAnsi="Arial" w:eastAsia="Arial" w:cs="Arial"/>
                <w:sz w:val="18"/>
                <w:szCs w:val="15"/>
              </w:rPr>
              <w:t>R-14</w:t>
            </w:r>
          </w:p>
        </w:tc>
        <w:tc>
          <w:tcPr>
            <w:tcW w:w="11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0B" w14:textId="77777777" w:rsidR="00AA3777" w:rsidRDefault="00923C61">
            <w:r>
              <w:rPr>
                <w:rFonts w:ascii="Arial" w:hAnsi="Arial" w:eastAsia="Arial" w:cs="Arial"/>
                <w:sz w:val="18"/>
                <w:szCs w:val="15"/>
              </w:rPr>
              <w:t>Reputational</w:t>
            </w:r>
          </w:p>
        </w:tc>
        <w:tc>
          <w:tcPr>
            <w:tcW w:w="21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0C" w14:textId="77777777" w:rsidR="00AA3777" w:rsidRDefault="00923C61">
            <w:r>
              <w:rPr>
                <w:rFonts w:ascii="Arial" w:hAnsi="Arial" w:eastAsia="Arial" w:cs="Arial"/>
                <w:sz w:val="18"/>
                <w:szCs w:val="15"/>
              </w:rPr>
              <w:t>An S&amp;P 500 downturn near the child's goal date triggers negative word-of-mouth through family networks</w:t>
            </w:r>
          </w:p>
        </w:tc>
        <w:tc>
          <w:tcPr>
            <w:tcW w:w="70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0D" w14:textId="77777777" w:rsidR="00AA3777" w:rsidRDefault="00923C61">
            <w:pPr>
              <w:jc w:val="center"/>
            </w:pPr>
            <w:r>
              <w:rPr>
                <w:rFonts w:ascii="Arial" w:hAnsi="Arial" w:eastAsia="Arial" w:cs="Arial"/>
                <w:sz w:val="18"/>
                <w:szCs w:val="15"/>
              </w:rPr>
              <w:t>High</w:t>
            </w:r>
          </w:p>
        </w:tc>
        <w:tc>
          <w:tcPr>
            <w:tcW w:w="7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0E" w14:textId="77777777" w:rsidR="00AA3777" w:rsidRDefault="00923C61">
            <w:pPr>
              <w:jc w:val="center"/>
            </w:pPr>
            <w:r>
              <w:rPr>
                <w:rFonts w:ascii="Arial" w:hAnsi="Arial" w:eastAsia="Arial" w:cs="Arial"/>
                <w:sz w:val="18"/>
                <w:szCs w:val="15"/>
              </w:rPr>
              <w:t>Major</w:t>
            </w:r>
          </w:p>
        </w:tc>
        <w:tc>
          <w:tcPr>
            <w:tcW w:w="360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0F" w14:textId="77777777" w:rsidR="00AA3777" w:rsidRDefault="00923C61">
            <w:r>
              <w:rPr>
                <w:rFonts w:ascii="Arial" w:hAnsi="Arial" w:eastAsia="Arial" w:cs="Arial"/>
                <w:sz w:val="18"/>
                <w:szCs w:val="15"/>
              </w:rPr>
              <w:t>Use honest, non-guaranteed risk messaging from day one and a proactive downturn communication plan. Offer a contribution-pause option to reduce panic.</w:t>
            </w:r>
          </w:p>
        </w:tc>
        <w:tc>
          <w:tcPr>
            <w:tcW w:w="1466"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10" w14:textId="77777777" w:rsidR="00AA3777" w:rsidRDefault="00923C61">
            <w:r>
              <w:rPr>
                <w:rFonts w:ascii="Arial" w:hAnsi="Arial" w:eastAsia="Arial" w:cs="Arial"/>
                <w:sz w:val="18"/>
                <w:szCs w:val="15"/>
              </w:rPr>
              <w:t>Marketing Team</w:t>
            </w:r>
          </w:p>
        </w:tc>
      </w:tr>
      <w:tr w:rsidR="00AA3777" w14:paraId="26B3DC19" w14:textId="77777777">
        <w:tblPrEx>
          <w:tblCellMar>
            <w:top w:w="0" w:type="dxa"/>
            <w:bottom w:w="0" w:type="dxa"/>
          </w:tblCellMar>
        </w:tblPrEx>
        <w:tc>
          <w:tcPr>
            <w:tcW w:w="65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12" w14:textId="77777777" w:rsidR="00AA3777" w:rsidRDefault="00923C61">
            <w:r>
              <w:rPr>
                <w:rFonts w:ascii="Arial" w:hAnsi="Arial" w:eastAsia="Arial" w:cs="Arial"/>
                <w:sz w:val="18"/>
                <w:szCs w:val="15"/>
              </w:rPr>
              <w:t>R-15</w:t>
            </w:r>
          </w:p>
        </w:tc>
        <w:tc>
          <w:tcPr>
            <w:tcW w:w="115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13" w14:textId="77777777" w:rsidR="00AA3777" w:rsidRDefault="00923C61">
            <w:r>
              <w:rPr>
                <w:rFonts w:ascii="Arial" w:hAnsi="Arial" w:eastAsia="Arial" w:cs="Arial"/>
                <w:sz w:val="18"/>
                <w:szCs w:val="15"/>
              </w:rPr>
              <w:t>Macroeconomic</w:t>
            </w:r>
          </w:p>
        </w:tc>
        <w:tc>
          <w:tcPr>
            <w:tcW w:w="215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14" w14:textId="77777777" w:rsidR="00AA3777" w:rsidRDefault="00923C61">
            <w:r>
              <w:rPr>
                <w:rFonts w:ascii="Arial" w:hAnsi="Arial" w:eastAsia="Arial" w:cs="Arial"/>
                <w:sz w:val="18"/>
                <w:szCs w:val="15"/>
              </w:rPr>
              <w:t>THB/USD currency volatility distorts how parents perceive fund performance</w:t>
            </w:r>
          </w:p>
        </w:tc>
        <w:tc>
          <w:tcPr>
            <w:tcW w:w="70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15" w14:textId="77777777" w:rsidR="00AA3777" w:rsidRDefault="00923C61">
            <w:pPr>
              <w:jc w:val="center"/>
            </w:pPr>
            <w:r>
              <w:rPr>
                <w:rFonts w:ascii="Arial" w:hAnsi="Arial" w:eastAsia="Arial" w:cs="Arial"/>
                <w:sz w:val="18"/>
                <w:szCs w:val="15"/>
              </w:rPr>
              <w:t>High</w:t>
            </w:r>
          </w:p>
        </w:tc>
        <w:tc>
          <w:tcPr>
            <w:tcW w:w="75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16" w14:textId="77777777" w:rsidR="00AA3777" w:rsidRDefault="00923C61">
            <w:pPr>
              <w:jc w:val="center"/>
            </w:pPr>
            <w:r>
              <w:rPr>
                <w:rFonts w:ascii="Arial" w:hAnsi="Arial" w:eastAsia="Arial" w:cs="Arial"/>
                <w:sz w:val="18"/>
                <w:szCs w:val="15"/>
              </w:rPr>
              <w:t>Moderate</w:t>
            </w:r>
          </w:p>
        </w:tc>
        <w:tc>
          <w:tcPr>
            <w:tcW w:w="360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17" w14:textId="77777777" w:rsidR="00AA3777" w:rsidRDefault="00923C61">
            <w:r>
              <w:rPr>
                <w:rFonts w:ascii="Arial" w:hAnsi="Arial" w:eastAsia="Arial" w:cs="Arial"/>
                <w:sz w:val="18"/>
                <w:szCs w:val="15"/>
              </w:rPr>
              <w:t>Display FX rates transparently and provide education distinguishing currency effects from investment performance.</w:t>
            </w:r>
          </w:p>
        </w:tc>
        <w:tc>
          <w:tcPr>
            <w:tcW w:w="1466"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18" w14:textId="77777777" w:rsidR="00AA3777" w:rsidRDefault="00923C61">
            <w:r>
              <w:rPr>
                <w:rFonts w:ascii="Arial" w:hAnsi="Arial" w:eastAsia="Arial" w:cs="Arial"/>
                <w:sz w:val="18"/>
                <w:szCs w:val="15"/>
              </w:rPr>
              <w:t>Product Manager</w:t>
            </w:r>
          </w:p>
        </w:tc>
      </w:tr>
      <w:tr w:rsidR="00AA3777" w14:paraId="26B3DC21" w14:textId="77777777">
        <w:tblPrEx>
          <w:tblCellMar>
            <w:top w:w="0" w:type="dxa"/>
            <w:bottom w:w="0" w:type="dxa"/>
          </w:tblCellMar>
        </w:tblPrEx>
        <w:tc>
          <w:tcPr>
            <w:tcW w:w="6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1A" w14:textId="77777777" w:rsidR="00AA3777" w:rsidRDefault="00923C61">
            <w:r>
              <w:rPr>
                <w:rFonts w:ascii="Arial" w:hAnsi="Arial" w:eastAsia="Arial" w:cs="Arial"/>
                <w:sz w:val="18"/>
                <w:szCs w:val="15"/>
              </w:rPr>
              <w:t>R-16</w:t>
            </w:r>
          </w:p>
        </w:tc>
        <w:tc>
          <w:tcPr>
            <w:tcW w:w="11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1B" w14:textId="77777777" w:rsidR="00AA3777" w:rsidRDefault="00923C61">
            <w:r>
              <w:rPr>
                <w:rFonts w:ascii="Arial" w:hAnsi="Arial" w:eastAsia="Arial" w:cs="Arial"/>
                <w:sz w:val="18"/>
                <w:szCs w:val="15"/>
              </w:rPr>
              <w:t>Macroeconomic</w:t>
            </w:r>
          </w:p>
        </w:tc>
        <w:tc>
          <w:tcPr>
            <w:tcW w:w="21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1C" w14:textId="77777777" w:rsidR="00AA3777" w:rsidRDefault="00923C61">
            <w:r>
              <w:rPr>
                <w:rFonts w:ascii="Arial" w:hAnsi="Arial" w:eastAsia="Arial" w:cs="Arial"/>
                <w:sz w:val="18"/>
                <w:szCs w:val="15"/>
              </w:rPr>
              <w:t>An extended market downturn occurs during the long investment horizon</w:t>
            </w:r>
          </w:p>
        </w:tc>
        <w:tc>
          <w:tcPr>
            <w:tcW w:w="70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1D" w14:textId="77777777" w:rsidR="00AA3777" w:rsidRDefault="00923C61">
            <w:pPr>
              <w:jc w:val="center"/>
            </w:pPr>
            <w:r>
              <w:rPr>
                <w:rFonts w:ascii="Arial" w:hAnsi="Arial" w:eastAsia="Arial" w:cs="Arial"/>
                <w:sz w:val="18"/>
                <w:szCs w:val="15"/>
              </w:rPr>
              <w:t>Medium</w:t>
            </w:r>
          </w:p>
        </w:tc>
        <w:tc>
          <w:tcPr>
            <w:tcW w:w="7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1E" w14:textId="77777777" w:rsidR="00AA3777" w:rsidRDefault="00923C61">
            <w:pPr>
              <w:jc w:val="center"/>
            </w:pPr>
            <w:r>
              <w:rPr>
                <w:rFonts w:ascii="Arial" w:hAnsi="Arial" w:eastAsia="Arial" w:cs="Arial"/>
                <w:sz w:val="18"/>
                <w:szCs w:val="15"/>
              </w:rPr>
              <w:t>Critical</w:t>
            </w:r>
          </w:p>
        </w:tc>
        <w:tc>
          <w:tcPr>
            <w:tcW w:w="360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1F" w14:textId="77777777" w:rsidR="00AA3777" w:rsidRDefault="00923C61">
            <w:r>
              <w:rPr>
                <w:rFonts w:ascii="Arial" w:hAnsi="Arial" w:eastAsia="Arial" w:cs="Arial"/>
                <w:sz w:val="18"/>
                <w:szCs w:val="15"/>
              </w:rPr>
              <w:t>Disclose S&amp;P 500 equity and FX risk, test suitability and keep age-near-goal de-risking as an open product decision. Show actual partner withdrawal rights and a clear market-risk explanation; waiting periods and fees remain unapproved proposals.</w:t>
            </w:r>
            <w:r>
              <w:rPr>
                <w:rFonts w:ascii="Arial" w:hAnsi="Arial" w:eastAsia="Arial" w:cs="Arial"/>
                <w:sz w:val="18"/>
                <w:szCs w:val="15"/>
              </w:rPr>
            </w:r>
          </w:p>
        </w:tc>
        <w:tc>
          <w:tcPr>
            <w:tcW w:w="1466"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20" w14:textId="77777777" w:rsidR="00AA3777" w:rsidRDefault="00923C61">
            <w:r>
              <w:rPr>
                <w:rFonts w:ascii="Arial" w:hAnsi="Arial" w:eastAsia="Arial" w:cs="Arial"/>
                <w:sz w:val="18"/>
                <w:szCs w:val="15"/>
              </w:rPr>
              <w:t>Product Manager / Compliance</w:t>
            </w:r>
          </w:p>
        </w:tc>
      </w:tr>
      <w:tr w:rsidR="00AA3777" w14:paraId="26B3DC29" w14:textId="77777777">
        <w:tblPrEx>
          <w:tblCellMar>
            <w:top w:w="0" w:type="dxa"/>
            <w:bottom w:w="0" w:type="dxa"/>
          </w:tblCellMar>
        </w:tblPrEx>
        <w:tc>
          <w:tcPr>
            <w:tcW w:w="65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22" w14:textId="77777777" w:rsidR="00AA3777" w:rsidRDefault="00923C61">
            <w:r>
              <w:rPr>
                <w:rFonts w:ascii="Arial" w:hAnsi="Arial" w:eastAsia="Arial" w:cs="Arial"/>
                <w:sz w:val="18"/>
                <w:szCs w:val="15"/>
              </w:rPr>
              <w:t>R-17</w:t>
            </w:r>
          </w:p>
        </w:tc>
        <w:tc>
          <w:tcPr>
            <w:tcW w:w="115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23" w14:textId="77777777" w:rsidR="00AA3777" w:rsidRDefault="00923C61">
            <w:r>
              <w:rPr>
                <w:rFonts w:ascii="Arial" w:hAnsi="Arial" w:eastAsia="Arial" w:cs="Arial"/>
                <w:sz w:val="18"/>
                <w:szCs w:val="15"/>
              </w:rPr>
              <w:t>Macroeconomic</w:t>
            </w:r>
          </w:p>
        </w:tc>
        <w:tc>
          <w:tcPr>
            <w:tcW w:w="215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24" w14:textId="77777777" w:rsidR="00AA3777" w:rsidRDefault="00923C61">
            <w:r>
              <w:rPr>
                <w:rFonts w:ascii="Arial" w:hAnsi="Arial" w:eastAsia="Arial" w:cs="Arial"/>
                <w:sz w:val="18"/>
                <w:szCs w:val="15"/>
              </w:rPr>
              <w:t>A Thai economic downturn reduces household disposable income and contribution volume</w:t>
            </w:r>
          </w:p>
        </w:tc>
        <w:tc>
          <w:tcPr>
            <w:tcW w:w="70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25" w14:textId="77777777" w:rsidR="00AA3777" w:rsidRDefault="00923C61">
            <w:pPr>
              <w:jc w:val="center"/>
            </w:pPr>
            <w:r>
              <w:rPr>
                <w:rFonts w:ascii="Arial" w:hAnsi="Arial" w:eastAsia="Arial" w:cs="Arial"/>
                <w:sz w:val="18"/>
                <w:szCs w:val="15"/>
              </w:rPr>
              <w:t>Medium</w:t>
            </w:r>
          </w:p>
        </w:tc>
        <w:tc>
          <w:tcPr>
            <w:tcW w:w="75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26" w14:textId="77777777" w:rsidR="00AA3777" w:rsidRDefault="00923C61">
            <w:pPr>
              <w:jc w:val="center"/>
            </w:pPr>
            <w:r>
              <w:rPr>
                <w:rFonts w:ascii="Arial" w:hAnsi="Arial" w:eastAsia="Arial" w:cs="Arial"/>
                <w:sz w:val="18"/>
                <w:szCs w:val="15"/>
              </w:rPr>
              <w:t>Major</w:t>
            </w:r>
          </w:p>
        </w:tc>
        <w:tc>
          <w:tcPr>
            <w:tcW w:w="360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27" w14:textId="77777777" w:rsidR="00AA3777" w:rsidRDefault="00923C61">
            <w:r>
              <w:rPr>
                <w:rFonts w:ascii="Arial" w:hAnsi="Arial" w:eastAsia="Arial" w:cs="Arial"/>
                <w:sz w:val="18"/>
                <w:szCs w:val="15"/>
              </w:rPr>
              <w:t>Keep contribution amounts flexible subject to approved provider minimums, and offer a "pause" rather than "cancel" option on recurring deposits.</w:t>
            </w:r>
            <w:r>
              <w:rPr>
                <w:rFonts w:ascii="Arial" w:hAnsi="Arial" w:eastAsia="Arial" w:cs="Arial"/>
                <w:sz w:val="18"/>
                <w:szCs w:val="15"/>
              </w:rPr>
            </w:r>
          </w:p>
        </w:tc>
        <w:tc>
          <w:tcPr>
            <w:tcW w:w="1466"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28" w14:textId="77777777" w:rsidR="00AA3777" w:rsidRDefault="00923C61">
            <w:r>
              <w:rPr>
                <w:rFonts w:ascii="Arial" w:hAnsi="Arial" w:eastAsia="Arial" w:cs="Arial"/>
                <w:sz w:val="18"/>
                <w:szCs w:val="15"/>
              </w:rPr>
              <w:t>Product Manager</w:t>
            </w:r>
          </w:p>
        </w:tc>
      </w:tr>
      <w:tr w:rsidR="00AA3777" w14:paraId="26B3DC31" w14:textId="77777777">
        <w:tblPrEx>
          <w:tblCellMar>
            <w:top w:w="0" w:type="dxa"/>
            <w:bottom w:w="0" w:type="dxa"/>
          </w:tblCellMar>
        </w:tblPrEx>
        <w:tc>
          <w:tcPr>
            <w:tcW w:w="6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2A" w14:textId="77777777" w:rsidR="00AA3777" w:rsidRDefault="00923C61">
            <w:r>
              <w:rPr>
                <w:rFonts w:ascii="Arial" w:hAnsi="Arial" w:eastAsia="Arial" w:cs="Arial"/>
                <w:sz w:val="18"/>
                <w:szCs w:val="15"/>
              </w:rPr>
              <w:t>R-18</w:t>
            </w:r>
          </w:p>
        </w:tc>
        <w:tc>
          <w:tcPr>
            <w:tcW w:w="11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2B" w14:textId="77777777" w:rsidR="00AA3777" w:rsidRDefault="00923C61">
            <w:r>
              <w:rPr>
                <w:rFonts w:ascii="Arial" w:hAnsi="Arial" w:eastAsia="Arial" w:cs="Arial"/>
                <w:sz w:val="18"/>
                <w:szCs w:val="15"/>
              </w:rPr>
              <w:t>Key-Person</w:t>
            </w:r>
          </w:p>
        </w:tc>
        <w:tc>
          <w:tcPr>
            <w:tcW w:w="21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2C" w14:textId="77777777" w:rsidR="00AA3777" w:rsidRDefault="00923C61">
            <w:r>
              <w:rPr>
                <w:rFonts w:ascii="Arial" w:hAnsi="Arial" w:eastAsia="Arial" w:cs="Arial"/>
                <w:sz w:val="18"/>
                <w:szCs w:val="15"/>
              </w:rPr>
              <w:t>Regulatory and product knowledge is concentrated in a small founding team</w:t>
            </w:r>
          </w:p>
        </w:tc>
        <w:tc>
          <w:tcPr>
            <w:tcW w:w="70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2D" w14:textId="77777777" w:rsidR="00AA3777" w:rsidRDefault="00923C61">
            <w:pPr>
              <w:jc w:val="center"/>
            </w:pPr>
            <w:r>
              <w:rPr>
                <w:rFonts w:ascii="Arial" w:hAnsi="Arial" w:eastAsia="Arial" w:cs="Arial"/>
                <w:sz w:val="18"/>
                <w:szCs w:val="15"/>
              </w:rPr>
              <w:t>Medium</w:t>
            </w:r>
          </w:p>
        </w:tc>
        <w:tc>
          <w:tcPr>
            <w:tcW w:w="7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2E" w14:textId="77777777" w:rsidR="00AA3777" w:rsidRDefault="00923C61">
            <w:pPr>
              <w:jc w:val="center"/>
            </w:pPr>
            <w:r>
              <w:rPr>
                <w:rFonts w:ascii="Arial" w:hAnsi="Arial" w:eastAsia="Arial" w:cs="Arial"/>
                <w:sz w:val="18"/>
                <w:szCs w:val="15"/>
              </w:rPr>
              <w:t>Major</w:t>
            </w:r>
          </w:p>
        </w:tc>
        <w:tc>
          <w:tcPr>
            <w:tcW w:w="360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2F" w14:textId="77777777" w:rsidR="00AA3777" w:rsidRDefault="00923C61">
            <w:r>
              <w:rPr>
                <w:rFonts w:ascii="Arial" w:hAnsi="Arial" w:eastAsia="Arial" w:cs="Arial"/>
                <w:sz w:val="18"/>
                <w:szCs w:val="15"/>
              </w:rPr>
              <w:t>Formally document all regulatory and legal decisions, and build an advisory board with compliance and legal expertise early.</w:t>
            </w:r>
          </w:p>
        </w:tc>
        <w:tc>
          <w:tcPr>
            <w:tcW w:w="1466"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30" w14:textId="77777777" w:rsidR="00AA3777" w:rsidRDefault="00923C61">
            <w:r>
              <w:rPr>
                <w:rFonts w:ascii="Arial" w:hAnsi="Arial" w:eastAsia="Arial" w:cs="Arial"/>
                <w:sz w:val="18"/>
                <w:szCs w:val="15"/>
              </w:rPr>
              <w:t>CEO</w:t>
            </w:r>
          </w:p>
        </w:tc>
      </w:tr>
      <w:tr w:rsidR="00AA3777" w14:paraId="26B3DC39" w14:textId="77777777">
        <w:tblPrEx>
          <w:tblCellMar>
            <w:top w:w="0" w:type="dxa"/>
            <w:bottom w:w="0" w:type="dxa"/>
          </w:tblCellMar>
        </w:tblPrEx>
        <w:tc>
          <w:tcPr>
            <w:tcW w:w="65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32" w14:textId="77777777" w:rsidR="00AA3777" w:rsidRDefault="00923C61">
            <w:r>
              <w:rPr>
                <w:rFonts w:ascii="Arial" w:hAnsi="Arial" w:eastAsia="Arial" w:cs="Arial"/>
                <w:sz w:val="18"/>
                <w:szCs w:val="15"/>
              </w:rPr>
              <w:t>R-19</w:t>
            </w:r>
          </w:p>
        </w:tc>
        <w:tc>
          <w:tcPr>
            <w:tcW w:w="115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33" w14:textId="77777777" w:rsidR="00AA3777" w:rsidRDefault="00923C61">
            <w:r>
              <w:rPr>
                <w:rFonts w:ascii="Arial" w:hAnsi="Arial" w:eastAsia="Arial" w:cs="Arial"/>
                <w:sz w:val="18"/>
                <w:szCs w:val="15"/>
              </w:rPr>
              <w:t>Partner-Dependency</w:t>
            </w:r>
          </w:p>
        </w:tc>
        <w:tc>
          <w:tcPr>
            <w:tcW w:w="215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34" w14:textId="77777777" w:rsidR="00AA3777" w:rsidRDefault="00923C61">
            <w:r>
              <w:rPr>
                <w:rFonts w:ascii="Arial" w:hAnsi="Arial" w:eastAsia="Arial" w:cs="Arial"/>
                <w:sz w:val="18"/>
                <w:szCs w:val="15"/>
              </w:rPr>
              <w:t>Loss of the sole licensed-partner relationship could stop the proposed business model</w:t>
            </w:r>
          </w:p>
        </w:tc>
        <w:tc>
          <w:tcPr>
            <w:tcW w:w="70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35" w14:textId="77777777" w:rsidR="00AA3777" w:rsidRDefault="00923C61">
            <w:pPr>
              <w:jc w:val="center"/>
            </w:pPr>
            <w:r>
              <w:rPr>
                <w:rFonts w:ascii="Arial" w:hAnsi="Arial" w:eastAsia="Arial" w:cs="Arial"/>
                <w:sz w:val="18"/>
                <w:szCs w:val="15"/>
              </w:rPr>
              <w:t>Medium</w:t>
            </w:r>
          </w:p>
        </w:tc>
        <w:tc>
          <w:tcPr>
            <w:tcW w:w="75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36" w14:textId="77777777" w:rsidR="00AA3777" w:rsidRDefault="00923C61">
            <w:pPr>
              <w:jc w:val="center"/>
            </w:pPr>
            <w:r>
              <w:rPr>
                <w:rFonts w:ascii="Arial" w:hAnsi="Arial" w:eastAsia="Arial" w:cs="Arial"/>
                <w:sz w:val="18"/>
                <w:szCs w:val="15"/>
              </w:rPr>
              <w:t>Critical</w:t>
            </w:r>
          </w:p>
        </w:tc>
        <w:tc>
          <w:tcPr>
            <w:tcW w:w="360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37" w14:textId="77777777" w:rsidR="00AA3777" w:rsidRDefault="00923C61">
            <w:r>
              <w:rPr>
                <w:rFonts w:ascii="Arial" w:hAnsi="Arial" w:eastAsia="Arial" w:cs="Arial"/>
                <w:sz w:val="18"/>
                <w:szCs w:val="15"/>
              </w:rPr>
              <w:t>Test partner willingness and commercial terms before a pilot. Propose exit and transition terms; examine alternate partners only if their legal, payment and product routes can be validated.</w:t>
            </w:r>
          </w:p>
        </w:tc>
        <w:tc>
          <w:tcPr>
            <w:tcW w:w="1466"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38" w14:textId="77777777" w:rsidR="00AA3777" w:rsidRDefault="00923C61">
            <w:r>
              <w:rPr>
                <w:rFonts w:ascii="Arial" w:hAnsi="Arial" w:eastAsia="Arial" w:cs="Arial"/>
                <w:sz w:val="18"/>
                <w:szCs w:val="15"/>
              </w:rPr>
              <w:t>CEO / Product Manager</w:t>
            </w:r>
          </w:p>
        </w:tc>
      </w:tr>
      <w:tr w:rsidR="00AA3777" w14:paraId="26B3DC41" w14:textId="77777777">
        <w:tblPrEx>
          <w:tblCellMar>
            <w:top w:w="0" w:type="dxa"/>
            <w:bottom w:w="0" w:type="dxa"/>
          </w:tblCellMar>
        </w:tblPrEx>
        <w:tc>
          <w:tcPr>
            <w:tcW w:w="6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3A" w14:textId="77777777" w:rsidR="00AA3777" w:rsidRDefault="00923C61">
            <w:r>
              <w:rPr>
                <w:rFonts w:ascii="Arial" w:hAnsi="Arial" w:eastAsia="Arial" w:cs="Arial"/>
                <w:sz w:val="18"/>
                <w:szCs w:val="15"/>
              </w:rPr>
              <w:t>R-20</w:t>
            </w:r>
          </w:p>
        </w:tc>
        <w:tc>
          <w:tcPr>
            <w:tcW w:w="11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3B" w14:textId="77777777" w:rsidR="00AA3777" w:rsidRDefault="00923C61">
            <w:r>
              <w:rPr>
                <w:rFonts w:ascii="Arial" w:hAnsi="Arial" w:eastAsia="Arial" w:cs="Arial"/>
                <w:sz w:val="18"/>
                <w:szCs w:val="15"/>
              </w:rPr>
              <w:t>Long-Horizon</w:t>
            </w:r>
          </w:p>
        </w:tc>
        <w:tc>
          <w:tcPr>
            <w:tcW w:w="21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3C" w14:textId="77777777" w:rsidR="00AA3777" w:rsidRDefault="00923C61">
            <w:r>
              <w:rPr>
                <w:rFonts w:ascii="Arial" w:hAnsi="Arial" w:eastAsia="Arial" w:cs="Arial"/>
                <w:sz w:val="18"/>
                <w:szCs w:val="15"/>
              </w:rPr>
              <w:t>Over a 20-year product life, partners may be acquired and regulations may change materially</w:t>
            </w:r>
          </w:p>
        </w:tc>
        <w:tc>
          <w:tcPr>
            <w:tcW w:w="70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3D" w14:textId="77777777" w:rsidR="00AA3777" w:rsidRDefault="00923C61">
            <w:pPr>
              <w:jc w:val="center"/>
            </w:pPr>
            <w:r>
              <w:rPr>
                <w:rFonts w:ascii="Arial" w:hAnsi="Arial" w:eastAsia="Arial" w:cs="Arial"/>
                <w:sz w:val="18"/>
                <w:szCs w:val="15"/>
              </w:rPr>
              <w:t>High</w:t>
            </w:r>
          </w:p>
        </w:tc>
        <w:tc>
          <w:tcPr>
            <w:tcW w:w="7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3E" w14:textId="77777777" w:rsidR="00AA3777" w:rsidRDefault="00923C61">
            <w:pPr>
              <w:jc w:val="center"/>
            </w:pPr>
            <w:r>
              <w:rPr>
                <w:rFonts w:ascii="Arial" w:hAnsi="Arial" w:eastAsia="Arial" w:cs="Arial"/>
                <w:sz w:val="18"/>
                <w:szCs w:val="15"/>
              </w:rPr>
              <w:t>Critical</w:t>
            </w:r>
          </w:p>
        </w:tc>
        <w:tc>
          <w:tcPr>
            <w:tcW w:w="360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3F" w14:textId="77777777" w:rsidR="00AA3777" w:rsidRDefault="00923C61">
            <w:r>
              <w:rPr>
                <w:rFonts w:ascii="Arial" w:hAnsi="Arial" w:eastAsia="Arial" w:cs="Arial"/>
                <w:sz w:val="18"/>
                <w:szCs w:val="15"/>
              </w:rPr>
              <w:t>Treat every partnership and regulatory assumption as needing structured multi-year review. Maintain a disclosed wind-down policy describing partner-led continuity and transfer options only after contract and legal review.</w:t>
            </w:r>
            <w:r>
              <w:rPr>
                <w:rFonts w:ascii="Arial" w:hAnsi="Arial" w:eastAsia="Arial" w:cs="Arial"/>
                <w:sz w:val="18"/>
                <w:szCs w:val="15"/>
              </w:rPr>
            </w:r>
            <w:proofErr w:type="spellStart"/>
            <w:r>
              <w:rPr>
                <w:rFonts w:ascii="Arial" w:hAnsi="Arial" w:eastAsia="Arial" w:cs="Arial"/>
                <w:sz w:val="18"/>
                <w:szCs w:val="15"/>
              </w:rPr>
            </w:r>
            <w:proofErr w:type="spellEnd"/>
            <w:r>
              <w:rPr>
                <w:rFonts w:ascii="Arial" w:hAnsi="Arial" w:eastAsia="Arial" w:cs="Arial"/>
                <w:sz w:val="18"/>
                <w:szCs w:val="15"/>
              </w:rPr>
            </w:r>
          </w:p>
        </w:tc>
        <w:tc>
          <w:tcPr>
            <w:tcW w:w="1466"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40" w14:textId="77777777" w:rsidR="00AA3777" w:rsidRDefault="00923C61">
            <w:r>
              <w:rPr>
                <w:rFonts w:ascii="Arial" w:hAnsi="Arial" w:eastAsia="Arial" w:cs="Arial"/>
                <w:sz w:val="18"/>
                <w:szCs w:val="15"/>
              </w:rPr>
              <w:t>CEO / Board</w:t>
            </w:r>
          </w:p>
        </w:tc>
      </w:tr>
      <w:tr w:rsidR="00AA3777" w14:paraId="26B3DC41" w14:textId="77777777">
        <w:tblPrEx>
          <w:tblCellMar>
            <w:top w:w="0" w:type="dxa"/>
            <w:bottom w:w="0" w:type="dxa"/>
          </w:tblCellMar>
        </w:tblPrEx>
        <w:tc>
          <w:tcPr>
            <w:tcW w:w="6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3A" w14:textId="77777777" w:rsidR="00AA3777" w:rsidRDefault="00923C61">
            <w:r>
              <w:rPr>
                <w:rFonts w:ascii="Arial" w:hAnsi="Arial" w:eastAsia="Arial" w:cs="Arial"/>
                <w:sz w:val="18"/>
                <w:szCs w:val="15"/>
              </w:rPr>
              <w:t>R-21</w:t>
            </w:r>
          </w:p>
        </w:tc>
        <w:tc>
          <w:tcPr>
            <w:tcW w:w="11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3B" w14:textId="77777777" w:rsidR="00AA3777" w:rsidRDefault="00923C61">
            <w:r>
              <w:rPr>
                <w:rFonts w:ascii="Arial" w:hAnsi="Arial" w:eastAsia="Arial" w:cs="Arial"/>
                <w:sz w:val="18"/>
                <w:szCs w:val="15"/>
              </w:rPr>
              <w:t>Technical</w:t>
            </w:r>
          </w:p>
        </w:tc>
        <w:tc>
          <w:tcPr>
            <w:tcW w:w="21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3C" w14:textId="77777777" w:rsidR="00AA3777" w:rsidRDefault="00923C61">
            <w:r>
              <w:rPr>
                <w:rFonts w:ascii="Arial" w:hAnsi="Arial" w:eastAsia="Arial" w:cs="Arial"/>
                <w:sz w:val="18"/>
                <w:szCs w:val="15"/>
              </w:rPr>
              <w:t>A pooled value is presented as independently funding several goals</w:t>
            </w:r>
          </w:p>
        </w:tc>
        <w:tc>
          <w:tcPr>
            <w:tcW w:w="70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3D" w14:textId="77777777" w:rsidR="00AA3777" w:rsidRDefault="00923C61">
            <w:pPr>
              <w:jc w:val="center"/>
            </w:pPr>
            <w:r>
              <w:rPr>
                <w:rFonts w:ascii="Arial" w:hAnsi="Arial" w:eastAsia="Arial" w:cs="Arial"/>
                <w:sz w:val="18"/>
                <w:szCs w:val="15"/>
              </w:rPr>
              <w:t>Medium</w:t>
            </w:r>
          </w:p>
        </w:tc>
        <w:tc>
          <w:tcPr>
            <w:tcW w:w="7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3E" w14:textId="77777777" w:rsidR="00AA3777" w:rsidRDefault="00923C61">
            <w:pPr>
              <w:jc w:val="center"/>
            </w:pPr>
            <w:r>
              <w:rPr>
                <w:rFonts w:ascii="Arial" w:hAnsi="Arial" w:eastAsia="Arial" w:cs="Arial"/>
                <w:sz w:val="18"/>
                <w:szCs w:val="15"/>
              </w:rPr>
              <w:t>Major</w:t>
            </w:r>
          </w:p>
        </w:tc>
        <w:tc>
          <w:tcPr>
            <w:tcW w:w="360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3F" w14:textId="77777777" w:rsidR="00AA3777" w:rsidRDefault="00923C61">
            <w:r>
              <w:rPr>
                <w:rFonts w:ascii="Arial" w:hAnsi="Arial" w:eastAsia="Arial" w:cs="Arial"/>
                <w:sz w:val="18"/>
                <w:szCs w:val="15"/>
              </w:rPr>
              <w:t>Show the child value once; use chronological, deductive scenario results and a standalone-view warning. Test goal order and pending gifts.</w:t>
            </w:r>
            <w:r>
              <w:rPr>
                <w:rFonts w:ascii="Arial" w:hAnsi="Arial" w:eastAsia="Arial" w:cs="Arial"/>
                <w:sz w:val="18"/>
                <w:szCs w:val="15"/>
              </w:rPr>
            </w:r>
            <w:proofErr w:type="spellStart"/>
            <w:r>
              <w:rPr>
                <w:rFonts w:ascii="Arial" w:hAnsi="Arial" w:eastAsia="Arial" w:cs="Arial"/>
                <w:sz w:val="18"/>
                <w:szCs w:val="15"/>
              </w:rPr>
            </w:r>
            <w:proofErr w:type="spellEnd"/>
            <w:r>
              <w:rPr>
                <w:rFonts w:ascii="Arial" w:hAnsi="Arial" w:eastAsia="Arial" w:cs="Arial"/>
                <w:sz w:val="18"/>
                <w:szCs w:val="15"/>
              </w:rPr>
            </w:r>
          </w:p>
        </w:tc>
        <w:tc>
          <w:tcPr>
            <w:tcW w:w="1466"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40" w14:textId="77777777" w:rsidR="00AA3777" w:rsidRDefault="00923C61">
            <w:r>
              <w:rPr>
                <w:rFonts w:ascii="Arial" w:hAnsi="Arial" w:eastAsia="Arial" w:cs="Arial"/>
                <w:sz w:val="18"/>
                <w:szCs w:val="15"/>
              </w:rPr>
              <w:t>Product Manager / BA</w:t>
            </w:r>
          </w:p>
        </w:tc>
      </w:tr>
      <w:tr w:rsidR="00AA3777" w14:paraId="26B3DC41" w14:textId="77777777">
        <w:tblPrEx>
          <w:tblCellMar>
            <w:top w:w="0" w:type="dxa"/>
            <w:bottom w:w="0" w:type="dxa"/>
          </w:tblCellMar>
        </w:tblPrEx>
        <w:tc>
          <w:tcPr>
            <w:tcW w:w="6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3A" w14:textId="77777777" w:rsidR="00AA3777" w:rsidRDefault="00923C61">
            <w:r>
              <w:rPr>
                <w:rFonts w:ascii="Arial" w:hAnsi="Arial" w:eastAsia="Arial" w:cs="Arial"/>
                <w:sz w:val="18"/>
                <w:szCs w:val="15"/>
              </w:rPr>
              <w:t>R-22</w:t>
            </w:r>
          </w:p>
        </w:tc>
        <w:tc>
          <w:tcPr>
            <w:tcW w:w="11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3B" w14:textId="77777777" w:rsidR="00AA3777" w:rsidRDefault="00923C61">
            <w:r>
              <w:rPr>
                <w:rFonts w:ascii="Arial" w:hAnsi="Arial" w:eastAsia="Arial" w:cs="Arial"/>
                <w:sz w:val="18"/>
                <w:szCs w:val="15"/>
              </w:rPr>
              <w:t>Technical</w:t>
            </w:r>
          </w:p>
        </w:tc>
        <w:tc>
          <w:tcPr>
            <w:tcW w:w="21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3C" w14:textId="77777777" w:rsidR="00AA3777" w:rsidRDefault="00923C61">
            <w:r>
              <w:rPr>
                <w:rFonts w:ascii="Arial" w:hAnsi="Arial" w:eastAsia="Arial" w:cs="Arial"/>
                <w:sz w:val="18"/>
                <w:szCs w:val="15"/>
              </w:rPr>
              <w:t>A fixed 240-month horizon misstates a 10-year-old child or a later due date</w:t>
            </w:r>
          </w:p>
        </w:tc>
        <w:tc>
          <w:tcPr>
            <w:tcW w:w="70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3D" w14:textId="77777777" w:rsidR="00AA3777" w:rsidRDefault="00923C61">
            <w:pPr>
              <w:jc w:val="center"/>
            </w:pPr>
            <w:r>
              <w:rPr>
                <w:rFonts w:ascii="Arial" w:hAnsi="Arial" w:eastAsia="Arial" w:cs="Arial"/>
                <w:sz w:val="18"/>
                <w:szCs w:val="15"/>
              </w:rPr>
              <w:t>Medium</w:t>
            </w:r>
          </w:p>
        </w:tc>
        <w:tc>
          <w:tcPr>
            <w:tcW w:w="7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3E" w14:textId="77777777" w:rsidR="00AA3777" w:rsidRDefault="00923C61">
            <w:pPr>
              <w:jc w:val="center"/>
            </w:pPr>
            <w:r>
              <w:rPr>
                <w:rFonts w:ascii="Arial" w:hAnsi="Arial" w:eastAsia="Arial" w:cs="Arial"/>
                <w:sz w:val="18"/>
                <w:szCs w:val="15"/>
              </w:rPr>
              <w:t>Major</w:t>
            </w:r>
          </w:p>
        </w:tc>
        <w:tc>
          <w:tcPr>
            <w:tcW w:w="360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3F" w14:textId="77777777" w:rsidR="00AA3777" w:rsidRDefault="00923C61">
            <w:r>
              <w:rPr>
                <w:rFonts w:ascii="Arial" w:hAnsi="Arial" w:eastAsia="Arial" w:cs="Arial"/>
                <w:sz w:val="18"/>
                <w:szCs w:val="15"/>
              </w:rPr>
              <w:t>Calculate months from child and due dates; test 120/132/180 months and date boundaries.</w:t>
            </w:r>
            <w:r>
              <w:rPr>
                <w:rFonts w:ascii="Arial" w:hAnsi="Arial" w:eastAsia="Arial" w:cs="Arial"/>
                <w:sz w:val="18"/>
                <w:szCs w:val="15"/>
              </w:rPr>
            </w:r>
            <w:proofErr w:type="spellStart"/>
            <w:r>
              <w:rPr>
                <w:rFonts w:ascii="Arial" w:hAnsi="Arial" w:eastAsia="Arial" w:cs="Arial"/>
                <w:sz w:val="18"/>
                <w:szCs w:val="15"/>
              </w:rPr>
            </w:r>
            <w:proofErr w:type="spellEnd"/>
            <w:r>
              <w:rPr>
                <w:rFonts w:ascii="Arial" w:hAnsi="Arial" w:eastAsia="Arial" w:cs="Arial"/>
                <w:sz w:val="18"/>
                <w:szCs w:val="15"/>
              </w:rPr>
            </w:r>
          </w:p>
        </w:tc>
        <w:tc>
          <w:tcPr>
            <w:tcW w:w="1466"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40" w14:textId="77777777" w:rsidR="00AA3777" w:rsidRDefault="00923C61">
            <w:r>
              <w:rPr>
                <w:rFonts w:ascii="Arial" w:hAnsi="Arial" w:eastAsia="Arial" w:cs="Arial"/>
                <w:sz w:val="18"/>
                <w:szCs w:val="15"/>
              </w:rPr>
              <w:t>Product Manager / QA</w:t>
            </w:r>
          </w:p>
        </w:tc>
      </w:tr>
      <w:tr w:rsidR="00AA3777" w14:paraId="26B3DC41" w14:textId="77777777">
        <w:tblPrEx>
          <w:tblCellMar>
            <w:top w:w="0" w:type="dxa"/>
            <w:bottom w:w="0" w:type="dxa"/>
          </w:tblCellMar>
        </w:tblPrEx>
        <w:tc>
          <w:tcPr>
            <w:tcW w:w="6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3A" w14:textId="77777777" w:rsidR="00AA3777" w:rsidRDefault="00923C61">
            <w:r>
              <w:rPr>
                <w:rFonts w:ascii="Arial" w:hAnsi="Arial" w:eastAsia="Arial" w:cs="Arial"/>
                <w:sz w:val="18"/>
                <w:szCs w:val="15"/>
              </w:rPr>
              <w:t>R-23</w:t>
            </w:r>
          </w:p>
        </w:tc>
        <w:tc>
          <w:tcPr>
            <w:tcW w:w="11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3B" w14:textId="77777777" w:rsidR="00AA3777" w:rsidRDefault="00923C61">
            <w:r>
              <w:rPr>
                <w:rFonts w:ascii="Arial" w:hAnsi="Arial" w:eastAsia="Arial" w:cs="Arial"/>
                <w:sz w:val="18"/>
                <w:szCs w:val="15"/>
              </w:rPr>
              <w:t>Partner-Dependency</w:t>
            </w:r>
          </w:p>
        </w:tc>
        <w:tc>
          <w:tcPr>
            <w:tcW w:w="21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3C" w14:textId="77777777" w:rsidR="00AA3777" w:rsidRDefault="00923C61">
            <w:r>
              <w:rPr>
                <w:rFonts w:ascii="Arial" w:hAnsi="Arial" w:eastAsia="Arial" w:cs="Arial"/>
                <w:sz w:val="18"/>
                <w:szCs w:val="15"/>
              </w:rPr>
              <w:t>Provider rejects third-party payer or the fallback funding route</w:t>
            </w:r>
          </w:p>
        </w:tc>
        <w:tc>
          <w:tcPr>
            <w:tcW w:w="70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3D" w14:textId="77777777" w:rsidR="00AA3777" w:rsidRDefault="00923C61">
            <w:pPr>
              <w:jc w:val="center"/>
            </w:pPr>
            <w:r>
              <w:rPr>
                <w:rFonts w:ascii="Arial" w:hAnsi="Arial" w:eastAsia="Arial" w:cs="Arial"/>
                <w:sz w:val="18"/>
                <w:szCs w:val="15"/>
              </w:rPr>
              <w:t>High</w:t>
            </w:r>
          </w:p>
        </w:tc>
        <w:tc>
          <w:tcPr>
            <w:tcW w:w="7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3E" w14:textId="77777777" w:rsidR="00AA3777" w:rsidRDefault="00923C61">
            <w:pPr>
              <w:jc w:val="center"/>
            </w:pPr>
            <w:r>
              <w:rPr>
                <w:rFonts w:ascii="Arial" w:hAnsi="Arial" w:eastAsia="Arial" w:cs="Arial"/>
                <w:sz w:val="18"/>
                <w:szCs w:val="15"/>
              </w:rPr>
              <w:t>Critical</w:t>
            </w:r>
          </w:p>
        </w:tc>
        <w:tc>
          <w:tcPr>
            <w:tcW w:w="360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3F" w14:textId="77777777" w:rsidR="00AA3777" w:rsidRDefault="00923C61">
            <w:r>
              <w:rPr>
                <w:rFonts w:ascii="Arial" w:hAnsi="Arial" w:eastAsia="Arial" w:cs="Arial"/>
                <w:sz w:val="18"/>
                <w:szCs w:val="15"/>
              </w:rPr>
              <w:t>Do not launch the guest funding route until provider/payer/refund controls and a named owner are agreed. Option C requires separate approval.</w:t>
            </w:r>
            <w:r>
              <w:rPr>
                <w:rFonts w:ascii="Arial" w:hAnsi="Arial" w:eastAsia="Arial" w:cs="Arial"/>
                <w:sz w:val="18"/>
                <w:szCs w:val="15"/>
              </w:rPr>
            </w:r>
            <w:proofErr w:type="spellStart"/>
            <w:r>
              <w:rPr>
                <w:rFonts w:ascii="Arial" w:hAnsi="Arial" w:eastAsia="Arial" w:cs="Arial"/>
                <w:sz w:val="18"/>
                <w:szCs w:val="15"/>
              </w:rPr>
            </w:r>
            <w:proofErr w:type="spellEnd"/>
            <w:r>
              <w:rPr>
                <w:rFonts w:ascii="Arial" w:hAnsi="Arial" w:eastAsia="Arial" w:cs="Arial"/>
                <w:sz w:val="18"/>
                <w:szCs w:val="15"/>
              </w:rPr>
            </w:r>
          </w:p>
        </w:tc>
        <w:tc>
          <w:tcPr>
            <w:tcW w:w="1466"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40" w14:textId="77777777" w:rsidR="00AA3777" w:rsidRDefault="00923C61">
            <w:r>
              <w:rPr>
                <w:rFonts w:ascii="Arial" w:hAnsi="Arial" w:eastAsia="Arial" w:cs="Arial"/>
                <w:sz w:val="18"/>
                <w:szCs w:val="15"/>
              </w:rPr>
              <w:t>Product Manager / Compliance</w:t>
            </w:r>
          </w:p>
        </w:tc>
      </w:tr>
      <w:tr w:rsidR="00AA3777" w14:paraId="26B3DC41" w14:textId="77777777">
        <w:tblPrEx>
          <w:tblCellMar>
            <w:top w:w="0" w:type="dxa"/>
            <w:bottom w:w="0" w:type="dxa"/>
          </w:tblCellMar>
        </w:tblPrEx>
        <w:tc>
          <w:tcPr>
            <w:tcW w:w="6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3A" w14:textId="77777777" w:rsidR="00AA3777" w:rsidRDefault="00923C61">
            <w:r>
              <w:rPr>
                <w:rFonts w:ascii="Arial" w:hAnsi="Arial" w:eastAsia="Arial" w:cs="Arial"/>
                <w:sz w:val="18"/>
                <w:szCs w:val="15"/>
              </w:rPr>
              <w:t>R-24</w:t>
            </w:r>
          </w:p>
        </w:tc>
        <w:tc>
          <w:tcPr>
            <w:tcW w:w="11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3B" w14:textId="77777777" w:rsidR="00AA3777" w:rsidRDefault="00923C61">
            <w:r>
              <w:rPr>
                <w:rFonts w:ascii="Arial" w:hAnsi="Arial" w:eastAsia="Arial" w:cs="Arial"/>
                <w:sz w:val="18"/>
                <w:szCs w:val="15"/>
              </w:rPr>
              <w:t>Regulatory</w:t>
            </w:r>
          </w:p>
        </w:tc>
        <w:tc>
          <w:tcPr>
            <w:tcW w:w="21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3C" w14:textId="77777777" w:rsidR="00AA3777" w:rsidRDefault="00923C61">
            <w:r>
              <w:rPr>
                <w:rFonts w:ascii="Arial" w:hAnsi="Arial" w:eastAsia="Arial" w:cs="Arial"/>
                <w:sz w:val="18"/>
                <w:szCs w:val="15"/>
              </w:rPr>
              <w:t>Goal due date or age-20 screen is mistaken for a legal ownership transfer</w:t>
            </w:r>
          </w:p>
        </w:tc>
        <w:tc>
          <w:tcPr>
            <w:tcW w:w="70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3D" w14:textId="77777777" w:rsidR="00AA3777" w:rsidRDefault="00923C61">
            <w:pPr>
              <w:jc w:val="center"/>
            </w:pPr>
            <w:r>
              <w:rPr>
                <w:rFonts w:ascii="Arial" w:hAnsi="Arial" w:eastAsia="Arial" w:cs="Arial"/>
                <w:sz w:val="18"/>
                <w:szCs w:val="15"/>
              </w:rPr>
              <w:t>Medium</w:t>
            </w:r>
          </w:p>
        </w:tc>
        <w:tc>
          <w:tcPr>
            <w:tcW w:w="7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3E" w14:textId="77777777" w:rsidR="00AA3777" w:rsidRDefault="00923C61">
            <w:pPr>
              <w:jc w:val="center"/>
            </w:pPr>
            <w:r>
              <w:rPr>
                <w:rFonts w:ascii="Arial" w:hAnsi="Arial" w:eastAsia="Arial" w:cs="Arial"/>
                <w:sz w:val="18"/>
                <w:szCs w:val="15"/>
              </w:rPr>
              <w:t>Critical</w:t>
            </w:r>
          </w:p>
        </w:tc>
        <w:tc>
          <w:tcPr>
            <w:tcW w:w="360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3F" w14:textId="77777777" w:rsidR="00AA3777" w:rsidRDefault="00923C61">
            <w:r>
              <w:rPr>
                <w:rFonts w:ascii="Arial" w:hAnsi="Arial" w:eastAsia="Arial" w:cs="Arial"/>
                <w:sz w:val="18"/>
                <w:szCs w:val="15"/>
              </w:rPr>
              <w:t>Separate goal date, request, partner decision and confirmed legal transfer; obtain partner/legal review.</w:t>
            </w:r>
            <w:r>
              <w:rPr>
                <w:rFonts w:ascii="Arial" w:hAnsi="Arial" w:eastAsia="Arial" w:cs="Arial"/>
                <w:sz w:val="18"/>
                <w:szCs w:val="15"/>
              </w:rPr>
            </w:r>
            <w:proofErr w:type="spellStart"/>
            <w:r>
              <w:rPr>
                <w:rFonts w:ascii="Arial" w:hAnsi="Arial" w:eastAsia="Arial" w:cs="Arial"/>
                <w:sz w:val="18"/>
                <w:szCs w:val="15"/>
              </w:rPr>
            </w:r>
            <w:proofErr w:type="spellEnd"/>
            <w:r>
              <w:rPr>
                <w:rFonts w:ascii="Arial" w:hAnsi="Arial" w:eastAsia="Arial" w:cs="Arial"/>
                <w:sz w:val="18"/>
                <w:szCs w:val="15"/>
              </w:rPr>
            </w:r>
          </w:p>
        </w:tc>
        <w:tc>
          <w:tcPr>
            <w:tcW w:w="1466"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40" w14:textId="77777777" w:rsidR="00AA3777" w:rsidRDefault="00923C61">
            <w:r>
              <w:rPr>
                <w:rFonts w:ascii="Arial" w:hAnsi="Arial" w:eastAsia="Arial" w:cs="Arial"/>
                <w:sz w:val="18"/>
                <w:szCs w:val="15"/>
              </w:rPr>
              <w:t>Compliance Officer / Legal Counsel</w:t>
            </w:r>
          </w:p>
        </w:tc>
      </w:tr>
      <w:tr w:rsidR="00AA3777" w14:paraId="26B3DC41" w14:textId="77777777">
        <w:tblPrEx>
          <w:tblCellMar>
            <w:top w:w="0" w:type="dxa"/>
            <w:bottom w:w="0" w:type="dxa"/>
          </w:tblCellMar>
        </w:tblPrEx>
        <w:tc>
          <w:tcPr>
            <w:tcW w:w="6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3A" w14:textId="77777777" w:rsidR="00AA3777" w:rsidRDefault="00923C61">
            <w:r>
              <w:rPr>
                <w:rFonts w:ascii="Arial" w:hAnsi="Arial" w:eastAsia="Arial" w:cs="Arial"/>
                <w:sz w:val="18"/>
                <w:szCs w:val="15"/>
              </w:rPr>
              <w:t>R-25</w:t>
            </w:r>
          </w:p>
        </w:tc>
        <w:tc>
          <w:tcPr>
            <w:tcW w:w="11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3B" w14:textId="77777777" w:rsidR="00AA3777" w:rsidRDefault="00923C61">
            <w:r>
              <w:rPr>
                <w:rFonts w:ascii="Arial" w:hAnsi="Arial" w:eastAsia="Arial" w:cs="Arial"/>
                <w:sz w:val="18"/>
                <w:szCs w:val="15"/>
              </w:rPr>
              <w:t>Reputational</w:t>
            </w:r>
          </w:p>
        </w:tc>
        <w:tc>
          <w:tcPr>
            <w:tcW w:w="21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3C" w14:textId="77777777" w:rsidR="00AA3777" w:rsidRDefault="00923C61">
            <w:r>
              <w:rPr>
                <w:rFonts w:ascii="Arial" w:hAnsi="Arial" w:eastAsia="Arial" w:cs="Arial"/>
                <w:sz w:val="18"/>
                <w:szCs w:val="15"/>
              </w:rPr>
              <w:t>A monthly reminder is mistaken for a compulsory payment or penalty</w:t>
            </w:r>
          </w:p>
        </w:tc>
        <w:tc>
          <w:tcPr>
            <w:tcW w:w="70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3D" w14:textId="77777777" w:rsidR="00AA3777" w:rsidRDefault="00923C61">
            <w:pPr>
              <w:jc w:val="center"/>
            </w:pPr>
            <w:r>
              <w:rPr>
                <w:rFonts w:ascii="Arial" w:hAnsi="Arial" w:eastAsia="Arial" w:cs="Arial"/>
                <w:sz w:val="18"/>
                <w:szCs w:val="15"/>
              </w:rPr>
              <w:t>Medium</w:t>
            </w:r>
          </w:p>
        </w:tc>
        <w:tc>
          <w:tcPr>
            <w:tcW w:w="75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3E" w14:textId="77777777" w:rsidR="00AA3777" w:rsidRDefault="00923C61">
            <w:pPr>
              <w:jc w:val="center"/>
            </w:pPr>
            <w:r>
              <w:rPr>
                <w:rFonts w:ascii="Arial" w:hAnsi="Arial" w:eastAsia="Arial" w:cs="Arial"/>
                <w:sz w:val="18"/>
                <w:szCs w:val="15"/>
              </w:rPr>
              <w:t>Moderate</w:t>
            </w:r>
          </w:p>
        </w:tc>
        <w:tc>
          <w:tcPr>
            <w:tcW w:w="360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3F" w14:textId="77777777" w:rsidR="00AA3777" w:rsidRDefault="00923C61">
            <w:r>
              <w:rPr>
                <w:rFonts w:ascii="Arial" w:hAnsi="Arial" w:eastAsia="Arial" w:cs="Arial"/>
                <w:sz w:val="18"/>
                <w:szCs w:val="15"/>
              </w:rPr>
              <w:t>Show the plan as optional and pauseable, with no BabyFund missed-payment fine; test guardian comprehension.</w:t>
            </w:r>
            <w:r>
              <w:rPr>
                <w:rFonts w:ascii="Arial" w:hAnsi="Arial" w:eastAsia="Arial" w:cs="Arial"/>
                <w:sz w:val="18"/>
                <w:szCs w:val="15"/>
              </w:rPr>
            </w:r>
            <w:proofErr w:type="spellStart"/>
            <w:r>
              <w:rPr>
                <w:rFonts w:ascii="Arial" w:hAnsi="Arial" w:eastAsia="Arial" w:cs="Arial"/>
                <w:sz w:val="18"/>
                <w:szCs w:val="15"/>
              </w:rPr>
            </w:r>
            <w:proofErr w:type="spellEnd"/>
            <w:r>
              <w:rPr>
                <w:rFonts w:ascii="Arial" w:hAnsi="Arial" w:eastAsia="Arial" w:cs="Arial"/>
                <w:sz w:val="18"/>
                <w:szCs w:val="15"/>
              </w:rPr>
            </w:r>
          </w:p>
        </w:tc>
        <w:tc>
          <w:tcPr>
            <w:tcW w:w="1466"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40" w14:textId="77777777" w:rsidR="00AA3777" w:rsidRDefault="00923C61">
            <w:r>
              <w:rPr>
                <w:rFonts w:ascii="Arial" w:hAnsi="Arial" w:eastAsia="Arial" w:cs="Arial"/>
                <w:sz w:val="18"/>
                <w:szCs w:val="15"/>
              </w:rPr>
              <w:t>Product Manager / UX</w:t>
            </w:r>
          </w:p>
        </w:tc>
      </w:tr>
    </w:tbl>
    <w:p w14:paraId="26B3DC42" w14:textId="77777777" w:rsidR="00AA3777" w:rsidRDefault="00923C61">
      <w:pPr>
        <w:pStyle w:val="Heading1"/>
        <w:pBdr>
          <w:bottom w:val="single" w:sz="6" w:space="4" w:color="1F3864"/>
        </w:pBdr>
        <w:spacing w:before="320" w:after="140"/>
      </w:pPr>
      <w:r>
        <w:rPr>
          <w:rFonts w:ascii="Arial" w:hAnsi="Arial" w:eastAsia="Arial" w:cs="Arial"/>
          <w:b/>
          <w:bCs/>
          <w:color w:val="1F3864"/>
          <w:sz w:val="27"/>
          <w:szCs w:val="27"/>
        </w:rPr>
        <w:t>3.  Risk Heat Map</w:t>
      </w:r>
    </w:p>
    <w:p w14:paraId="26B3DC43" w14:textId="77777777" w:rsidR="00AA3777" w:rsidRDefault="00923C61">
      <w:pPr>
        <w:spacing w:after="160" w:line="276" w:lineRule="auto"/>
        <w:jc w:val="both"/>
      </w:pPr>
      <w:r>
        <w:rPr>
          <w:rFonts w:ascii="Arial" w:hAnsi="Arial" w:eastAsia="Arial" w:cs="Arial"/>
          <w:sz w:val="20"/>
        </w:rPr>
        <w:t>The heat map plots all 25 provisional likelihood/impact pairs, including R-21–R-25. Ratings are qualitative hypotheses, and the risks requiring a validation gate include: partner role, account ownership, guest payment controls, payer matching, reconciliation, suitability, unit economics and continuity.</w:t>
      </w:r>
      <w:r>
        <w:rPr>
          <w:rFonts w:ascii="Arial" w:hAnsi="Arial" w:eastAsia="Arial" w:cs="Arial"/>
          <w:sz w:val="20"/>
        </w:rPr>
      </w:r>
    </w:p>
    <w:p w14:paraId="26B3DC44" w14:textId="77777777" w:rsidR="00AA3777" w:rsidRDefault="00923C61">
      <w:pPr>
        <w:spacing w:before="140"/>
        <w:jc w:val="center"/>
      </w:pPr>
      <w:r>
        <w:rPr>
          <w:rFonts w:ascii="Arial" w:hAnsi="Arial" w:eastAsia="Arial" w:cs="Arial"/>
          <w:noProof/>
          <w:sz w:val="20"/>
        </w:rPr>
        <w:lastRenderedPageBreak/>
        <w:drawing>
          <wp:inline distT="0" distB="0" distL="0" distR="0" wp14:anchorId="26B3DC81" wp14:editId="26B3DC82">
            <wp:extent cx="5334000" cy="3409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409950"/>
                    </a:xfrm>
                    <a:prstGeom prst="rect">
                      <a:avLst/>
                    </a:prstGeom>
                  </pic:spPr>
                </pic:pic>
              </a:graphicData>
            </a:graphic>
          </wp:inline>
        </w:drawing>
      </w:r>
    </w:p>
    <w:p w14:paraId="26B3DC45" w14:textId="77777777" w:rsidR="00AA3777" w:rsidRDefault="00923C61">
      <w:pPr>
        <w:spacing w:before="100" w:after="200"/>
        <w:jc w:val="center"/>
      </w:pPr>
      <w:r>
        <w:rPr>
          <w:rFonts w:ascii="Arial" w:hAnsi="Arial" w:eastAsia="Arial" w:cs="Arial"/>
          <w:i/>
          <w:iCs/>
          <w:color w:val="595959"/>
          <w:sz w:val="18"/>
          <w:szCs w:val="18"/>
        </w:rPr>
        <w:t>Figure 1: Risk Heat Map — Probability vs. Impact</w:t>
      </w:r>
    </w:p>
    <w:p w14:paraId="26B3DC46" w14:textId="77777777" w:rsidR="00AA3777" w:rsidRDefault="00923C61">
      <w:pPr>
        <w:pStyle w:val="Heading1"/>
        <w:pBdr>
          <w:bottom w:val="single" w:sz="6" w:space="4" w:color="1F3864"/>
        </w:pBdr>
        <w:spacing w:before="320" w:after="140"/>
      </w:pPr>
      <w:r>
        <w:rPr>
          <w:rFonts w:ascii="Arial" w:hAnsi="Arial" w:eastAsia="Arial" w:cs="Arial"/>
          <w:b/>
          <w:bCs/>
          <w:color w:val="1F3864"/>
          <w:sz w:val="27"/>
          <w:szCs w:val="27"/>
        </w:rPr>
        <w:t>4.  Risk Summary by Category</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66"/>
        <w:gridCol w:w="3000"/>
      </w:tblGrid>
      <w:tr w:rsidR="00AA3777" w14:paraId="26B3DC49" w14:textId="77777777">
        <w:tblPrEx>
          <w:tblCellMar>
            <w:top w:w="0" w:type="dxa"/>
            <w:bottom w:w="0" w:type="dxa"/>
          </w:tblCellMar>
        </w:tblPrEx>
        <w:trPr>
          <w:tblHeader/>
        </w:trPr>
        <w:tc>
          <w:tcPr>
            <w:tcW w:w="7466" w:type="dxa"/>
            <w:tcBorders>
              <w:top w:val="single" w:sz="2" w:space="0" w:color="B7B7B7"/>
              <w:left w:val="single" w:sz="2" w:space="0" w:color="B7B7B7"/>
              <w:bottom w:val="single" w:sz="2" w:space="0" w:color="B7B7B7"/>
              <w:right w:val="single" w:sz="2" w:space="0" w:color="B7B7B7"/>
            </w:tcBorders>
            <w:shd w:val="clear" w:color="auto" w:fill="1F3864"/>
            <w:tcMar>
              <w:top w:w="70" w:type="dxa"/>
              <w:left w:w="90" w:type="dxa"/>
              <w:bottom w:w="70" w:type="dxa"/>
              <w:right w:w="90" w:type="dxa"/>
            </w:tcMar>
            <w:vAlign w:val="center"/>
          </w:tcPr>
          <w:p w14:paraId="26B3DC47" w14:textId="77777777" w:rsidR="00AA3777" w:rsidRDefault="00923C61">
            <w:r>
              <w:rPr>
                <w:rFonts w:ascii="Arial" w:hAnsi="Arial" w:eastAsia="Arial" w:cs="Arial"/>
                <w:b/>
                <w:bCs/>
                <w:color w:val="FFFFFF"/>
                <w:sz w:val="18"/>
                <w:szCs w:val="16"/>
              </w:rPr>
              <w:t>Category</w:t>
            </w:r>
          </w:p>
        </w:tc>
        <w:tc>
          <w:tcPr>
            <w:tcW w:w="3000" w:type="dxa"/>
            <w:tcBorders>
              <w:top w:val="single" w:sz="2" w:space="0" w:color="B7B7B7"/>
              <w:left w:val="single" w:sz="2" w:space="0" w:color="B7B7B7"/>
              <w:bottom w:val="single" w:sz="2" w:space="0" w:color="B7B7B7"/>
              <w:right w:val="single" w:sz="2" w:space="0" w:color="B7B7B7"/>
            </w:tcBorders>
            <w:shd w:val="clear" w:color="auto" w:fill="1F3864"/>
            <w:tcMar>
              <w:top w:w="70" w:type="dxa"/>
              <w:left w:w="90" w:type="dxa"/>
              <w:bottom w:w="70" w:type="dxa"/>
              <w:right w:w="90" w:type="dxa"/>
            </w:tcMar>
            <w:vAlign w:val="center"/>
          </w:tcPr>
          <w:p w14:paraId="26B3DC48" w14:textId="77777777" w:rsidR="00AA3777" w:rsidRDefault="00923C61">
            <w:r>
              <w:rPr>
                <w:rFonts w:ascii="Arial" w:hAnsi="Arial" w:eastAsia="Arial" w:cs="Arial"/>
                <w:b/>
                <w:bCs/>
                <w:color w:val="FFFFFF"/>
                <w:sz w:val="18"/>
                <w:szCs w:val="16"/>
              </w:rPr>
              <w:t>Number of Risks</w:t>
            </w:r>
          </w:p>
        </w:tc>
      </w:tr>
      <w:tr w:rsidR="00AA3777" w14:paraId="26B3DC4C" w14:textId="77777777">
        <w:tblPrEx>
          <w:tblCellMar>
            <w:top w:w="0" w:type="dxa"/>
            <w:bottom w:w="0" w:type="dxa"/>
          </w:tblCellMar>
        </w:tblPrEx>
        <w:tc>
          <w:tcPr>
            <w:tcW w:w="7466"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4A" w14:textId="77777777" w:rsidR="00AA3777" w:rsidRDefault="00923C61">
            <w:r>
              <w:rPr>
                <w:rFonts w:ascii="Arial" w:hAnsi="Arial" w:eastAsia="Arial" w:cs="Arial"/>
                <w:sz w:val="18"/>
                <w:szCs w:val="15"/>
              </w:rPr>
              <w:t>Regulatory</w:t>
            </w:r>
          </w:p>
        </w:tc>
        <w:tc>
          <w:tcPr>
            <w:tcW w:w="300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r>
              <w:rPr>
                <w:rFonts w:ascii="Arial" w:hAnsi="Arial" w:eastAsia="Arial" w:cs="Arial"/>
                <w:sz w:val="18"/>
              </w:rPr>
              <w:t>5</w:t>
            </w:r>
          </w:p>
        </w:tc>
      </w:tr>
      <w:tr w:rsidR="00AA3777" w14:paraId="26B3DC4F" w14:textId="77777777">
        <w:tblPrEx>
          <w:tblCellMar>
            <w:top w:w="0" w:type="dxa"/>
            <w:bottom w:w="0" w:type="dxa"/>
          </w:tblCellMar>
        </w:tblPrEx>
        <w:tc>
          <w:tcPr>
            <w:tcW w:w="7466"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4D" w14:textId="77777777" w:rsidR="00AA3777" w:rsidRDefault="00923C61">
            <w:r>
              <w:rPr>
                <w:rFonts w:ascii="Arial" w:hAnsi="Arial" w:eastAsia="Arial" w:cs="Arial"/>
                <w:sz w:val="18"/>
                <w:szCs w:val="15"/>
              </w:rPr>
              <w:t>Market</w:t>
            </w:r>
          </w:p>
        </w:tc>
        <w:tc>
          <w:tcPr>
            <w:tcW w:w="300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4E" w14:textId="77777777" w:rsidR="00AA3777" w:rsidRDefault="00923C61">
            <w:pPr>
              <w:jc w:val="center"/>
            </w:pPr>
            <w:r>
              <w:rPr>
                <w:rFonts w:ascii="Arial" w:hAnsi="Arial" w:eastAsia="Arial" w:cs="Arial"/>
                <w:sz w:val="18"/>
                <w:szCs w:val="15"/>
              </w:rPr>
              <w:t>2</w:t>
            </w:r>
          </w:p>
        </w:tc>
      </w:tr>
      <w:tr w:rsidR="00AA3777" w14:paraId="26B3DC52" w14:textId="77777777">
        <w:tblPrEx>
          <w:tblCellMar>
            <w:top w:w="0" w:type="dxa"/>
            <w:bottom w:w="0" w:type="dxa"/>
          </w:tblCellMar>
        </w:tblPrEx>
        <w:tc>
          <w:tcPr>
            <w:tcW w:w="7466"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50" w14:textId="77777777" w:rsidR="00AA3777" w:rsidRDefault="00923C61">
            <w:r>
              <w:rPr>
                <w:rFonts w:ascii="Arial" w:hAnsi="Arial" w:eastAsia="Arial" w:cs="Arial"/>
                <w:sz w:val="18"/>
                <w:szCs w:val="15"/>
              </w:rPr>
              <w:t>Competitive</w:t>
            </w:r>
          </w:p>
        </w:tc>
        <w:tc>
          <w:tcPr>
            <w:tcW w:w="300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51" w14:textId="77777777" w:rsidR="00AA3777" w:rsidRDefault="00923C61">
            <w:pPr>
              <w:jc w:val="center"/>
            </w:pPr>
            <w:r>
              <w:rPr>
                <w:rFonts w:ascii="Arial" w:hAnsi="Arial" w:eastAsia="Arial" w:cs="Arial"/>
                <w:sz w:val="18"/>
                <w:szCs w:val="15"/>
              </w:rPr>
              <w:t>2</w:t>
            </w:r>
          </w:p>
        </w:tc>
      </w:tr>
      <w:tr w:rsidR="00AA3777" w14:paraId="26B3DC55" w14:textId="77777777">
        <w:tblPrEx>
          <w:tblCellMar>
            <w:top w:w="0" w:type="dxa"/>
            <w:bottom w:w="0" w:type="dxa"/>
          </w:tblCellMar>
        </w:tblPrEx>
        <w:tc>
          <w:tcPr>
            <w:tcW w:w="7466"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53" w14:textId="77777777" w:rsidR="00AA3777" w:rsidRDefault="00923C61">
            <w:r>
              <w:rPr>
                <w:rFonts w:ascii="Arial" w:hAnsi="Arial" w:eastAsia="Arial" w:cs="Arial"/>
                <w:sz w:val="18"/>
                <w:szCs w:val="15"/>
              </w:rPr>
              <w:t>Operational</w:t>
            </w:r>
          </w:p>
        </w:tc>
        <w:tc>
          <w:tcPr>
            <w:tcW w:w="300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54" w14:textId="77777777" w:rsidR="00AA3777" w:rsidRDefault="00923C61">
            <w:pPr>
              <w:jc w:val="center"/>
            </w:pPr>
            <w:r>
              <w:rPr>
                <w:rFonts w:ascii="Arial" w:hAnsi="Arial" w:eastAsia="Arial" w:cs="Arial"/>
                <w:sz w:val="18"/>
                <w:szCs w:val="15"/>
              </w:rPr>
              <w:t>2</w:t>
            </w:r>
          </w:p>
        </w:tc>
      </w:tr>
      <w:tr w:rsidR="00AA3777" w14:paraId="26B3DC58" w14:textId="77777777">
        <w:tblPrEx>
          <w:tblCellMar>
            <w:top w:w="0" w:type="dxa"/>
            <w:bottom w:w="0" w:type="dxa"/>
          </w:tblCellMar>
        </w:tblPrEx>
        <w:tc>
          <w:tcPr>
            <w:tcW w:w="7466"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56" w14:textId="77777777" w:rsidR="00AA3777" w:rsidRDefault="00923C61">
            <w:r>
              <w:rPr>
                <w:rFonts w:ascii="Arial" w:hAnsi="Arial" w:eastAsia="Arial" w:cs="Arial"/>
                <w:sz w:val="18"/>
                <w:szCs w:val="15"/>
              </w:rPr>
              <w:t>Technical</w:t>
            </w:r>
          </w:p>
        </w:tc>
        <w:tc>
          <w:tcPr>
            <w:tcW w:w="300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r>
              <w:rPr>
                <w:rFonts w:ascii="Arial" w:hAnsi="Arial" w:eastAsia="Arial" w:cs="Arial"/>
                <w:sz w:val="18"/>
              </w:rPr>
              <w:t>4</w:t>
            </w:r>
          </w:p>
        </w:tc>
      </w:tr>
      <w:tr w:rsidR="00AA3777" w14:paraId="26B3DC5B" w14:textId="77777777">
        <w:tblPrEx>
          <w:tblCellMar>
            <w:top w:w="0" w:type="dxa"/>
            <w:bottom w:w="0" w:type="dxa"/>
          </w:tblCellMar>
        </w:tblPrEx>
        <w:tc>
          <w:tcPr>
            <w:tcW w:w="7466"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59" w14:textId="77777777" w:rsidR="00AA3777" w:rsidRDefault="00923C61">
            <w:r>
              <w:rPr>
                <w:rFonts w:ascii="Arial" w:hAnsi="Arial" w:eastAsia="Arial" w:cs="Arial"/>
                <w:sz w:val="18"/>
                <w:szCs w:val="15"/>
              </w:rPr>
              <w:t>Reputational</w:t>
            </w:r>
          </w:p>
        </w:tc>
        <w:tc>
          <w:tcPr>
            <w:tcW w:w="300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r>
              <w:rPr>
                <w:rFonts w:ascii="Arial" w:hAnsi="Arial" w:eastAsia="Arial" w:cs="Arial"/>
                <w:sz w:val="18"/>
              </w:rPr>
              <w:t>3</w:t>
            </w:r>
          </w:p>
        </w:tc>
      </w:tr>
      <w:tr w:rsidR="00AA3777" w14:paraId="26B3DC5E" w14:textId="77777777">
        <w:tblPrEx>
          <w:tblCellMar>
            <w:top w:w="0" w:type="dxa"/>
            <w:bottom w:w="0" w:type="dxa"/>
          </w:tblCellMar>
        </w:tblPrEx>
        <w:tc>
          <w:tcPr>
            <w:tcW w:w="7466"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5C" w14:textId="77777777" w:rsidR="00AA3777" w:rsidRDefault="00923C61">
            <w:r>
              <w:rPr>
                <w:rFonts w:ascii="Arial" w:hAnsi="Arial" w:eastAsia="Arial" w:cs="Arial"/>
                <w:sz w:val="18"/>
                <w:szCs w:val="15"/>
              </w:rPr>
              <w:t>Macroeconomic</w:t>
            </w:r>
          </w:p>
        </w:tc>
        <w:tc>
          <w:tcPr>
            <w:tcW w:w="300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5D" w14:textId="77777777" w:rsidR="00AA3777" w:rsidRDefault="00923C61">
            <w:pPr>
              <w:jc w:val="center"/>
            </w:pPr>
            <w:r>
              <w:rPr>
                <w:rFonts w:ascii="Arial" w:hAnsi="Arial" w:eastAsia="Arial" w:cs="Arial"/>
                <w:sz w:val="18"/>
                <w:szCs w:val="15"/>
              </w:rPr>
              <w:t>3</w:t>
            </w:r>
          </w:p>
        </w:tc>
      </w:tr>
      <w:tr w:rsidR="00AA3777" w14:paraId="26B3DC61" w14:textId="77777777">
        <w:tblPrEx>
          <w:tblCellMar>
            <w:top w:w="0" w:type="dxa"/>
            <w:bottom w:w="0" w:type="dxa"/>
          </w:tblCellMar>
        </w:tblPrEx>
        <w:tc>
          <w:tcPr>
            <w:tcW w:w="7466"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5F" w14:textId="77777777" w:rsidR="00AA3777" w:rsidRDefault="00923C61">
            <w:r>
              <w:rPr>
                <w:rFonts w:ascii="Arial" w:hAnsi="Arial" w:eastAsia="Arial" w:cs="Arial"/>
                <w:sz w:val="18"/>
                <w:szCs w:val="15"/>
              </w:rPr>
              <w:t>Key-Person</w:t>
            </w:r>
          </w:p>
        </w:tc>
        <w:tc>
          <w:tcPr>
            <w:tcW w:w="300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60" w14:textId="77777777" w:rsidR="00AA3777" w:rsidRDefault="00923C61">
            <w:pPr>
              <w:jc w:val="center"/>
            </w:pPr>
            <w:r>
              <w:rPr>
                <w:rFonts w:ascii="Arial" w:hAnsi="Arial" w:eastAsia="Arial" w:cs="Arial"/>
                <w:sz w:val="18"/>
                <w:szCs w:val="15"/>
              </w:rPr>
              <w:t>1</w:t>
            </w:r>
          </w:p>
        </w:tc>
      </w:tr>
      <w:tr w:rsidR="00AA3777" w14:paraId="26B3DC64" w14:textId="77777777">
        <w:tblPrEx>
          <w:tblCellMar>
            <w:top w:w="0" w:type="dxa"/>
            <w:bottom w:w="0" w:type="dxa"/>
          </w:tblCellMar>
        </w:tblPrEx>
        <w:tc>
          <w:tcPr>
            <w:tcW w:w="7466"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62" w14:textId="77777777" w:rsidR="00AA3777" w:rsidRDefault="00923C61">
            <w:r>
              <w:rPr>
                <w:rFonts w:ascii="Arial" w:hAnsi="Arial" w:eastAsia="Arial" w:cs="Arial"/>
                <w:sz w:val="18"/>
                <w:szCs w:val="15"/>
              </w:rPr>
              <w:t>Partner-Dependency</w:t>
            </w:r>
          </w:p>
        </w:tc>
        <w:tc>
          <w:tcPr>
            <w:tcW w:w="300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r>
              <w:rPr>
                <w:rFonts w:ascii="Arial" w:hAnsi="Arial" w:eastAsia="Arial" w:cs="Arial"/>
                <w:sz w:val="18"/>
              </w:rPr>
              <w:t>2</w:t>
            </w:r>
          </w:p>
        </w:tc>
      </w:tr>
      <w:tr w:rsidR="00AA3777" w14:paraId="26B3DC67" w14:textId="77777777">
        <w:tblPrEx>
          <w:tblCellMar>
            <w:top w:w="0" w:type="dxa"/>
            <w:bottom w:w="0" w:type="dxa"/>
          </w:tblCellMar>
        </w:tblPrEx>
        <w:tc>
          <w:tcPr>
            <w:tcW w:w="7466"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65" w14:textId="77777777" w:rsidR="00AA3777" w:rsidRDefault="00923C61">
            <w:r>
              <w:rPr>
                <w:rFonts w:ascii="Arial" w:hAnsi="Arial" w:eastAsia="Arial" w:cs="Arial"/>
                <w:sz w:val="18"/>
                <w:szCs w:val="15"/>
              </w:rPr>
              <w:t>Long-Horizon</w:t>
            </w:r>
          </w:p>
        </w:tc>
        <w:tc>
          <w:tcPr>
            <w:tcW w:w="3000" w:type="dxa"/>
            <w:tcBorders>
              <w:top w:val="single" w:sz="2" w:space="0" w:color="B7B7B7"/>
              <w:left w:val="single" w:sz="2" w:space="0" w:color="B7B7B7"/>
              <w:bottom w:val="single" w:sz="2" w:space="0" w:color="B7B7B7"/>
              <w:right w:val="single" w:sz="2" w:space="0" w:color="B7B7B7"/>
            </w:tcBorders>
            <w:shd w:val="clear" w:color="auto" w:fill="F2F2F2"/>
            <w:tcMar>
              <w:top w:w="70" w:type="dxa"/>
              <w:left w:w="90" w:type="dxa"/>
              <w:bottom w:w="70" w:type="dxa"/>
              <w:right w:w="90" w:type="dxa"/>
            </w:tcMar>
            <w:vAlign w:val="center"/>
          </w:tcPr>
          <w:p w14:paraId="26B3DC66" w14:textId="77777777" w:rsidR="00AA3777" w:rsidRDefault="00923C61">
            <w:pPr>
              <w:jc w:val="center"/>
            </w:pPr>
            <w:r>
              <w:rPr>
                <w:rFonts w:ascii="Arial" w:hAnsi="Arial" w:eastAsia="Arial" w:cs="Arial"/>
                <w:sz w:val="18"/>
                <w:szCs w:val="15"/>
              </w:rPr>
              <w:t>1</w:t>
            </w:r>
          </w:p>
        </w:tc>
      </w:tr>
      <w:tr w:rsidR="00AA3777" w14:paraId="26B3DC6A" w14:textId="77777777">
        <w:tblPrEx>
          <w:tblCellMar>
            <w:top w:w="0" w:type="dxa"/>
            <w:bottom w:w="0" w:type="dxa"/>
          </w:tblCellMar>
        </w:tblPrEx>
        <w:tc>
          <w:tcPr>
            <w:tcW w:w="7466"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68" w14:textId="77777777" w:rsidR="00AA3777" w:rsidRDefault="00923C61">
            <w:r>
              <w:rPr>
                <w:rFonts w:ascii="Arial" w:hAnsi="Arial" w:eastAsia="Arial" w:cs="Arial"/>
                <w:sz w:val="18"/>
                <w:szCs w:val="15"/>
              </w:rPr>
              <w:t>Total</w:t>
            </w:r>
          </w:p>
        </w:tc>
        <w:tc>
          <w:tcPr>
            <w:tcW w:w="300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r>
              <w:rPr>
                <w:rFonts w:ascii="Arial" w:hAnsi="Arial" w:eastAsia="Arial" w:cs="Arial"/>
                <w:sz w:val="18"/>
              </w:rPr>
              <w:t>25</w:t>
            </w:r>
          </w:p>
        </w:tc>
      </w:tr>
    </w:tbl>
    <w:p>
      <w:pPr>
        <w:pStyle w:val="Heading1"/>
        <w:pageBreakBefore w:val="0"/>
      </w:pPr>
      <w:r>
        <w:rPr>
          <w:rFonts w:ascii="Arial" w:hAnsi="Arial" w:eastAsia="Arial" w:cs="Arial"/>
          <w:sz w:val="27"/>
        </w:rPr>
        <w:t>Additional risk assessment rationale</w:t>
      </w:r>
    </w:p>
    <w:p>
      <w:pPr>
        <w:spacing w:after="160"/>
      </w:pPr>
      <w:r>
        <w:rPr>
          <w:rFonts w:ascii="Arial" w:hAnsi="Arial" w:eastAsia="Arial" w:cs="Arial"/>
          <w:sz w:val="20"/>
        </w:rPr>
        <w:t>R-21 is Medium × Major because duplicate affordability is plausible in an untested multi-goal UI and could materially mislead a family; source: current pooled-goal design. The rating is judgment, not measured frequency.</w:t>
      </w:r>
    </w:p>
    <w:p>
      <w:pPr>
        <w:spacing w:after="160"/>
      </w:pPr>
      <w:r>
        <w:rPr>
          <w:rFonts w:ascii="Arial" w:hAnsi="Arial" w:eastAsia="Arial" w:cs="Arial"/>
          <w:sz w:val="20"/>
        </w:rPr>
        <w:t>R-22 is Medium × Major because a hard-coded 240 months is a common implementation error when eligible children can already be age 10; source: age gate and projector requirements.</w:t>
      </w:r>
    </w:p>
    <w:p>
      <w:pPr>
        <w:spacing w:after="160"/>
      </w:pPr>
      <w:r>
        <w:rPr>
          <w:rFonts w:ascii="Arial" w:hAnsi="Arial" w:eastAsia="Arial" w:cs="Arial"/>
          <w:sz w:val="20"/>
        </w:rPr>
        <w:t>R-23 is High × Critical because direct third-party funding has no confirmed partner route and would block the intended guest journey; source: SEC KYC/CDD guidance and the absent partner decision.</w:t>
      </w:r>
    </w:p>
    <w:p>
      <w:pPr>
        <w:spacing w:after="160"/>
      </w:pPr>
      <w:r>
        <w:rPr>
          <w:rFonts w:ascii="Arial" w:hAnsi="Arial" w:eastAsia="Arial" w:cs="Arial"/>
          <w:sz w:val="20"/>
        </w:rPr>
        <w:t>R-24 is Medium × Critical because the age-20 proposal could misstate legal rights without a confirmed partner transfer process; source: handover design and ownership unknowns.</w:t>
      </w:r>
    </w:p>
    <w:p>
      <w:pPr>
        <w:spacing w:after="160"/>
      </w:pPr>
      <w:r>
        <w:rPr>
          <w:rFonts w:ascii="Arial" w:hAnsi="Arial" w:eastAsia="Arial" w:cs="Arial"/>
          <w:sz w:val="20"/>
        </w:rPr>
        <w:t>R-25 is Medium × Moderate because reminders may be understood as a payment obligation despite the optional design; source: voluntary-plan requirement. User comprehension is untested.</w:t>
      </w:r>
    </w:p>
    <w:p>
      <w:pPr>
        <w:pStyle w:val="Heading1"/>
      </w:pPr>
      <w:r>
        <w:rPr>
          <w:rFonts w:ascii="Arial" w:hAnsi="Arial" w:eastAsia="Arial" w:cs="Arial"/>
          <w:sz w:val="27"/>
        </w:rPr>
        <w:t>Scoring rule and review trigger</w:t>
      </w:r>
    </w:p>
    <w:p>
      <w:pPr>
        <w:spacing w:after="120"/>
      </w:pPr>
      <w:r>
        <w:rPr>
          <w:rFonts w:ascii="Arial" w:hAnsi="Arial" w:eastAsia="Arial" w:cs="Arial"/>
          <w:sz w:val="20"/>
        </w:rPr>
        <w:t>Likelihood: Low / Medium / High; impact: Moderate / Major / Critical / Catastrophic. All 25 rows and category totals now reconcile. R-23 is a stop/go dependency; likelihood labels are provisional and must be revised if partner, provider or user evidence changes.</w:t>
      </w:r>
    </w:p>
    <w:p>
      <w:pPr>
        <w:spacing w:after="120"/>
      </w:pPr>
      <w:r>
        <w:rPr>
          <w:rFonts w:ascii="Arial" w:hAnsi="Arial" w:eastAsia="Arial" w:cs="Arial"/>
          <w:sz w:val="20"/>
        </w:rPr>
        <w:t>If partner feasibility fails for third-party payment, legal ownership, product suitability or valuation data, stop the live-route proposal. The portfolio can still document the failed gate as a BA finding.</w:t>
      </w:r>
    </w:p>
    <w:p w14:paraId="26B3DC6B" w14:textId="77777777" w:rsidR="00AA3777" w:rsidRDefault="00923C61">
      <w:pPr>
        <w:pStyle w:val="Heading1"/>
        <w:pBdr>
          <w:bottom w:val="single" w:sz="6" w:space="4" w:color="1F3864"/>
        </w:pBdr>
        <w:spacing w:before="320" w:after="140"/>
      </w:pPr>
      <w:r>
        <w:rPr>
          <w:rFonts w:ascii="Arial" w:hAnsi="Arial" w:eastAsia="Arial" w:cs="Arial"/>
          <w:b/>
          <w:bCs/>
          <w:color w:val="1F3864"/>
          <w:sz w:val="27"/>
          <w:szCs w:val="27"/>
        </w:rPr>
        <w:t>5.  Document Approval</w:t>
      </w:r>
    </w:p>
    <w:p w14:paraId="26B3DC6C" w14:textId="77777777" w:rsidR="00AA3777" w:rsidRDefault="00923C61">
      <w:pPr>
        <w:spacing w:after="160" w:line="276" w:lineRule="auto"/>
        <w:jc w:val="both"/>
      </w:pPr>
      <w:r>
        <w:rPr>
          <w:rFonts w:ascii="Arial" w:hAnsi="Arial" w:eastAsia="Arial" w:cs="Arial"/>
          <w:sz w:val="20"/>
        </w:rPr>
        <w:t>Proposed review roles appear below. No sponsor, partner or regulator has approved this risk assessment.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6"/>
        <w:gridCol w:w="2500"/>
        <w:gridCol w:w="2500"/>
        <w:gridCol w:w="2500"/>
      </w:tblGrid>
      <w:tr w:rsidR="00AA3777" w14:paraId="26B3DC71" w14:textId="77777777">
        <w:tblPrEx>
          <w:tblCellMar>
            <w:top w:w="0" w:type="dxa"/>
            <w:bottom w:w="0" w:type="dxa"/>
          </w:tblCellMar>
        </w:tblPrEx>
        <w:trPr>
          <w:tblHeader/>
        </w:trPr>
        <w:tc>
          <w:tcPr>
            <w:tcW w:w="2966" w:type="dxa"/>
            <w:tcBorders>
              <w:top w:val="single" w:sz="2" w:space="0" w:color="B7B7B7"/>
              <w:left w:val="single" w:sz="2" w:space="0" w:color="B7B7B7"/>
              <w:bottom w:val="single" w:sz="2" w:space="0" w:color="B7B7B7"/>
              <w:right w:val="single" w:sz="2" w:space="0" w:color="B7B7B7"/>
            </w:tcBorders>
            <w:shd w:val="clear" w:color="auto" w:fill="1F3864"/>
            <w:tcMar>
              <w:top w:w="70" w:type="dxa"/>
              <w:left w:w="90" w:type="dxa"/>
              <w:bottom w:w="70" w:type="dxa"/>
              <w:right w:w="90" w:type="dxa"/>
            </w:tcMar>
            <w:vAlign w:val="center"/>
          </w:tcPr>
          <w:p w14:paraId="26B3DC6D" w14:textId="77777777" w:rsidR="00AA3777" w:rsidRDefault="00923C61">
            <w:r>
              <w:rPr>
                <w:rFonts w:ascii="Arial" w:hAnsi="Arial" w:eastAsia="Arial" w:cs="Arial"/>
                <w:b/>
                <w:bCs/>
                <w:color w:val="FFFFFF"/>
                <w:sz w:val="18"/>
                <w:szCs w:val="16"/>
              </w:rPr>
              <w:t>Role</w:t>
            </w:r>
          </w:p>
        </w:tc>
        <w:tc>
          <w:tcPr>
            <w:tcW w:w="2500" w:type="dxa"/>
            <w:tcBorders>
              <w:top w:val="single" w:sz="2" w:space="0" w:color="B7B7B7"/>
              <w:left w:val="single" w:sz="2" w:space="0" w:color="B7B7B7"/>
              <w:bottom w:val="single" w:sz="2" w:space="0" w:color="B7B7B7"/>
              <w:right w:val="single" w:sz="2" w:space="0" w:color="B7B7B7"/>
            </w:tcBorders>
            <w:shd w:val="clear" w:color="auto" w:fill="1F3864"/>
            <w:tcMar>
              <w:top w:w="70" w:type="dxa"/>
              <w:left w:w="90" w:type="dxa"/>
              <w:bottom w:w="70" w:type="dxa"/>
              <w:right w:w="90" w:type="dxa"/>
            </w:tcMar>
            <w:vAlign w:val="center"/>
          </w:tcPr>
          <w:p w14:paraId="26B3DC6E" w14:textId="77777777" w:rsidR="00AA3777" w:rsidRDefault="00923C61">
            <w:r>
              <w:rPr>
                <w:rFonts w:ascii="Arial" w:hAnsi="Arial" w:eastAsia="Arial" w:cs="Arial"/>
                <w:b/>
                <w:bCs/>
                <w:color w:val="FFFFFF"/>
                <w:sz w:val="18"/>
                <w:szCs w:val="16"/>
              </w:rPr>
              <w:t>Name</w:t>
            </w:r>
          </w:p>
        </w:tc>
        <w:tc>
          <w:tcPr>
            <w:tcW w:w="2500" w:type="dxa"/>
            <w:tcBorders>
              <w:top w:val="single" w:sz="2" w:space="0" w:color="B7B7B7"/>
              <w:left w:val="single" w:sz="2" w:space="0" w:color="B7B7B7"/>
              <w:bottom w:val="single" w:sz="2" w:space="0" w:color="B7B7B7"/>
              <w:right w:val="single" w:sz="2" w:space="0" w:color="B7B7B7"/>
            </w:tcBorders>
            <w:shd w:val="clear" w:color="auto" w:fill="1F3864"/>
            <w:tcMar>
              <w:top w:w="70" w:type="dxa"/>
              <w:left w:w="90" w:type="dxa"/>
              <w:bottom w:w="70" w:type="dxa"/>
              <w:right w:w="90" w:type="dxa"/>
            </w:tcMar>
            <w:vAlign w:val="center"/>
          </w:tcPr>
          <w:p w14:paraId="26B3DC6F" w14:textId="77777777" w:rsidR="00AA3777" w:rsidRDefault="00923C61">
            <w:r>
              <w:rPr>
                <w:rFonts w:ascii="Arial" w:hAnsi="Arial" w:eastAsia="Arial" w:cs="Arial"/>
                <w:b/>
                <w:bCs/>
                <w:color w:val="FFFFFF"/>
                <w:sz w:val="18"/>
                <w:szCs w:val="16"/>
              </w:rPr>
              <w:t>Signature</w:t>
            </w:r>
          </w:p>
        </w:tc>
        <w:tc>
          <w:tcPr>
            <w:tcW w:w="2500" w:type="dxa"/>
            <w:tcBorders>
              <w:top w:val="single" w:sz="2" w:space="0" w:color="B7B7B7"/>
              <w:left w:val="single" w:sz="2" w:space="0" w:color="B7B7B7"/>
              <w:bottom w:val="single" w:sz="2" w:space="0" w:color="B7B7B7"/>
              <w:right w:val="single" w:sz="2" w:space="0" w:color="B7B7B7"/>
            </w:tcBorders>
            <w:shd w:val="clear" w:color="auto" w:fill="1F3864"/>
            <w:tcMar>
              <w:top w:w="70" w:type="dxa"/>
              <w:left w:w="90" w:type="dxa"/>
              <w:bottom w:w="70" w:type="dxa"/>
              <w:right w:w="90" w:type="dxa"/>
            </w:tcMar>
            <w:vAlign w:val="center"/>
          </w:tcPr>
          <w:p w14:paraId="26B3DC70" w14:textId="77777777" w:rsidR="00AA3777" w:rsidRDefault="00923C61">
            <w:r>
              <w:rPr>
                <w:rFonts w:ascii="Arial" w:hAnsi="Arial" w:eastAsia="Arial" w:cs="Arial"/>
                <w:b/>
                <w:bCs/>
                <w:color w:val="FFFFFF"/>
                <w:sz w:val="18"/>
                <w:szCs w:val="16"/>
              </w:rPr>
              <w:t>Date</w:t>
            </w:r>
          </w:p>
        </w:tc>
      </w:tr>
      <w:tr w:rsidR="00AA3777" w14:paraId="26B3DC76" w14:textId="77777777">
        <w:tblPrEx>
          <w:tblCellMar>
            <w:top w:w="0" w:type="dxa"/>
            <w:bottom w:w="0" w:type="dxa"/>
          </w:tblCellMar>
        </w:tblPrEx>
        <w:tc>
          <w:tcPr>
            <w:tcW w:w="2966"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72" w14:textId="77777777" w:rsidR="00AA3777" w:rsidRDefault="00923C61">
            <w:r>
              <w:rPr>
                <w:rFonts w:ascii="Arial" w:hAnsi="Arial" w:eastAsia="Arial" w:cs="Arial"/>
                <w:sz w:val="18"/>
                <w:szCs w:val="18"/>
              </w:rPr>
              <w:t>Project Sponsor</w:t>
            </w:r>
          </w:p>
        </w:tc>
        <w:tc>
          <w:tcPr>
            <w:tcW w:w="250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73" w14:textId="77777777" w:rsidR="00AA3777" w:rsidRDefault="00AA3777"/>
        </w:tc>
        <w:tc>
          <w:tcPr>
            <w:tcW w:w="250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74" w14:textId="77777777" w:rsidR="00AA3777" w:rsidRDefault="00AA3777"/>
        </w:tc>
        <w:tc>
          <w:tcPr>
            <w:tcW w:w="250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75" w14:textId="77777777" w:rsidR="00AA3777" w:rsidRDefault="00AA3777"/>
        </w:tc>
      </w:tr>
      <w:tr w:rsidR="00AA3777" w14:paraId="26B3DC7B" w14:textId="77777777">
        <w:tblPrEx>
          <w:tblCellMar>
            <w:top w:w="0" w:type="dxa"/>
            <w:bottom w:w="0" w:type="dxa"/>
          </w:tblCellMar>
        </w:tblPrEx>
        <w:tc>
          <w:tcPr>
            <w:tcW w:w="2966"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77" w14:textId="77777777" w:rsidR="00AA3777" w:rsidRDefault="00923C61">
            <w:r>
              <w:rPr>
                <w:rFonts w:ascii="Arial" w:hAnsi="Arial" w:eastAsia="Arial" w:cs="Arial"/>
                <w:sz w:val="18"/>
                <w:szCs w:val="18"/>
              </w:rPr>
              <w:t>Compliance Officer</w:t>
            </w:r>
          </w:p>
        </w:tc>
        <w:tc>
          <w:tcPr>
            <w:tcW w:w="250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78" w14:textId="77777777" w:rsidR="00AA3777" w:rsidRDefault="00AA3777"/>
        </w:tc>
        <w:tc>
          <w:tcPr>
            <w:tcW w:w="250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79" w14:textId="77777777" w:rsidR="00AA3777" w:rsidRDefault="00AA3777"/>
        </w:tc>
        <w:tc>
          <w:tcPr>
            <w:tcW w:w="250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7A" w14:textId="77777777" w:rsidR="00AA3777" w:rsidRDefault="00AA3777"/>
        </w:tc>
      </w:tr>
      <w:tr w:rsidR="00AA3777" w14:paraId="26B3DC80" w14:textId="77777777">
        <w:tblPrEx>
          <w:tblCellMar>
            <w:top w:w="0" w:type="dxa"/>
            <w:bottom w:w="0" w:type="dxa"/>
          </w:tblCellMar>
        </w:tblPrEx>
        <w:tc>
          <w:tcPr>
            <w:tcW w:w="2966"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7C" w14:textId="77777777" w:rsidR="00AA3777" w:rsidRDefault="00923C61">
            <w:r>
              <w:rPr>
                <w:rFonts w:ascii="Arial" w:hAnsi="Arial" w:eastAsia="Arial" w:cs="Arial"/>
                <w:sz w:val="18"/>
                <w:szCs w:val="18"/>
              </w:rPr>
              <w:t>Business Analyst</w:t>
            </w:r>
          </w:p>
        </w:tc>
        <w:tc>
          <w:tcPr>
            <w:tcW w:w="250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7D" w14:textId="77777777" w:rsidR="00AA3777" w:rsidRDefault="00AA3777"/>
        </w:tc>
        <w:tc>
          <w:tcPr>
            <w:tcW w:w="250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7E" w14:textId="77777777" w:rsidR="00AA3777" w:rsidRDefault="00AA3777"/>
        </w:tc>
        <w:tc>
          <w:tcPr>
            <w:tcW w:w="2500" w:type="dxa"/>
            <w:tcBorders>
              <w:top w:val="single" w:sz="2" w:space="0" w:color="B7B7B7"/>
              <w:left w:val="single" w:sz="2" w:space="0" w:color="B7B7B7"/>
              <w:bottom w:val="single" w:sz="2" w:space="0" w:color="B7B7B7"/>
              <w:right w:val="single" w:sz="2" w:space="0" w:color="B7B7B7"/>
            </w:tcBorders>
            <w:tcMar>
              <w:top w:w="70" w:type="dxa"/>
              <w:left w:w="90" w:type="dxa"/>
              <w:bottom w:w="70" w:type="dxa"/>
              <w:right w:w="90" w:type="dxa"/>
            </w:tcMar>
            <w:vAlign w:val="center"/>
          </w:tcPr>
          <w:p w14:paraId="26B3DC7F" w14:textId="77777777" w:rsidR="00AA3777" w:rsidRDefault="00AA3777"/>
        </w:tc>
      </w:tr>
    </w:tbl>
    <w:p w14:paraId="26B3DC81" w14:textId="77777777" w:rsidR="00000000" w:rsidRDefault="00923C61"/>
    <w:sectPr w:rsidR="00000000">
      <w:headerReference w:type="default" r:id="rId8"/>
      <w:footerReference w:type="default" r:id="rId9"/>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CF73440"/>
    <w:multiLevelType w:val="hybridMultilevel"/>
    <w:tmpl w:val="507872C4"/>
    <w:lvl w:ilvl="0" w:tplc="52E20508">
      <w:start w:val="1"/>
      <w:numFmt w:val="bullet"/>
      <w:lvlText w:val="●"/>
      <w:lvlJc w:val="left"/>
      <w:pPr>
        <w:ind w:left="720" w:hanging="360"/>
      </w:pPr>
    </w:lvl>
    <w:lvl w:ilvl="1" w:tplc="59F4779A">
      <w:start w:val="1"/>
      <w:numFmt w:val="bullet"/>
      <w:lvlText w:val="○"/>
      <w:lvlJc w:val="left"/>
      <w:pPr>
        <w:ind w:left="1440" w:hanging="360"/>
      </w:pPr>
    </w:lvl>
    <w:lvl w:ilvl="2" w:tplc="D7A0D88A">
      <w:start w:val="1"/>
      <w:numFmt w:val="bullet"/>
      <w:lvlText w:val="■"/>
      <w:lvlJc w:val="left"/>
      <w:pPr>
        <w:ind w:left="2160" w:hanging="360"/>
      </w:pPr>
    </w:lvl>
    <w:lvl w:ilvl="3" w:tplc="B57CD34A">
      <w:start w:val="1"/>
      <w:numFmt w:val="bullet"/>
      <w:lvlText w:val="●"/>
      <w:lvlJc w:val="left"/>
      <w:pPr>
        <w:ind w:left="2880" w:hanging="360"/>
      </w:pPr>
    </w:lvl>
    <w:lvl w:ilvl="4" w:tplc="5348783E">
      <w:start w:val="1"/>
      <w:numFmt w:val="bullet"/>
      <w:lvlText w:val="○"/>
      <w:lvlJc w:val="left"/>
      <w:pPr>
        <w:ind w:left="3600" w:hanging="360"/>
      </w:pPr>
    </w:lvl>
    <w:lvl w:ilvl="5" w:tplc="769CC7B6">
      <w:start w:val="1"/>
      <w:numFmt w:val="bullet"/>
      <w:lvlText w:val="■"/>
      <w:lvlJc w:val="left"/>
      <w:pPr>
        <w:ind w:left="4320" w:hanging="360"/>
      </w:pPr>
    </w:lvl>
    <w:lvl w:ilvl="6" w:tplc="0C243BEC">
      <w:start w:val="1"/>
      <w:numFmt w:val="bullet"/>
      <w:lvlText w:val="●"/>
      <w:lvlJc w:val="left"/>
      <w:pPr>
        <w:ind w:left="5040" w:hanging="360"/>
      </w:pPr>
    </w:lvl>
    <w:lvl w:ilvl="7" w:tplc="4C8AB3CA">
      <w:start w:val="1"/>
      <w:numFmt w:val="bullet"/>
      <w:lvlText w:val="●"/>
      <w:lvlJc w:val="left"/>
      <w:pPr>
        <w:ind w:left="5760" w:hanging="360"/>
      </w:pPr>
    </w:lvl>
    <w:lvl w:ilvl="8" w:tplc="BEF4128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777"/>
    <w:rsid w:val="00923C61"/>
    <w:rsid w:val="00AA3777"/>
    <w:rsid w:val="00EF069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3DB7D"/>
  <w15:docId w15:val="{00FB7CDF-EC79-4784-B267-84B76C8B1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1"/>
        <w:szCs w:val="21"/>
        <w:lang w:val="en-US" w:eastAsia="en-US" w:bidi="th-TH"/>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hAnsi="Arial"/>
      <w:sz w:val="20"/>
    </w:rPr>
  </w:style>
  <w:style w:type="paragraph" w:styleId="Heading1">
    <w:name w:val="heading 1"/>
    <w:uiPriority w:val="9"/>
    <w:qFormat/>
    <w:pPr>
      <w:outlineLvl w:val="0"/>
    </w:pPr>
    <w:rPr>
      <w:rFonts w:ascii="Arial" w:hAnsi="Arial"/>
      <w:color w:val="2E74B5"/>
      <w:sz w:val="27"/>
      <w:szCs w:val="32"/>
    </w:rPr>
  </w:style>
  <w:style w:type="paragraph" w:styleId="Heading2">
    <w:name w:val="heading 2"/>
    <w:uiPriority w:val="9"/>
    <w:semiHidden/>
    <w:unhideWhenUsed/>
    <w:qFormat/>
    <w:pPr>
      <w:outlineLvl w:val="1"/>
    </w:pPr>
    <w:rPr>
      <w:rFonts w:ascii="Arial" w:hAnsi="Arial"/>
      <w:color w:val="2E74B5"/>
      <w:sz w:val="22"/>
      <w:szCs w:val="26"/>
    </w:rPr>
  </w:style>
  <w:style w:type="paragraph" w:styleId="Heading3">
    <w:name w:val="heading 3"/>
    <w:uiPriority w:val="9"/>
    <w:semiHidden/>
    <w:unhideWhenUsed/>
    <w:qFormat/>
    <w:pPr>
      <w:outlineLvl w:val="2"/>
    </w:pPr>
    <w:rPr>
      <w:rFonts w:ascii="Arial" w:hAnsi="Arial"/>
      <w:color w:val="1F4D78"/>
      <w:sz w:val="20"/>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Arial" w:hAnsi="Arial"/>
      <w:sz w:val="36"/>
      <w:szCs w:val="56"/>
    </w:rPr>
  </w:style>
  <w:style w:type="paragraph" w:customStyle="1" w:styleId="Strong1">
    <w:name w:val="Strong1"/>
    <w:qFormat/>
    <w:rPr>
      <w:b/>
      <w:bCs/>
    </w:rPr>
  </w:style>
  <w:style w:type="paragraph" w:styleId="ListParagraph">
    <w:name w:val="List Paragraph"/>
    <w:qFormat/>
    <w:rPr>
      <w:rFonts w:ascii="Arial" w:hAnsi="Arial"/>
      <w:sz w:val="20"/>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1148</Words>
  <Characters>6545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Tankhun Luengchaicharn</cp:lastModifiedBy>
  <cp:revision>2</cp:revision>
  <dcterms:created xsi:type="dcterms:W3CDTF">2026-07-17T21:39:00Z</dcterms:created>
  <dcterms:modified xsi:type="dcterms:W3CDTF">2026-08-18T19:11:00Z</dcterms:modified>
</cp:coreProperties>
</file>