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_rels/activeX13.xml.rels" ContentType="application/vnd.openxmlformats-package.relationships+xml"/>
  <Override PartName="/word/activeX/_rels/activeX14.xml.rels" ContentType="application/vnd.openxmlformats-package.relationships+xml"/>
  <Override PartName="/word/activeX/_rels/activeX15.xml.rels" ContentType="application/vnd.openxmlformats-package.relationships+xml"/>
  <Override PartName="/word/activeX/_rels/activeX16.xml.rels" ContentType="application/vnd.openxmlformats-package.relationships+xml"/>
  <Override PartName="/word/activeX/_rels/activeX17.xml.rels" ContentType="application/vnd.openxmlformats-package.relationships+xml"/>
  <Override PartName="/word/activeX/_rels/activeX28.xml.rels" ContentType="application/vnd.openxmlformats-package.relationships+xml"/>
  <Override PartName="/word/activeX/_rels/activeX27.xml.rels" ContentType="application/vnd.openxmlformats-package.relationships+xml"/>
  <Override PartName="/word/activeX/activeX7.bin" ContentType="application/vnd.ms-office.activeX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9.bin" ContentType="application/vnd.ms-office.activeX"/>
  <Override PartName="/word/activeX/activeX20.bin" ContentType="application/vnd.ms-office.activeX"/>
  <Override PartName="/word/activeX/activeX28.xml" ContentType="application/vnd.ms-office.activeX+xml"/>
  <Override PartName="/word/activeX/activeX21.bin" ContentType="application/vnd.ms-office.activeX"/>
  <Override PartName="/word/activeX/activeX22.bin" ContentType="application/vnd.ms-office.activeX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машины понимают смыслы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20 минут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ООН </w:t>
      </w:r>
      <w:hyperlink r:id="rId2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прогнозировала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что к 2025 году объём данных на глобальном уровне увеличится более чем в пять раз — с 33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зеттабайт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 2018 году до 175 зеттабайт в 2025. Однако более свежая </w:t>
      </w:r>
      <w:hyperlink r:id="rId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аналитика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от Statistica показывает, что сегодня ежедневно создаётся почти 403 миллиона терабайт данных, а уже к 2028 году общий объём информации превысит 394 зеттабайта.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Людям приходится тратить множество человеко-часов, чтобы справиться с таким потоком информации, ведь классические поисковики не могут помочь. Они опираются в первую очередь на совпадение ключевых слов. Поэтому, чтобы найти, скажем, определённую инструкцию, нужно «угадать» точную формулировку её заголовка. </w:t>
      </w:r>
    </w:p>
    <w:p>
      <w:pPr>
        <w:pStyle w:val="BodyText"/>
        <w:bidi w:val="0"/>
        <w:spacing w:before="300" w:after="283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Однако кроме классического поиска по ключевым словам существует ещё и другой тип — семантический. Такой поиск интерпретирует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смысл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запроса и сопоставляет его с похожими идеями, даже если слова, с помощью которых этот запрос сформулирован, различаются. О том, что такое семантический поиск и как он применяется, и пойдёт речь в этом уроке.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Word Embedding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Для семантического поиска ключевое значение имеет векторное представление слов или фраз.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Векторное представление слов или фраз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(Word Embedding или Word Vector) — это обученный числовой вектор фиксированной длины, кодирующий значение и контекст. Другими словами, вектор представляет слово или устойчивую фразу в пространстве признаков так, чтобы геометрическая близость между векторами соответствовала семантической и контекстуальной близости слов.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Когда пользователь пишет в поисковике: «Как сменить пароль?», движок сравнивает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векторное представление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(embedding) этой фразы с embed-векторами всех статей и находит тексты, где встречаются «управление учётной записью», «обновление учётных данных» или «сброс credentials». Векторная близость воспроизводит интуитивное представление о «похожести мыслей». В результате при поиске человеку не нужно точно угадывать тот или иной термин, а значит, он сделает меньше кликов наугад и направит меньше тикетов в службу поддержки.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этом уроке чуть дальше мы ещё подробнее поговорим про векторы и векторное представление, но пока вам будет достаточно этой информации. Главное — запомнить, что word embedding — это результат обучения, а не сам процесс.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25845" cy="3917315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84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Однако, чтобы семантический поиск работал быстро и надёжно, требуются специализированные хранилища. Традиционные реляционные или документоориентированные базы хорошо справляются с точными фильтрами, но медленно ищут «ближайший по смыслу» объект среди миллионов текстов.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Векторные базы данных (например, FAISS, Qdrant или Weaviate) хранят сами эмбеддинги и используют графы (или кластерные индексы), которые за микросекунды возвращают десятку наиболее похожих векторов. Они поддерживают фильтрацию по метаданным, шардинг и горячую замену узлов, поэтому безболезненно масштабируются под растущий объём знаний.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Комбинация семантического поиска с языковой моделью привела к популярному паттерну Retrieval-Augmented Generation (RAG).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RAG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Retrieval Augmented Generation (RAG)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 — это метод работы с большими языковыми моделями, при котором к запросу пользователя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программно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 «подмешивается» дополнительная информация из внешних источников и в таком виде подаётся на вход языковой модели.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значит, что в исходный запрос к языковой модели добавляется дополнительная информация из внешних источников, на основе которой пользователь получает более полный и точный ответ.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Например, вы спрашиваете у модели о курсе доллара. Очевидно, что она понятия не имеет, какой сейчас курс. Поэтому, чтобы ответить на ваш запрос, модель должна эту информацию откуда-то получить. Что нужно сделать? Открыть первую ссылку в поисковике (Яндекс, Google или любой другой) «Курс доллара к рублю» и добавить содержимое страницы к исходному запросу. Используя эту информацию, модель сможет правильно ответить на ваш вопрос.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Это был простой пример. Давайте теперь рассмотрим более сложный. Допустим, вы создаёте на основе LLM виртуального оператора техподдержки. У вас есть внутренняя база знаний в виде вопросов и ответов. Так вот, дообучить модель с её помощью станет худшим решением. Всё дело в том, что эта база будет дополняться, а постоянно дообучать модель — дорого и неэффективно. Вот тут и выручит RAG.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 зависимости от вопроса пользователя RAG-система должна найти подходящую статью в базе знаний и подать на вход LLM не только исходный запрос, но и релевантный фрагмент базы знаний. В итоге модель сформирует (сгенерирует) ответ с опорой на найденные факты.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37605" cy="344233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605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Так компании автоматизируют поддержку интернет-магазинов, готовят фрагменты аналитических отчётов, ускоряют юридические проверки и создают внутренних ассистентов для сотрудников. 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RAG выигрывает у обычных чат-ботов тем, что не нужно переобучать модель. Ответы проверяются и цитируются прямо с указанием источников, соблюдая требования к объяснимости, а ошибки или устаревание контента исправляются мгновенно: достаточно только перезаписать индекс без дообучения LLM.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Fine-tuning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Разумеется, совсем избежать дообучения моделей не получится. В некоторых ситуациях это действительно нужно. Однако в таком случае логично задуматься, а стоит ли дообучать вашу LLM снова на всём объёме знаний.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Fine-tuning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файн-тюнинг)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однократное дообучение готовой большой языковой модели на узком, уже размеченном наборе примеров. Её внутренние веса изменяются, чтобы модель «впитала» нужные паттерны и начала генерировать ответы прямо из памяти.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отличие от RAG, где сама модель остаётся неизменной и каждый запрос подпитывается свежими внешними данными через поиск, при файн-тюнинге знания жёстко «зашиваются» внутрь LLM во время дообучения. Это даёт максимальное сжатие информации (ничего не ищем во время инференса) и часто повышает точность.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Однако у файн-тюнинга есть своя цена. Это длительный и ресурсоёмкий процесс, при котором существует риск, что модель навсегда забудет все старые факты и это уже не получится исправить без запуска нового переобучения.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50280" cy="294767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94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RAG vs Fine-tuning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20130" cy="3211195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Файн-тюнинг хорош, когда нужно, чтобы модель «на ощупь» знала отраслевой жаргон, стиль компании или чувствительные данные, которые нельзя выкладывать в открытый доступ. Таким образом, главное различие методов состоит в том, где хранится доменное знание и как дорого стоит его обновить. RAG отдаёт его во внешнюю память и выигрывает в гибкости и свежести. Fine-tuning впечатывает знание в параметры и выигрывает в скорости и компактности ответа, но это оборачивается сложностью поддержки.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Однако на практике часто комбинируют оба подхода. Базовый fine-tuning формирует поведенческий «характер» модели, а поверх него RAG добавляет динамический слой фактов, чтобы система одновременно говорила, «как мы хотим», и знала, «что происходит в мире прямо сейчас».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Чтобы понять, почему семантический поиск вообще работает, начнём с представления данных. 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Векторы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А теперь — время вернуться к векторам и векторному представлению слов и фраз.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Вектор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список чисел, который описывает объект в многомерном пространстве.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плоскости точку задают координаты (x, y). Однако у нейросетей координат куда больше и каждая из них хранит микродолю смысла. Близость двух фраз состоит в том, насколько «рядом» оказываются их векторы. В двухмерном пространстве это можно представить как плотную группу точек против далёких «спутников». Именно так модели различают «кофе с молоком» и «чай с лимоном».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Тут вполне логично возникает вопрос: зачем нужны многомерные пространства и нельзя ли остаться в двухмерном? Давайте разбираться, что дают дополнительные измерения.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двухмерном измерении смежные кластеры слов и фраз неизбежно бы «слипались», так что синонимы, антонимы и тематические соседи оказывались бы почти в одной точке — настолько близки их координаты. А если осей больше, то алгоритм может разнести близкие по теме, но противоположные по значению слова вдоль разных осей.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 тому же дополнительные измерения дают «запас» для удовлетворения множества линейных уравнений вида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v₁ – v₂ ≈ v₃ – v₄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А в двухмерном пространстве из-за того, что слишком мало степеней свободы, невозможно поместить все линейные отношения одновременно.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многомерных пространствах можно «подвинуться» на свободных осях, не разрушая старые расстояния (эффект Джонсона — Линденштрауса: высокие измерения позволяют почти изометрично разместить много точек), а вот в двухмерном каждая новая пара слов будет портить уже выровненную конфигурацию.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1. Установим необходимые пакеты (выполняйте однократно)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!pip install -U sentence-transformers scikit-learn matplotlib -q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2. Подготовим данные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sentences = [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"Утренний кофе."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☕️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"Горячий эспрессо."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☕️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"Весенний дождь."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☔️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"Солнечно сегодня."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☀️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"Кошки независимы."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🐱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"Надо покормить кота."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🐱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"Собака — друг."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🐶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"Хочу завести пса."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🐶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"Machine learning."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🤖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"Нейронные сети."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🤖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"ChatGPT или Deepseek?"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🤖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"ML."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   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🤖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"LLM."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        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🤖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"Фантастический фильм."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🎬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32A846"/>
          <w:sz w:val="22"/>
          <w:szCs w:val="22"/>
        </w:rPr>
        <w:t>"Итальянская паста."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🍝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3. Семантические эмбеддинги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C678DD"/>
          <w:sz w:val="22"/>
          <w:szCs w:val="22"/>
        </w:rPr>
        <w:t>from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sentence_transformers </w:t>
      </w:r>
      <w:r>
        <w:rPr>
          <w:rStyle w:val="Style11"/>
          <w:rFonts w:ascii="Calibri" w:hAnsi="Calibri"/>
          <w:color w:val="C678DD"/>
          <w:sz w:val="22"/>
          <w:szCs w:val="22"/>
        </w:rPr>
        <w:t>import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SentenceTransformer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 = SentenceTransformer(</w:t>
      </w:r>
      <w:r>
        <w:rPr>
          <w:rStyle w:val="Style11"/>
          <w:rFonts w:ascii="Calibri" w:hAnsi="Calibri"/>
          <w:color w:val="32A846"/>
          <w:sz w:val="22"/>
          <w:szCs w:val="22"/>
        </w:rPr>
        <w:t>"sentence-transformers/paraphrase-multilingual-MiniLM-L12-v2"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embeddings = model.encode(sentences)      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shape: (10, 384)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4. Снижение размерности t-SNE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C678DD"/>
          <w:sz w:val="22"/>
          <w:szCs w:val="22"/>
        </w:rPr>
        <w:t>from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sklearn.manifold </w:t>
      </w:r>
      <w:r>
        <w:rPr>
          <w:rStyle w:val="Style11"/>
          <w:rFonts w:ascii="Calibri" w:hAnsi="Calibri"/>
          <w:color w:val="C678DD"/>
          <w:sz w:val="22"/>
          <w:szCs w:val="22"/>
        </w:rPr>
        <w:t>import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TSNE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tsne = TSNE(n_components=</w:t>
      </w:r>
      <w:r>
        <w:rPr>
          <w:rStyle w:val="Style11"/>
          <w:rFonts w:ascii="Calibri" w:hAnsi="Calibri"/>
          <w:color w:val="237B86"/>
          <w:sz w:val="22"/>
          <w:szCs w:val="22"/>
        </w:rPr>
        <w:t>2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perplexity=</w:t>
      </w:r>
      <w:r>
        <w:rPr>
          <w:rStyle w:val="Style11"/>
          <w:rFonts w:ascii="Calibri" w:hAnsi="Calibri"/>
          <w:color w:val="237B86"/>
          <w:sz w:val="22"/>
          <w:szCs w:val="22"/>
        </w:rPr>
        <w:t>5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random_state=</w:t>
      </w:r>
      <w:r>
        <w:rPr>
          <w:rStyle w:val="Style11"/>
          <w:rFonts w:ascii="Calibri" w:hAnsi="Calibri"/>
          <w:color w:val="237B86"/>
          <w:sz w:val="22"/>
          <w:szCs w:val="22"/>
        </w:rPr>
        <w:t>42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init=</w:t>
      </w:r>
      <w:r>
        <w:rPr>
          <w:rStyle w:val="Style11"/>
          <w:rFonts w:ascii="Calibri" w:hAnsi="Calibri"/>
          <w:color w:val="32A846"/>
          <w:sz w:val="22"/>
          <w:szCs w:val="22"/>
        </w:rPr>
        <w:t>"pca"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learning_rate=</w:t>
      </w:r>
      <w:r>
        <w:rPr>
          <w:rStyle w:val="Style11"/>
          <w:rFonts w:ascii="Calibri" w:hAnsi="Calibri"/>
          <w:color w:val="32A846"/>
          <w:sz w:val="22"/>
          <w:szCs w:val="22"/>
        </w:rPr>
        <w:t>"auto"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points_2d = tsne.fit_transform(embeddings)      </w:t>
      </w:r>
      <w:r>
        <w:rPr>
          <w:rStyle w:val="Style11"/>
          <w:rFonts w:ascii="Calibri" w:hAnsi="Calibri"/>
          <w:i/>
          <w:color w:val="5C6370"/>
          <w:sz w:val="22"/>
          <w:szCs w:val="22"/>
        </w:rPr>
        <w:t># shape: (10, 2)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1"/>
          <w:rFonts w:ascii="Calibri" w:hAnsi="Calibri"/>
          <w:i/>
          <w:color w:val="5C6370"/>
          <w:sz w:val="22"/>
          <w:szCs w:val="22"/>
        </w:rPr>
        <w:t># 5. Визуализация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C678DD"/>
          <w:sz w:val="22"/>
          <w:szCs w:val="22"/>
        </w:rPr>
        <w:t>import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matplotlib.pyplot </w:t>
      </w:r>
      <w:r>
        <w:rPr>
          <w:rStyle w:val="Style11"/>
          <w:rFonts w:ascii="Calibri" w:hAnsi="Calibri"/>
          <w:color w:val="C678DD"/>
          <w:sz w:val="22"/>
          <w:szCs w:val="22"/>
        </w:rPr>
        <w:t>as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plt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plt.figure(figsize=(</w:t>
      </w:r>
      <w:r>
        <w:rPr>
          <w:rStyle w:val="Style11"/>
          <w:rFonts w:ascii="Calibri" w:hAnsi="Calibri"/>
          <w:color w:val="237B86"/>
          <w:sz w:val="22"/>
          <w:szCs w:val="22"/>
        </w:rPr>
        <w:t>8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1"/>
          <w:rFonts w:ascii="Calibri" w:hAnsi="Calibri"/>
          <w:color w:val="237B86"/>
          <w:sz w:val="22"/>
          <w:szCs w:val="22"/>
        </w:rPr>
        <w:t>6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C678DD"/>
          <w:sz w:val="22"/>
          <w:szCs w:val="22"/>
        </w:rPr>
        <w:t>for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(x, y), text </w:t>
      </w:r>
      <w:r>
        <w:rPr>
          <w:rStyle w:val="Style11"/>
          <w:rFonts w:ascii="Calibri" w:hAnsi="Calibri"/>
          <w:color w:val="C678DD"/>
          <w:sz w:val="22"/>
          <w:szCs w:val="22"/>
        </w:rPr>
        <w:t>in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zip(points_2d, sentences):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plt.scatter(x, y, s=</w:t>
      </w:r>
      <w:r>
        <w:rPr>
          <w:rStyle w:val="Style11"/>
          <w:rFonts w:ascii="Calibri" w:hAnsi="Calibri"/>
          <w:color w:val="237B86"/>
          <w:sz w:val="22"/>
          <w:szCs w:val="22"/>
        </w:rPr>
        <w:t>60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plt.annotate(text, (x, y), textcoords=</w:t>
      </w:r>
      <w:r>
        <w:rPr>
          <w:rStyle w:val="Style11"/>
          <w:rFonts w:ascii="Calibri" w:hAnsi="Calibri"/>
          <w:color w:val="32A846"/>
          <w:sz w:val="22"/>
          <w:szCs w:val="22"/>
        </w:rPr>
        <w:t>"offset points"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xytext=(</w:t>
      </w:r>
      <w:r>
        <w:rPr>
          <w:rStyle w:val="Style11"/>
          <w:rFonts w:ascii="Calibri" w:hAnsi="Calibri"/>
          <w:color w:val="237B86"/>
          <w:sz w:val="22"/>
          <w:szCs w:val="22"/>
        </w:rPr>
        <w:t>0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1"/>
          <w:rFonts w:ascii="Calibri" w:hAnsi="Calibri"/>
          <w:color w:val="237B86"/>
          <w:sz w:val="22"/>
          <w:szCs w:val="22"/>
        </w:rPr>
        <w:t>6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), ha=</w:t>
      </w:r>
      <w:r>
        <w:rPr>
          <w:rStyle w:val="Style11"/>
          <w:rFonts w:ascii="Calibri" w:hAnsi="Calibri"/>
          <w:color w:val="32A846"/>
          <w:sz w:val="22"/>
          <w:szCs w:val="22"/>
        </w:rPr>
        <w:t>'center'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fontsize=</w:t>
      </w:r>
      <w:r>
        <w:rPr>
          <w:rStyle w:val="Style11"/>
          <w:rFonts w:ascii="Calibri" w:hAnsi="Calibri"/>
          <w:color w:val="237B86"/>
          <w:sz w:val="22"/>
          <w:szCs w:val="22"/>
        </w:rPr>
        <w:t>9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plt.title(</w:t>
      </w:r>
      <w:r>
        <w:rPr>
          <w:rStyle w:val="Style11"/>
          <w:rFonts w:ascii="Calibri" w:hAnsi="Calibri"/>
          <w:color w:val="32A846"/>
          <w:sz w:val="22"/>
          <w:szCs w:val="22"/>
        </w:rPr>
        <w:t>"Кластеризация предложений (t-SNE)"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plt.axis(</w:t>
      </w:r>
      <w:r>
        <w:rPr>
          <w:rStyle w:val="Style11"/>
          <w:rFonts w:ascii="Calibri" w:hAnsi="Calibri"/>
          <w:color w:val="32A846"/>
          <w:sz w:val="22"/>
          <w:szCs w:val="22"/>
        </w:rPr>
        <w:t>"off"</w:t>
      </w: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5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1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plt.show() </w:t>
      </w:r>
    </w:p>
    <w:p>
      <w:pPr>
        <w:pStyle w:val="BodyText"/>
        <w:bidi w:val="0"/>
        <w:spacing w:before="48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087620" cy="3685540"/>
            <wp:effectExtent l="0" t="0" r="0" b="0"/>
            <wp:docPr id="9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Какие ключевые элементы позволяют семантическому поиску отличаться от классического поиска? Выберите все правильные ответы.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точного совпадения слов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1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9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10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Векторное представление слов или фраз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2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11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12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3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правильный ответ. Векторизация позволяет интерпретировать смысл запроса и текста.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Сопоставление запроса и текста по смыслу, а не по словам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13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14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5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Действительно, главная особенность — поиск смысловых совпадений.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Принцип угадывания формулировки заголовка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15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16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Поиск только в структурированных таблицах</w: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7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17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18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Инженер настроил поиск FAQ на сайте так, чтобы по запросу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«Как обновить учётные данные?»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пользователю также предлагались статьи с фразами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«смена пароля»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«сброс credentials»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Благодаря чему поисковая система нашла эти тексты, даже если фразы не совпадают дословно? Выберите один правильный ответ.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Использованию синонимического словаря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8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19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20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Векторному представлению слов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9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21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22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0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Правильно. Векторное представление слов, или эмбеддинг, кодирует смысл фразы в виде чисел и позволяет сопоставлять разные, но близкие по смыслу формулировки.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Простому поиску по ключевым словам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1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23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24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Фильтрации по метаданным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2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25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26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Какие особенности отличают RAG от fine-tuning? Выберите все верные ответы.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RAG внешние данные добавляются к запросу динамически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3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27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28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4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07.7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Правильно, это ключевая особенность RAG.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Fine-tuning жёстко «зашивает» знания в параметры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29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30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6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49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Действительно, после fine-tuning знания хранятся внутри модели.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RAG требует переобучать модель при каждом обновлении базы знаний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7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31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32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Fine-tuning быстрее реагирует на изменения в базе знаний</w: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8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33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34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RAG подходит для случаев, когда нужен доступ к свежей информации</w:t>
      </w: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9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6" o:allowincell="t" style="width:9.7pt;height:9.7pt" type="#_x0000_t75"/>
                                <w:control r:id="rId35" w:name="" w:shapeid="control_shape_2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7" o:allowincell="t" style="width:9.7pt;height:9.7pt" type="#_x0000_t75"/>
                          <w:control r:id="rId36" w:name="" w:shapeid="control_shape_2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0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правильный ответ. RAG гибко «дотягивается» до актуальных данных.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38100000" cy="1524000"/>
            <wp:effectExtent l="0" t="0" r="0" b="0"/>
            <wp:docPr id="31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2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почитать по теме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38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RAG — простое и понятное объяснение</w:t>
        </w:r>
      </w:hyperlink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/>
      </w:pPr>
      <w:hyperlink r:id="rId39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RAG vs Fine Tuning</w:t>
        </w:r>
      </w:hyperlink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38100000" cy="1524000"/>
            <wp:effectExtent l="0" t="0" r="0" b="0"/>
            <wp:docPr id="33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4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bidi w:val="0"/>
        <w:spacing w:before="4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Кроме классического поиска по ключевым словам существует также семантический поиск. Он интерпретирует </w:t>
      </w:r>
      <w:r>
        <w:rPr>
          <w:rStyle w:val="Emphasis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смысл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запроса, сопоставляя его с похожими идеями, даже если слова, с помощью которых этот запрос сформулирован, различаются.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семантического поиска ключевое значение играет векторное представление слов и фраз. Оно представляет слова или фразы в виде числовых векторов, кодирующие их значения и контекст. 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Комбинация семантического поиска с языковой моделью привела к популярному паттерну Retrieval-Augmented Generation (RAG). Это метод работы с большими языковыми моделями, при котором к запросу пользователя программно «подмешивается» дополнительная информация из внешних источников и в таком виде подаётся на вход языковой модели. Это значит, что в исходный запрос к языковой модели добавляется дополнительная информация из внешних источников, на основе которой пользователь получает более полный и точный ответ. RAG выигрывает у обычных чат-ботов тем, что не нужно переобучать модель.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Иногда без дообучения модели не обойтись. И тогда можно обратиться к fine-tuning. Это однократное дообучение готовой большой языковой модели на узком, уже размеченном наборе примеров. Её внутренние веса изменяются, чтобы модель «впитала» нужные паттерны и начала генерировать ответы прямо из памяти. В отличие от RAG при файн-тюнинге знания жёстко «зашиваются» внутрь LLM во время дообучения, что даёт максимальное сжатие информации и часто повышает точность. Однако это длительный и ресурсоёмкий процесс, при котором существует риск, что модель навсегда забудет все старые факты и это уже не получится исправить без запуска нового переобучения. 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 этом мы не заканчиваем говорить о том, как машины понимают смысл. В следующем уроке речь пойдёт о том, чем базовые методы информационного поиска отличаются от более современных, которые используют нейросети, и как сегодня модели решают проблему похожести слов и фраз. 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 Unicode MS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n.org/ru/global-issues/big-data-for-sustainable-development" TargetMode="External"/><Relationship Id="rId3" Type="http://schemas.openxmlformats.org/officeDocument/2006/relationships/hyperlink" Target="https://www.statista.com/statistics/871513/worldwide-data-created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control" Target="activeX/activeX1.xml"/><Relationship Id="rId10" Type="http://schemas.openxmlformats.org/officeDocument/2006/relationships/control" Target="activeX/activeX2.xml"/><Relationship Id="rId11" Type="http://schemas.openxmlformats.org/officeDocument/2006/relationships/control" Target="activeX/activeX3.xml"/><Relationship Id="rId12" Type="http://schemas.openxmlformats.org/officeDocument/2006/relationships/control" Target="activeX/activeX4.xml"/><Relationship Id="rId13" Type="http://schemas.openxmlformats.org/officeDocument/2006/relationships/control" Target="activeX/activeX5.xml"/><Relationship Id="rId14" Type="http://schemas.openxmlformats.org/officeDocument/2006/relationships/control" Target="activeX/activeX6.xml"/><Relationship Id="rId15" Type="http://schemas.openxmlformats.org/officeDocument/2006/relationships/control" Target="activeX/activeX7.xml"/><Relationship Id="rId16" Type="http://schemas.openxmlformats.org/officeDocument/2006/relationships/control" Target="activeX/activeX8.xml"/><Relationship Id="rId17" Type="http://schemas.openxmlformats.org/officeDocument/2006/relationships/control" Target="activeX/activeX9.xml"/><Relationship Id="rId18" Type="http://schemas.openxmlformats.org/officeDocument/2006/relationships/control" Target="activeX/activeX10.xml"/><Relationship Id="rId19" Type="http://schemas.openxmlformats.org/officeDocument/2006/relationships/control" Target="activeX/activeX11.xml"/><Relationship Id="rId20" Type="http://schemas.openxmlformats.org/officeDocument/2006/relationships/control" Target="activeX/activeX12.xml"/><Relationship Id="rId21" Type="http://schemas.openxmlformats.org/officeDocument/2006/relationships/control" Target="activeX/activeX13.xml"/><Relationship Id="rId22" Type="http://schemas.openxmlformats.org/officeDocument/2006/relationships/control" Target="activeX/activeX14.xml"/><Relationship Id="rId23" Type="http://schemas.openxmlformats.org/officeDocument/2006/relationships/control" Target="activeX/activeX15.xml"/><Relationship Id="rId24" Type="http://schemas.openxmlformats.org/officeDocument/2006/relationships/control" Target="activeX/activeX16.xml"/><Relationship Id="rId25" Type="http://schemas.openxmlformats.org/officeDocument/2006/relationships/control" Target="activeX/activeX17.xml"/><Relationship Id="rId26" Type="http://schemas.openxmlformats.org/officeDocument/2006/relationships/control" Target="activeX/activeX18.xml"/><Relationship Id="rId27" Type="http://schemas.openxmlformats.org/officeDocument/2006/relationships/control" Target="activeX/activeX19.xml"/><Relationship Id="rId28" Type="http://schemas.openxmlformats.org/officeDocument/2006/relationships/control" Target="activeX/activeX20.xml"/><Relationship Id="rId29" Type="http://schemas.openxmlformats.org/officeDocument/2006/relationships/control" Target="activeX/activeX21.xml"/><Relationship Id="rId30" Type="http://schemas.openxmlformats.org/officeDocument/2006/relationships/control" Target="activeX/activeX22.xml"/><Relationship Id="rId31" Type="http://schemas.openxmlformats.org/officeDocument/2006/relationships/control" Target="activeX/activeX23.xml"/><Relationship Id="rId32" Type="http://schemas.openxmlformats.org/officeDocument/2006/relationships/control" Target="activeX/activeX24.xml"/><Relationship Id="rId33" Type="http://schemas.openxmlformats.org/officeDocument/2006/relationships/control" Target="activeX/activeX25.xml"/><Relationship Id="rId34" Type="http://schemas.openxmlformats.org/officeDocument/2006/relationships/control" Target="activeX/activeX26.xml"/><Relationship Id="rId35" Type="http://schemas.openxmlformats.org/officeDocument/2006/relationships/control" Target="activeX/activeX27.xml"/><Relationship Id="rId36" Type="http://schemas.openxmlformats.org/officeDocument/2006/relationships/control" Target="activeX/activeX28.xml"/><Relationship Id="rId37" Type="http://schemas.openxmlformats.org/officeDocument/2006/relationships/image" Target="media/image6.png"/><Relationship Id="rId38" Type="http://schemas.openxmlformats.org/officeDocument/2006/relationships/hyperlink" Target="https://habr.com/ru/articles/779526/" TargetMode="External"/><Relationship Id="rId39" Type="http://schemas.openxmlformats.org/officeDocument/2006/relationships/hyperlink" Target="https://galileo.ai/blog/optimizing-llm-performance-rag-vs-finetune-vs-both" TargetMode="External"/><Relationship Id="rId40" Type="http://schemas.openxmlformats.org/officeDocument/2006/relationships/image" Target="media/image7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10</Pages>
  <Words>1818</Words>
  <Characters>11591</Characters>
  <CharactersWithSpaces>13534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2026-03-24T22:11:31Z</dcterms:created>
  <dc:creator/>
  <dc:description/>
  <dc:language>ru-RU</dc:language>
  <cp:lastModifiedBy/>
  <dcterms:modified xsi:type="dcterms:W3CDTF">2026-03-24T22:14:31Z</dcterms:modified>
  <cp:revision>2</cp:revision>
  <dc:subject/>
  <dc:title/>
</cp:coreProperties>
</file>