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Основные понятия и аутентификационные протоколы</w:t>
      </w:r>
    </w:p>
    <w:p>
      <w:pPr>
        <w:pStyle w:val="BodyText"/>
        <w:bidi w:val="0"/>
        <w:spacing w:before="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~ 60 минут</w:t>
      </w:r>
    </w:p>
    <w:p>
      <w:pPr>
        <w:pStyle w:val="user5"/>
        <w:pBdr>
          <w:top w:val="single" w:sz="2" w:space="24" w:color="000000"/>
          <w:bottom w:val="single" w:sz="2" w:space="24" w:color="000000"/>
        </w:pBdr>
        <w:bidi w:val="0"/>
        <w:spacing w:lineRule="atLeast" w:line="420" w:before="0" w:after="180"/>
        <w:ind w:hanging="0" w:start="567" w:end="567"/>
        <w:jc w:val="start"/>
        <w:rPr/>
      </w:pPr>
      <w:r>
        <w:rPr>
          <w:rStyle w:val="Emphasis"/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Пойду-ка домой. Если я — это я,</w:t>
      </w:r>
    </w:p>
    <w:p>
      <w:pPr>
        <w:pStyle w:val="user5"/>
        <w:pBdr>
          <w:top w:val="single" w:sz="2" w:space="24" w:color="000000"/>
          <w:bottom w:val="single" w:sz="2" w:space="24" w:color="000000"/>
        </w:pBdr>
        <w:bidi w:val="0"/>
        <w:spacing w:lineRule="atLeast" w:line="420" w:before="300" w:after="180"/>
        <w:ind w:hanging="0" w:start="567" w:end="567"/>
        <w:jc w:val="start"/>
        <w:rPr/>
      </w:pPr>
      <w:r>
        <w:rPr>
          <w:rStyle w:val="Emphasis"/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Меня не укусит собака моя!</w:t>
      </w:r>
    </w:p>
    <w:p>
      <w:pPr>
        <w:pStyle w:val="user5"/>
        <w:pBdr>
          <w:top w:val="single" w:sz="2" w:space="24" w:color="000000"/>
          <w:bottom w:val="single" w:sz="2" w:space="24" w:color="000000"/>
        </w:pBdr>
        <w:bidi w:val="0"/>
        <w:spacing w:lineRule="atLeast" w:line="420" w:before="300" w:after="180"/>
        <w:ind w:hanging="0" w:start="567" w:end="567"/>
        <w:jc w:val="start"/>
        <w:rPr/>
      </w:pPr>
      <w:r>
        <w:rPr>
          <w:rStyle w:val="Emphasis"/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Она меня встретит, визжа, у ворот,</w:t>
      </w:r>
    </w:p>
    <w:p>
      <w:pPr>
        <w:pStyle w:val="user5"/>
        <w:pBdr>
          <w:top w:val="single" w:sz="2" w:space="24" w:color="000000"/>
          <w:bottom w:val="single" w:sz="2" w:space="24" w:color="000000"/>
        </w:pBdr>
        <w:bidi w:val="0"/>
        <w:spacing w:lineRule="atLeast" w:line="420" w:before="300" w:after="180"/>
        <w:ind w:hanging="0" w:start="567" w:end="567"/>
        <w:jc w:val="start"/>
        <w:rPr/>
      </w:pPr>
      <w:r>
        <w:rPr>
          <w:rStyle w:val="Emphasis"/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 если не я, на куски разорвёт!»</w:t>
      </w:r>
    </w:p>
    <w:p>
      <w:pPr>
        <w:pStyle w:val="user5"/>
        <w:pBdr>
          <w:top w:val="single" w:sz="2" w:space="24" w:color="000000"/>
          <w:bottom w:val="single" w:sz="2" w:space="24" w:color="000000"/>
        </w:pBdr>
        <w:bidi w:val="0"/>
        <w:spacing w:lineRule="atLeast" w:line="420" w:before="300" w:after="180"/>
        <w:ind w:hanging="0" w:start="567" w:end="567"/>
        <w:jc w:val="start"/>
        <w:rPr/>
      </w:pPr>
      <w:r>
        <w:rPr>
          <w:rStyle w:val="Emphasis"/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окно постучала старушка чуть свет.</w:t>
      </w:r>
    </w:p>
    <w:p>
      <w:pPr>
        <w:pStyle w:val="user5"/>
        <w:pBdr>
          <w:top w:val="single" w:sz="2" w:space="24" w:color="000000"/>
          <w:bottom w:val="single" w:sz="2" w:space="24" w:color="000000"/>
        </w:pBdr>
        <w:bidi w:val="0"/>
        <w:spacing w:lineRule="atLeast" w:line="420" w:before="300" w:after="180"/>
        <w:ind w:hanging="0" w:start="567" w:end="567"/>
        <w:jc w:val="start"/>
        <w:rPr/>
      </w:pPr>
      <w:r>
        <w:rPr>
          <w:rStyle w:val="Emphasis"/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Залаяла громко собака в ответ.</w:t>
      </w:r>
    </w:p>
    <w:p>
      <w:pPr>
        <w:pStyle w:val="user5"/>
        <w:pBdr>
          <w:top w:val="single" w:sz="2" w:space="24" w:color="000000"/>
          <w:bottom w:val="single" w:sz="2" w:space="24" w:color="000000"/>
        </w:pBdr>
        <w:bidi w:val="0"/>
        <w:spacing w:lineRule="atLeast" w:line="420" w:before="300" w:after="180"/>
        <w:ind w:hanging="0" w:start="567" w:end="567"/>
        <w:jc w:val="start"/>
        <w:rPr/>
      </w:pPr>
      <w:r>
        <w:rPr>
          <w:rStyle w:val="Emphasis"/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Старушка присела, сама не своя,</w:t>
      </w:r>
    </w:p>
    <w:p>
      <w:pPr>
        <w:pStyle w:val="user5"/>
        <w:pBdr>
          <w:top w:val="single" w:sz="2" w:space="24" w:color="000000"/>
          <w:bottom w:val="single" w:sz="2" w:space="24" w:color="000000"/>
        </w:pBdr>
        <w:bidi w:val="0"/>
        <w:spacing w:lineRule="atLeast" w:line="420" w:before="0" w:after="0"/>
        <w:ind w:hanging="0" w:start="567" w:end="567"/>
        <w:jc w:val="start"/>
        <w:rPr/>
      </w:pPr>
      <w:r>
        <w:rPr>
          <w:rStyle w:val="Emphasis"/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 тихо сказала: «Ну, значит, не я!»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Emphasis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С. Маршак «Старушка»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Представьте: вы пишете веб-приложение, в котором пользователь должен проходить аутентификацию — вводить свой логин и пароль. Для этого вам понадобится решить многие вопросы и настроить многие процессы, например: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разработать процедуры регистрации и проверки, что такой пользователь уже зарегистрирован;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настроить требования к безопасности создаваемых паролей;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организовать правильное хранение этих паролей — в зашифрованном виде, с устойчивым механизмом хеширования и безопасности в отношении </w:t>
      </w:r>
      <w:r>
        <w:rPr>
          <w:rFonts w:ascii="Calibri" w:hAnsi="Calibri"/>
          <w:color w:val="000000"/>
          <w:sz w:val="22"/>
          <w:szCs w:val="22"/>
          <w:u w:val="single"/>
          <w14:textFill>
            <w14:solidFill>
              <w14:srgbClr w14:val="000000">
                <w14:alpha w14:val="15000"/>
              </w14:srgbClr>
            </w14:solidFill>
          </w14:textFill>
        </w:rPr>
        <w:t>радужных таблиц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разработать методы, защищающие пароли от утечки;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разработать процедуру напоминания пароля и процедуру ротации пароля через какой-то промежуток времени.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Всё это достаточно важные и сложные аспекты. А если веб-сервисов много и в каждом из них нужно понимать, какой пользователь входит, — задача усложняется кратно. Кроме того, пользователю придётся регистрироваться в каждом из ваших сервисов, вводить пароли, которые вам нужно проверять. Вы можете синхронизировать базы, но нет гарантии, что способы хеширования паролей одинаковы во всех реализациях.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drawing>
          <wp:inline distT="0" distB="0" distL="0" distR="0">
            <wp:extent cx="5935980" cy="3150235"/>
            <wp:effectExtent l="0" t="0" r="0" b="0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5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2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" path="m0,0l-2147483645,0l-2147483645,-2147483646l0,-2147483646xe" fillcolor="white" stroked="f" o:allowincell="f" style="position:absolute;margin-left:0pt;margin-top:-0.05pt;width:23.95pt;height:23.9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Ситуация становится ещё сложнее, если добавляются другие типы приложений — мобильные, десктопные. Для них тоже необходимо делать формы для логина.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 протяжении всей темы будут использоваться три важных термина. Идентификацию, аутентификацию и авторизацию часто путают даже в профессиональной среде. Например, говорят «X — это протокол авторизации», хотя имеют в виду аутентификацию. Поэтому мы остановимся на этих терминах подробнее.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этом уроке вы узнаете, как сделать процессы аутентификации и авторизации безопасными, удобными для пользователя и для разработчиков, а также масштабируемыми на разные, в том числе сторонние сервисы. В рамках этой темы вы напишете часть системы, которая будет отвечать за аутентификацию и авторизацию пользователей.</w: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различить идентификацию, аутентификацию и авторизацию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Идентификация — это то, как пользователь себя идентифицирует. Как правило, сервисы не знают, кто к ним пришёл, и пользователь себя называет.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Например: «Я — Игнат»; «Я — example@yandex.ru»; «Я — asg;kjas54».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Аутентификация — это способ доказать, что пользователь тот, за кого себя выдаёт.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Когда вы вводите логин и пароль в сервисе или отсылаете API-запрос с токеном, по которому сервер может определить пользователя, вы проходите аутентификацию.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Различные способы аутентификации — парольные, MFA и другие — будут рассматриваться дальше. Сама часть «ауто» может служить напоминанием, что это про «себя», «применительно к себе».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жизни способом аутентификации может быть паспорт, водительские права или свидетельство о рождении.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Авторизация — это механизм проверки, может ли пользователь совершать какое-то действие. Например, авторизован ли он заходить на страницу, удалять или изменять данные. Как правило, почти всегда это означает, что до этого пользователь должен быть аутентифицирован.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Примером авторизации в жизни может служить виза для въезда в страну, пропуск или карточка для прохода в организацию.</w: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Аутентификационные протоколы и стандарты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Использование SSO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Когда у человека есть доступ ко многим сервисам, для аутентификации удобно использовать единую точку для проверки личности и выдачи прав доступа. Создавать такие системы с нуля непросто, и есть большой риск сделать ошибки, которые могут поставить под угрозу безопасность. Поэтому такие задачи решаются с помощью технологии под названием SSO (Single Sign-On). SSO позволяет один раз войти в систему и получить доступ ко всем нужным сервисам без повторной авторизации.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SSO (Single Sign-On, служба единого входа) — это система, обеспечивающая единый вход сразу в несколько систем. Пользователю нужно запомнить только один набор учётных данных (логин и пароль), чтобы получить доступ ко всем связанным сервисам.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Cлужбы SSO могут выполнять и функции авторизации и идентификации, быть частью Identity and Access management, то есть частью службы управления пользователями и доступами, но об этом речь пойдёт в следующих уроках.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Функцию аутентификации в SSO можно представить на аналогии с паспортным столом. Паспортный стол представляет собой поставщика удостоверений (Identity Provider, IdP), который выдаёт удостоверение, или токен, при подтверждении личности пользователя. Чтобы получить паспорт, человек предоставляет предыдущий паспорт или свидетельство о рождении — начальные данные, которые нужны для получения нового удостоверения. Паспорт в обычной жизни позволяет получать доступ ко многим предприятиям и компаниям, как токен — к разным сервисам.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Способы выдавать и затем проверять удостоверения называются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протоколами аутентификации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</w:t>
      </w:r>
    </w:p>
    <w:p>
      <w:pPr>
        <w:pStyle w:val="BodyText"/>
        <w:bidi w:val="0"/>
        <w:spacing w:before="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Протоколы аутентификации — это стандарты и наборы правил, которые определяют, как пользователи могут безопасно подтвердить свою личность для получения доступа к информационным системам, сервисам или приложениям. </w:t>
      </w:r>
    </w:p>
    <w:p>
      <w:pPr>
        <w:pStyle w:val="BodyText"/>
        <w:bidi w:val="0"/>
        <w:spacing w:before="30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Эти протоколы обеспечивают передачу учётных данных, защиту от несанкционированного доступа и подделок, гарантируя, что только авторизованные пользователи смогут получить доступ к данным.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Примеры таких протоколов включают OAuth, OpenID Connect, SAML и Kerberos, каждый из которых имеет свои особенности и области применения, от социальных сетей до корпоративных систем.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этом уроке мы рассмотрим три наиболее распространённых протокола аутентификации: SAML, OpenID Connect и Kerberos.</w: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Применение протокола SAML</w:t>
      </w:r>
    </w:p>
    <w:p>
      <w:pPr>
        <w:pStyle w:val="BodyText"/>
        <w:bidi w:val="0"/>
        <w:spacing w:before="48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Одним из популярных протоколов аутентификации является SAML (Security Assertion Markup Language, или язык разметки утверждений безопасности).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Принцип работы этого протокола основан на создании специального XML-документа, который создаётся Identity Provider для пользователя, подтвердившего свои данные.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Например, когда пользователь пытается войти в корпоративную почту, вводит логин и пароль, Identity Provider (например, общая система авторизации компании) проверяет, кто именно пытается войти. После успешной проверки пользовательских данных Identity Provider создаёт специальный SAML-документ на языке XML. Он включает информацию о том, кто пользователь и какие у него права. Затем Identity Provider отправляет этот SAML-документ почтовому сервису. А почтовый сервис в свою очередь получает документ, проверяет его на подлинность и даёт пользователю доступ к почте без повторного запроса логина и пароля.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SAML позволяет избежать многократных логинов в разные корпоративные системы, а также обеспечивает безопасную передачу информации о пользователе.</w:t>
      </w:r>
    </w:p>
    <w:p>
      <w:pPr>
        <w:pStyle w:val="BodyText"/>
        <w:bidi w:val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SAML (Security Assertion Markup Language, или язык разметки утверждений безопасности) — это XML-документ, который генерируется Identity Provider в отношении пользователя, предоставившего свои аутентификационные данные (</w:t>
      </w:r>
      <w:r>
        <w:rPr>
          <w:rFonts w:ascii="Calibri" w:hAnsi="Calibri"/>
          <w:color w:val="000000"/>
          <w:sz w:val="22"/>
          <w:szCs w:val="22"/>
          <w:u w:val="single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креды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).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Важные части в XML-документе SAML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XML-документе SAML есть несколько ключевых частей, которые обеспечивают идентификацию и передачу прав пользователя: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Описание типа протокола, типа утверждения, даты выпуска, данных о том, куда переслали пользователя, ID запроса:</w:t>
      </w:r>
    </w:p>
    <w:p>
      <w:pPr>
        <w:pStyle w:val="user6"/>
        <w:numPr>
          <w:ilvl w:val="0"/>
          <w:numId w:val="0"/>
        </w:numPr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samlp:Response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xmlns:samlp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"urn:oasis:names:tc:SAML:2.0:protocol"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xmlns:saml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"urn:oasis:names:tc:SAML:2.0:assertion"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ID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"_8e8dc5f69a98cc4c1ff3427e5ce34606fd672f91e6"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Version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"2.0"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IssueInstant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"2014-07-17T01:01:48Z"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Destination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"http://sp.example.com/demo1/index.php?acs"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InResponseTo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"ONELOGIN_4fee3b046395c4e751011e97f8900b5273d56685"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&gt;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Информация о том, что утверждение прошло успешно:</w:t>
      </w:r>
    </w:p>
    <w:p>
      <w:pPr>
        <w:pStyle w:val="user6"/>
        <w:numPr>
          <w:ilvl w:val="0"/>
          <w:numId w:val="0"/>
        </w:numPr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samlp:StatusCode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Value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"urn:oasis:names:tc:SAML:2.0:status:Success"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/&gt; - 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Тело утверждения — основная часть документа, содержащая данные о пользователе и их правах. Указывается ID (уникальный идентификатор) для этого утверждения, чтобы его можно было отследить или использовать для последующей проверки:</w:t>
      </w:r>
    </w:p>
    <w:p>
      <w:pPr>
        <w:pStyle w:val="user6"/>
        <w:numPr>
          <w:ilvl w:val="0"/>
          <w:numId w:val="0"/>
        </w:numPr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saml:Assertion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xmlns:xsi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"http://www.w3.org/2001/XMLSchema-instance"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xmlns:xs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"http://www.w3.org/2001/XMLSchema"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ID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"pfx87ce871b-f7ad-e6e0-e81c-d8d6bc352a57"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Version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"2.0"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IssueInstant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"2014-07-17T01:01:48Z"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&gt;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Подпись — здесь указывается алгоритм цифровой подписи, используемый для защиты документа от подделки:</w:t>
      </w:r>
    </w:p>
    <w:p>
      <w:pPr>
        <w:pStyle w:val="user6"/>
        <w:numPr>
          <w:ilvl w:val="0"/>
          <w:numId w:val="0"/>
        </w:numPr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ds:SignatureMethod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Algorithm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"http://www.w3.org/2000/09/xmldsig#rsa-sha1"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/&gt;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Данные по субъекту указывают, для кого предназначен документ (например, имя пользователя или ID):</w:t>
      </w:r>
    </w:p>
    <w:p>
      <w:pPr>
        <w:pStyle w:val="user6"/>
        <w:numPr>
          <w:ilvl w:val="0"/>
          <w:numId w:val="0"/>
        </w:numPr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user1"/>
          <w:rFonts w:ascii="Calibri" w:hAnsi="Calibri"/>
          <w:color w:val="FF4040"/>
          <w:sz w:val="22"/>
          <w:szCs w:val="22"/>
        </w:rPr>
        <w:t>saml:Subject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numPr>
          <w:ilvl w:val="0"/>
          <w:numId w:val="0"/>
        </w:numPr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saml:NameID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SPNameQualifier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"http://sp.example.com/demo1/metadata.php"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Format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"urn:oasis:names:tc:SAML:2.0:nameid-format:transient"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&gt;_ce3d2948b4cf20146dee0a0b3dd6f69b6cf86f62d7&lt;/</w:t>
      </w:r>
      <w:r>
        <w:rPr>
          <w:rStyle w:val="user1"/>
          <w:rFonts w:ascii="Calibri" w:hAnsi="Calibri"/>
          <w:color w:val="FF4040"/>
          <w:sz w:val="22"/>
          <w:szCs w:val="22"/>
        </w:rPr>
        <w:t>saml:NameID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&gt;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Подтверждение от аутентификационного сервера, на основании которого будет выдаваться токен:</w:t>
      </w:r>
    </w:p>
    <w:p>
      <w:pPr>
        <w:pStyle w:val="user6"/>
        <w:numPr>
          <w:ilvl w:val="0"/>
          <w:numId w:val="0"/>
        </w:numPr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saml:AttributeStatement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numPr>
          <w:ilvl w:val="0"/>
          <w:numId w:val="0"/>
        </w:numPr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saml:Attribute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Name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"uid"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NameFormat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"urn:oasis:names:tc:SAML:2.0:attrname-format:basic"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numPr>
          <w:ilvl w:val="0"/>
          <w:numId w:val="0"/>
        </w:numPr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saml:AttributeValue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xsi:type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"xs:string"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&gt;test&lt;/</w:t>
      </w:r>
      <w:r>
        <w:rPr>
          <w:rStyle w:val="user1"/>
          <w:rFonts w:ascii="Calibri" w:hAnsi="Calibri"/>
          <w:color w:val="FF4040"/>
          <w:sz w:val="22"/>
          <w:szCs w:val="22"/>
        </w:rPr>
        <w:t>saml:AttributeValue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&gt; </w:t>
      </w:r>
    </w:p>
    <w:p>
      <w:pPr>
        <w:pStyle w:val="BodyText"/>
        <w:numPr>
          <w:ilvl w:val="0"/>
          <w:numId w:val="0"/>
        </w:numPr>
        <w:bidi w:val="0"/>
        <w:spacing w:before="480" w:after="12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Идентификатор пользователя: test</w:t>
      </w:r>
    </w:p>
    <w:p>
      <w:pPr>
        <w:pStyle w:val="BodyText"/>
        <w:numPr>
          <w:ilvl w:val="0"/>
          <w:numId w:val="0"/>
        </w:numPr>
        <w:bidi w:val="0"/>
        <w:spacing w:before="120" w:after="12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Email: test@example.com</w:t>
      </w:r>
    </w:p>
    <w:p>
      <w:pPr>
        <w:pStyle w:val="BodyText"/>
        <w:numPr>
          <w:ilvl w:val="0"/>
          <w:numId w:val="0"/>
        </w:numPr>
        <w:bidi w:val="0"/>
        <w:spacing w:before="12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Роли: users, examplerole1</w:t>
      </w:r>
    </w:p>
    <w:p>
      <w:pPr>
        <w:pStyle w:val="BodyText"/>
        <w:bidi w:val="0"/>
        <w:spacing w:lineRule="atLeast" w:line="42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 целом выглядит XML-документ SAML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samlp:Response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xmlns:samlp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"urn:oasis:names:tc:SAML:2.0:protocol"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xmlns:saml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"urn:oasis:names:tc:SAML:2.0:assertion"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ID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"_8e8dc5f69a98cc4c1ff3427e5ce34606fd672f91e6"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Version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"2.0"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IssueInstant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"2014-07-17T01:01:48Z"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Destination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"http://sp.example.com/demo1/index.php?acs"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InResponseTo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"ONELOGIN_4fee3b046395c4e751011e97f8900b5273d56685"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saml:Issuer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&gt;http://idp.example.com/metadata.php&lt;/</w:t>
      </w:r>
      <w:r>
        <w:rPr>
          <w:rStyle w:val="user1"/>
          <w:rFonts w:ascii="Calibri" w:hAnsi="Calibri"/>
          <w:color w:val="FF4040"/>
          <w:sz w:val="22"/>
          <w:szCs w:val="22"/>
        </w:rPr>
        <w:t>saml:Issuer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samlp:Status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samlp:StatusCode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Value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"urn:oasis:names:tc:SAML:2.0:status:Success"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/&gt;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user1"/>
          <w:rFonts w:ascii="Calibri" w:hAnsi="Calibri"/>
          <w:color w:val="FF4040"/>
          <w:sz w:val="22"/>
          <w:szCs w:val="22"/>
        </w:rPr>
        <w:t>samlp:Status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saml:Assertion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xmlns:xsi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"http://www.w3.org/2001/XMLSchema-instance"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xmlns:xs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"http://www.w3.org/2001/XMLSchema"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ID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"pfx87ce871b-f7ad-e6e0-e81c-d8d6bc352a57"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Version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"2.0"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IssueInstant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"2014-07-17T01:01:48Z"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saml:Issuer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&gt;http://idp.example.com/metadata.php&lt;/</w:t>
      </w:r>
      <w:r>
        <w:rPr>
          <w:rStyle w:val="user1"/>
          <w:rFonts w:ascii="Calibri" w:hAnsi="Calibri"/>
          <w:color w:val="FF4040"/>
          <w:sz w:val="22"/>
          <w:szCs w:val="22"/>
        </w:rPr>
        <w:t>saml:Issuer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&gt;&lt;</w:t>
      </w:r>
      <w:r>
        <w:rPr>
          <w:rStyle w:val="user1"/>
          <w:rFonts w:ascii="Calibri" w:hAnsi="Calibri"/>
          <w:color w:val="FF4040"/>
          <w:sz w:val="22"/>
          <w:szCs w:val="22"/>
        </w:rPr>
        <w:t>ds:Signature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xmlns:ds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"http://www.w3.org/2000/09/xmldsig#"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ds:SignedInfo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&gt;&lt;</w:t>
      </w:r>
      <w:r>
        <w:rPr>
          <w:rStyle w:val="user1"/>
          <w:rFonts w:ascii="Calibri" w:hAnsi="Calibri"/>
          <w:color w:val="FF4040"/>
          <w:sz w:val="22"/>
          <w:szCs w:val="22"/>
        </w:rPr>
        <w:t>ds:CanonicalizationMethod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Algorithm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"http://www.w3.org/2001/10/xml-exc-c14n#"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/&gt;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ds:SignatureMethod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Algorithm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"http://www.w3.org/2000/09/xmldsig#rsa-sha1"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/&gt;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ds:Reference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URI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"#pfx87ce871b-f7ad-e6e0-e81c-d8d6bc352a57"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&gt;&lt;</w:t>
      </w:r>
      <w:r>
        <w:rPr>
          <w:rStyle w:val="user1"/>
          <w:rFonts w:ascii="Calibri" w:hAnsi="Calibri"/>
          <w:color w:val="FF4040"/>
          <w:sz w:val="22"/>
          <w:szCs w:val="22"/>
        </w:rPr>
        <w:t>ds:Transforms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&gt;&lt;</w:t>
      </w:r>
      <w:r>
        <w:rPr>
          <w:rStyle w:val="user1"/>
          <w:rFonts w:ascii="Calibri" w:hAnsi="Calibri"/>
          <w:color w:val="FF4040"/>
          <w:sz w:val="22"/>
          <w:szCs w:val="22"/>
        </w:rPr>
        <w:t>ds:Transform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Algorithm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"http://www.w3.org/2000/09/xmldsig#enveloped-signature"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/&gt;&lt;</w:t>
      </w:r>
      <w:r>
        <w:rPr>
          <w:rStyle w:val="user1"/>
          <w:rFonts w:ascii="Calibri" w:hAnsi="Calibri"/>
          <w:color w:val="FF4040"/>
          <w:sz w:val="22"/>
          <w:szCs w:val="22"/>
        </w:rPr>
        <w:t>ds:Transform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Algorithm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"http://www.w3.org/2001/10/xml-exc-c14n#"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/&gt;&lt;/</w:t>
      </w:r>
      <w:r>
        <w:rPr>
          <w:rStyle w:val="user1"/>
          <w:rFonts w:ascii="Calibri" w:hAnsi="Calibri"/>
          <w:color w:val="FF4040"/>
          <w:sz w:val="22"/>
          <w:szCs w:val="22"/>
        </w:rPr>
        <w:t>ds:Transforms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&gt;&lt;</w:t>
      </w:r>
      <w:r>
        <w:rPr>
          <w:rStyle w:val="user1"/>
          <w:rFonts w:ascii="Calibri" w:hAnsi="Calibri"/>
          <w:color w:val="FF4040"/>
          <w:sz w:val="22"/>
          <w:szCs w:val="22"/>
        </w:rPr>
        <w:t>ds:DigestMethod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Algorithm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"http://www.w3.org/2000/09/xmldsig#sha1"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/&gt;&lt;</w:t>
      </w:r>
      <w:r>
        <w:rPr>
          <w:rStyle w:val="user1"/>
          <w:rFonts w:ascii="Calibri" w:hAnsi="Calibri"/>
          <w:color w:val="FF4040"/>
          <w:sz w:val="22"/>
          <w:szCs w:val="22"/>
        </w:rPr>
        <w:t>ds:DigestValue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&gt;sWDzxTlcTuLaJh5iqPiiDukGx+E=&lt;/</w:t>
      </w:r>
      <w:r>
        <w:rPr>
          <w:rStyle w:val="user1"/>
          <w:rFonts w:ascii="Calibri" w:hAnsi="Calibri"/>
          <w:color w:val="FF4040"/>
          <w:sz w:val="22"/>
          <w:szCs w:val="22"/>
        </w:rPr>
        <w:t>ds:DigestValue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&gt;&lt;/</w:t>
      </w:r>
      <w:r>
        <w:rPr>
          <w:rStyle w:val="user1"/>
          <w:rFonts w:ascii="Calibri" w:hAnsi="Calibri"/>
          <w:color w:val="FF4040"/>
          <w:sz w:val="22"/>
          <w:szCs w:val="22"/>
        </w:rPr>
        <w:t>ds:Reference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&gt;&lt;/</w:t>
      </w:r>
      <w:r>
        <w:rPr>
          <w:rStyle w:val="user1"/>
          <w:rFonts w:ascii="Calibri" w:hAnsi="Calibri"/>
          <w:color w:val="FF4040"/>
          <w:sz w:val="22"/>
          <w:szCs w:val="22"/>
        </w:rPr>
        <w:t>ds:SignedInfo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&gt;&lt;</w:t>
      </w:r>
      <w:r>
        <w:rPr>
          <w:rStyle w:val="user1"/>
          <w:rFonts w:ascii="Calibri" w:hAnsi="Calibri"/>
          <w:color w:val="FF4040"/>
          <w:sz w:val="22"/>
          <w:szCs w:val="22"/>
        </w:rPr>
        <w:t>ds:SignatureValue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&gt;GQ0kFJ1tSYAAGBqg6xsIEMmVq/t8XspCFoFcT+Ya2HdZCOY9LVP4e04i0S9rlJ7I9PcByYFuRwxpJ7+Fb0qVmU1yOnYFcJ22Dciczc2LUowfcUTg6wPnmAxt6qp8mb5vA6OOEY/Y/aKcDQyDocdZ1ptVvu2G1re0OlIjTh2sLvY=&lt;/</w:t>
      </w:r>
      <w:r>
        <w:rPr>
          <w:rStyle w:val="user1"/>
          <w:rFonts w:ascii="Calibri" w:hAnsi="Calibri"/>
          <w:color w:val="FF4040"/>
          <w:sz w:val="22"/>
          <w:szCs w:val="22"/>
        </w:rPr>
        <w:t>ds:SignatureValue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ds:KeyInfo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&gt;&lt;</w:t>
      </w:r>
      <w:r>
        <w:rPr>
          <w:rStyle w:val="user1"/>
          <w:rFonts w:ascii="Calibri" w:hAnsi="Calibri"/>
          <w:color w:val="FF4040"/>
          <w:sz w:val="22"/>
          <w:szCs w:val="22"/>
        </w:rPr>
        <w:t>ds:X509Data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&gt;&lt;</w:t>
      </w:r>
      <w:r>
        <w:rPr>
          <w:rStyle w:val="user1"/>
          <w:rFonts w:ascii="Calibri" w:hAnsi="Calibri"/>
          <w:color w:val="FF4040"/>
          <w:sz w:val="22"/>
          <w:szCs w:val="22"/>
        </w:rPr>
        <w:t>ds:X509Certificate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MIICajCCAdOgAwIBAgIBADANBgkqhkiG9w0BAQ0FADBSMQswCQYDVQQGEwJ1czETMBEGA1UECAwKQ2FsaWZvcm5pYTEVMBMGA1UECgwMT25lbG9naW4gSW5jMRcwFQYDVQQDDA5zcC5leGFtcGxlLmNvbTAeFw0xNDA3MTcxNDEyNTZaFw0xNTA3MTcxNDEyNTZaMFIxCzAJBgNVBAYTAnVzMRMwEQYDVQQIDApDYWxpZm9ybmlhMRUwEwYDVQQKDAxPbmVsb2dpbiBJbmMxFzAVBgNVBAMMDnNwLmV4YW1wbGUuY29tMIGfMA0GCSqGSIb3DQEBAQUAA4GNADCBiQKBgQDZx+ON4IUoIWxgukTb1tOiX3bMYzYQiwWPUNMp+Fq82xoNogso2bykZG0yiJm5o8zv/sd6pGouayMgkx/2FSOdc36T0jGbCHuRSbtia0PEzNIRtmViMrt3AeoWBidRXmZsxCNLwgIV6dn2WpuE5Az0bHgpZnQxTKFek0BMKU/d8wIDAQABo1AwTjAdBgNVHQ4EFgQUGHxYqZYyX7cTxKVODVgZwSTdCnwwHwYDVR0jBBgwFoAUGHxYqZYyX7cTxKVODVgZwSTdCnwwDAYDVR0TBAUwAwEB/zANBgkqhkiG9w0BAQ0FAAOBgQByFOl+hMFICbd3DJfnp2Rgd/dqttsZG/tyhILWvErbio/DEe98mXpowhTkC04ENprOyXi7ZbUqiicF89uAGyt1oqgTUCD1VsLahqIcmrzgumNyTwLGWo17WDAa1/usDhetWAMhgzF/Cnf5ek0nK00m0YZGyc4LzgD0CROMASTWNg==&lt;/</w:t>
      </w:r>
      <w:r>
        <w:rPr>
          <w:rStyle w:val="user1"/>
          <w:rFonts w:ascii="Calibri" w:hAnsi="Calibri"/>
          <w:color w:val="FF4040"/>
          <w:sz w:val="22"/>
          <w:szCs w:val="22"/>
        </w:rPr>
        <w:t>ds:X509Certificate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&gt;&lt;/</w:t>
      </w:r>
      <w:r>
        <w:rPr>
          <w:rStyle w:val="user1"/>
          <w:rFonts w:ascii="Calibri" w:hAnsi="Calibri"/>
          <w:color w:val="FF4040"/>
          <w:sz w:val="22"/>
          <w:szCs w:val="22"/>
        </w:rPr>
        <w:t>ds:X509Data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&gt;&lt;/</w:t>
      </w:r>
      <w:r>
        <w:rPr>
          <w:rStyle w:val="user1"/>
          <w:rFonts w:ascii="Calibri" w:hAnsi="Calibri"/>
          <w:color w:val="FF4040"/>
          <w:sz w:val="22"/>
          <w:szCs w:val="22"/>
        </w:rPr>
        <w:t>ds:KeyInfo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&gt;&lt;/</w:t>
      </w:r>
      <w:r>
        <w:rPr>
          <w:rStyle w:val="user1"/>
          <w:rFonts w:ascii="Calibri" w:hAnsi="Calibri"/>
          <w:color w:val="FF4040"/>
          <w:sz w:val="22"/>
          <w:szCs w:val="22"/>
        </w:rPr>
        <w:t>ds:Signature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saml:Subject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saml:NameID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SPNameQualifier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"http://sp.example.com/demo1/metadata.php"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Format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"urn:oasis:names:tc:SAML:2.0:nameid-format:transient"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&gt;_ce3d2948b4cf20146dee0a0b3dd6f69b6cf86f62d7&lt;/</w:t>
      </w:r>
      <w:r>
        <w:rPr>
          <w:rStyle w:val="user1"/>
          <w:rFonts w:ascii="Calibri" w:hAnsi="Calibri"/>
          <w:color w:val="FF4040"/>
          <w:sz w:val="22"/>
          <w:szCs w:val="22"/>
        </w:rPr>
        <w:t>saml:NameID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saml:SubjectConfirmation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Method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"urn:oasis:names:tc:SAML:2.0:cm:bearer"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saml:SubjectConfirmationData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NotOnOrAfter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"2024-01-18T06:21:48Z"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Recipient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"http://sp.example.com/demo1/index.php?acs"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InResponseTo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"ONELOGIN_4fee3b046395c4e751011e97f8900b5273d56685"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/&gt;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user1"/>
          <w:rFonts w:ascii="Calibri" w:hAnsi="Calibri"/>
          <w:color w:val="FF4040"/>
          <w:sz w:val="22"/>
          <w:szCs w:val="22"/>
        </w:rPr>
        <w:t>saml:SubjectConfirmation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user1"/>
          <w:rFonts w:ascii="Calibri" w:hAnsi="Calibri"/>
          <w:color w:val="FF4040"/>
          <w:sz w:val="22"/>
          <w:szCs w:val="22"/>
        </w:rPr>
        <w:t>saml:Subject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saml:Conditions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NotBefore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"2014-07-17T01:01:18Z"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NotOnOrAfter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"2024-01-18T06:21:48Z"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saml:AudienceRestriction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saml:Audience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&gt;http://sp.example.com/demo1/metadata.php&lt;/</w:t>
      </w:r>
      <w:r>
        <w:rPr>
          <w:rStyle w:val="user1"/>
          <w:rFonts w:ascii="Calibri" w:hAnsi="Calibri"/>
          <w:color w:val="FF4040"/>
          <w:sz w:val="22"/>
          <w:szCs w:val="22"/>
        </w:rPr>
        <w:t>saml:Audience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user1"/>
          <w:rFonts w:ascii="Calibri" w:hAnsi="Calibri"/>
          <w:color w:val="FF4040"/>
          <w:sz w:val="22"/>
          <w:szCs w:val="22"/>
        </w:rPr>
        <w:t>saml:AudienceRestriction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user1"/>
          <w:rFonts w:ascii="Calibri" w:hAnsi="Calibri"/>
          <w:color w:val="FF4040"/>
          <w:sz w:val="22"/>
          <w:szCs w:val="22"/>
        </w:rPr>
        <w:t>saml:Conditions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saml:AuthnStatement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AuthnInstant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"2014-07-17T01:01:48Z"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SessionNotOnOrAfter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"2024-07-17T09:01:48Z"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SessionIndex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"_be9967abd904ddcae3c0eb4189adbe3f71e327cf93"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saml:AuthnContext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saml:AuthnContextClassRef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&gt;urn:oasis:names:tc:SAML:2.0:ac:classes:Password&lt;/</w:t>
      </w:r>
      <w:r>
        <w:rPr>
          <w:rStyle w:val="user1"/>
          <w:rFonts w:ascii="Calibri" w:hAnsi="Calibri"/>
          <w:color w:val="FF4040"/>
          <w:sz w:val="22"/>
          <w:szCs w:val="22"/>
        </w:rPr>
        <w:t>saml:AuthnContextClassRef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user1"/>
          <w:rFonts w:ascii="Calibri" w:hAnsi="Calibri"/>
          <w:color w:val="FF4040"/>
          <w:sz w:val="22"/>
          <w:szCs w:val="22"/>
        </w:rPr>
        <w:t>saml:AuthnContext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user1"/>
          <w:rFonts w:ascii="Calibri" w:hAnsi="Calibri"/>
          <w:color w:val="FF4040"/>
          <w:sz w:val="22"/>
          <w:szCs w:val="22"/>
        </w:rPr>
        <w:t>saml:AuthnStatement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saml:AttributeStatement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saml:Attribute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Name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"uid"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NameFormat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"urn:oasis:names:tc:SAML:2.0:attrname-format:basic"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saml:AttributeValue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xsi:type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"xs:string"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&gt;test&lt;/</w:t>
      </w:r>
      <w:r>
        <w:rPr>
          <w:rStyle w:val="user1"/>
          <w:rFonts w:ascii="Calibri" w:hAnsi="Calibri"/>
          <w:color w:val="FF4040"/>
          <w:sz w:val="22"/>
          <w:szCs w:val="22"/>
        </w:rPr>
        <w:t>saml:AttributeValue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user1"/>
          <w:rFonts w:ascii="Calibri" w:hAnsi="Calibri"/>
          <w:color w:val="FF4040"/>
          <w:sz w:val="22"/>
          <w:szCs w:val="22"/>
        </w:rPr>
        <w:t>saml:Attribute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saml:Attribute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Name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"mail"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NameFormat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"urn:oasis:names:tc:SAML:2.0:attrname-format:basic"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saml:AttributeValue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xsi:type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"xs:string"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&gt;test@example.com&lt;/</w:t>
      </w:r>
      <w:r>
        <w:rPr>
          <w:rStyle w:val="user1"/>
          <w:rFonts w:ascii="Calibri" w:hAnsi="Calibri"/>
          <w:color w:val="FF4040"/>
          <w:sz w:val="22"/>
          <w:szCs w:val="22"/>
        </w:rPr>
        <w:t>saml:AttributeValue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user1"/>
          <w:rFonts w:ascii="Calibri" w:hAnsi="Calibri"/>
          <w:color w:val="FF4040"/>
          <w:sz w:val="22"/>
          <w:szCs w:val="22"/>
        </w:rPr>
        <w:t>saml:Attribute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saml:Attribute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Name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"eduPersonAffiliation"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NameFormat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"urn:oasis:names:tc:SAML:2.0:attrname-format:basic"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saml:AttributeValue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xsi:type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"xs:string"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&gt;users&lt;/</w:t>
      </w:r>
      <w:r>
        <w:rPr>
          <w:rStyle w:val="user1"/>
          <w:rFonts w:ascii="Calibri" w:hAnsi="Calibri"/>
          <w:color w:val="FF4040"/>
          <w:sz w:val="22"/>
          <w:szCs w:val="22"/>
        </w:rPr>
        <w:t>saml:AttributeValue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</w:t>
      </w:r>
      <w:r>
        <w:rPr>
          <w:rStyle w:val="user1"/>
          <w:rFonts w:ascii="Calibri" w:hAnsi="Calibri"/>
          <w:color w:val="FF4040"/>
          <w:sz w:val="22"/>
          <w:szCs w:val="22"/>
        </w:rPr>
        <w:t>saml:AttributeValue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user1"/>
          <w:rFonts w:ascii="Calibri" w:hAnsi="Calibri"/>
          <w:color w:val="CA8D3D"/>
          <w:sz w:val="22"/>
          <w:szCs w:val="22"/>
        </w:rPr>
        <w:t>xsi:type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=</w:t>
      </w:r>
      <w:r>
        <w:rPr>
          <w:rStyle w:val="user1"/>
          <w:rFonts w:ascii="Calibri" w:hAnsi="Calibri"/>
          <w:color w:val="32A846"/>
          <w:sz w:val="22"/>
          <w:szCs w:val="22"/>
        </w:rPr>
        <w:t>"xs:string"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&gt;examplerole1&lt;/</w:t>
      </w:r>
      <w:r>
        <w:rPr>
          <w:rStyle w:val="user1"/>
          <w:rFonts w:ascii="Calibri" w:hAnsi="Calibri"/>
          <w:color w:val="FF4040"/>
          <w:sz w:val="22"/>
          <w:szCs w:val="22"/>
        </w:rPr>
        <w:t>saml:AttributeValue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user1"/>
          <w:rFonts w:ascii="Calibri" w:hAnsi="Calibri"/>
          <w:color w:val="FF4040"/>
          <w:sz w:val="22"/>
          <w:szCs w:val="22"/>
        </w:rPr>
        <w:t>saml:Attribute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user1"/>
          <w:rFonts w:ascii="Calibri" w:hAnsi="Calibri"/>
          <w:color w:val="FF4040"/>
          <w:sz w:val="22"/>
          <w:szCs w:val="22"/>
        </w:rPr>
        <w:t>saml:AttributeStatement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user1"/>
          <w:rFonts w:ascii="Calibri" w:hAnsi="Calibri"/>
          <w:color w:val="FF4040"/>
          <w:sz w:val="22"/>
          <w:szCs w:val="22"/>
        </w:rPr>
        <w:t>saml:Assertion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&gt;</w:t>
      </w:r>
    </w:p>
    <w:p>
      <w:pPr>
        <w:pStyle w:val="user6"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&lt;/</w:t>
      </w:r>
      <w:r>
        <w:rPr>
          <w:rStyle w:val="user1"/>
          <w:rFonts w:ascii="Calibri" w:hAnsi="Calibri"/>
          <w:color w:val="FF4040"/>
          <w:sz w:val="22"/>
          <w:szCs w:val="22"/>
        </w:rPr>
        <w:t>samlp:Response</w:t>
      </w:r>
      <w:r>
        <w:rPr>
          <w:rStyle w:val="user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&gt; 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Процесс аутентификации с использованием протокола SAML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drawing>
          <wp:inline distT="0" distB="0" distL="0" distR="0">
            <wp:extent cx="5798820" cy="6076315"/>
            <wp:effectExtent l="0" t="0" r="0" b="0"/>
            <wp:docPr id="3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6076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4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" path="m0,0l-2147483645,0l-2147483645,-2147483646l0,-2147483646xe" fillcolor="white" stroked="f" o:allowincell="f" style="position:absolute;margin-left:0pt;margin-top:-0.05pt;width:23.95pt;height:23.9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Аутентификация по SAML в целом состоит из следующих шагов: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Неизвестный клиент запрашивает доступ к провайдеру ресурса.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Если такой запрос не может быть предоставлен клиенту без аутентификации, провайдер перенаправляет клиента на провайдера идентификаций — Identity Provider.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Identity Provider идентифицирует и аутентифицирует пользователя.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 основании аутентификационных данных, которые предоставил пользователь, он генерирует документ — XML-assertion (XML-утверждение) — и отдаёт его клиенту в формате SAML. В этом документе указываются те утверждения, которые получилось проверить в отношении тех параметров, которые ожидает ресурс. Например, ресурсу, чтобы аутентифицировать пользователя, надо получить от сервера аутентификации email и уникальный ID. В SAML указывается значение того, что удалось подтвердить.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Клиент берёт XML и идёт с ним к ресурсу.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Ресурс читает XML, проверяет, что ему можно доверять (каждый XML подписан), аутентифицирует клиента и выдаёт свой access_token.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Клиент сохраняет access_token и использует его для работы с этим ресурсом.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Особенности использования SAML-аутентификации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Service Provider и Identity Provider должны быть настроены таким образом, чтобы последний знал, куда отослать пользователя, а сервис доверял тому, что написано в XML.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Разработчикам ресурсных серверов необходимо реализовывать то, как их сервис будет работать, когда получит SAML-assertion.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Библиотеки есть для разных языков: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Java: OneLogin или, если используется Spring, — Spring Security SAML;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Python: python3-saml для простых случаев, PySAML2 — для сложных;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Node.js: passport-saml;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Ruby: ruby-saml;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Go: crewjam/saml.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Плюсы SAML-аутентификации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SAML разработан только для аутентификации, что полезно для работы с legacy-системами.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Протокол SAML широко распространён — больше, чем OpenID Connect.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Имеет гибкое распространение атрибутов.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Этот протокол может поддерживать user federation — с его помощью можно подключать разные IDp к аутентификационному серверу.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Есть документация и отработанные практики безопасности.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Минусы SAML-аутентификации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SAML сделан только для веб-приложений и не подходит для нативных (мобильных, десктопных).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Документ XML имеет большую и сложную для чтения структуру — в качестве альтернативы можно использовать более короткие стандарты, например JWT, о котором расскажем далее.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Протокол SAML — это хорошее решение для ситуаций, когда необходимо центральное управление пользователями и при интеграции с legacy-системами в рамках корпоративного слияния, где требуется объединить разные системы аутентификации.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Он подходит для реализации сложных «отношений доверия» между системами, потому что позволяет настраивать разные уровни доверия для различных сервисов и распространять атрибуты о пользователе. Этот протокол используется в крупных организациях, которые обеспечивают доступ ко множеству сервисов и нуждаются в высокой безопасности при передаче данных, особенно в корпоративных или B2B-сценариях.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Однако для более простых случаев авторизации пользователей в небольших веб-приложениях SAML может быть избыточным, а для аутентификации мобильных приложений или API лучше подходят протоколы OAuth 2.0 или OpenID Connect.</w: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OpenID Connect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OpenID Connect, или OIDC, — это совместимый протокол аутентификации, основанный на структуре спецификаций OAuth 2.0 (IETF RFC 6749 и 6750). Он позволяет пользователям безопасно входить в веб-приложения и мобильные приложения через социальные или другие известные сервисы.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 отличие от SAML, который больше используется для корпоративной аутентификации в веб-приложениях, OIDC ориентирован на мобильные и современные веб-приложения с упрощённой интеграцией. Данные передаются совместимым и REST-подобным способом, что означает использование стандартных и простых для современных веб-приложений методов передачи данных через API.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Когда пользователь пытается войти в систему, проверка его личности передаётся на сторонний сервер авторизации. Этот сервер выполняет аутентификацию, а затем отправляет информацию о пользователе обратно приложению, которое запрашивало вход.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Яркий пример реализации OpenID Connect — вход в сторонние сервисы с использованием платформы «Госуслуги». Платформа предоставляет возможность пользователям авторизоваться на других сайтах и сервисах через их учётную запись на портале Госуслуг. OpenID Connect позволяет приложению или сайту делегировать процесс аутентификации серверу авторизации — в данном случае Госуслугам.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Когда говорят про OpenID Connect, часто подразумевают его использование в связке с OAuth, так как OpenID Connect был разработан как аутентификационный слой для протокола авторизации OAuth 2.0, но это разные протоколы и решают разные задачи. Также OpenID Connect упоминается в связке с </w:t>
      </w:r>
      <w:r>
        <w:rPr>
          <w:rFonts w:ascii="Calibri" w:hAnsi="Calibri"/>
          <w:color w:val="000000"/>
          <w:sz w:val="22"/>
          <w:szCs w:val="22"/>
          <w:u w:val="single"/>
          <w14:textFill>
            <w14:solidFill>
              <w14:srgbClr w14:val="000000">
                <w14:alpha w14:val="15000"/>
              </w14:srgbClr>
            </w14:solidFill>
          </w14:textFill>
        </w:rPr>
        <w:t>JWT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 так как стандарт использует их для передачи аутентификационной информации.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Процесс аутентификации по OpenID Connect в целом похож на флоу SAML.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Процесс аутентификации с использованием протокола OpenID Connect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drawing>
          <wp:inline distT="0" distB="0" distL="0" distR="0">
            <wp:extent cx="6579870" cy="2595880"/>
            <wp:effectExtent l="0" t="0" r="0" b="0"/>
            <wp:docPr id="5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9870" cy="2595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6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" path="m0,0l-2147483645,0l-2147483645,-2147483646l0,-2147483646xe" fillcolor="white" stroked="f" o:allowincell="f" style="position:absolute;margin-left:0pt;margin-top:-0.05pt;width:23.95pt;height:23.9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Процесс аутентификации по OpenID Connect состоит из следующих шагов: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Клиент обращается к ресурсу.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Ресурс понимает, что клиент не прошёл аутентификацию, и пересылает его на IdP. Пользователь через клиент предоставляет свои креды.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Клиенту возвращают id_token, в котором зашифрована информация о пользователе, — примерно как в SAML — список утверждений. Это часть аутентификации. Ещё часто возвращают access_token, но это уже часть авторизации — о ней речь пойдёт дальше в курсе.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Ресурс может сделать REST-запрос в аутентификационный сервис за дополнительной информацией о пользователе с использованием выданного токена либо временного кода.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Клиент использует токен для аутентифицированных запросов.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Особенности использования аутентификации по OpenID Connect</w:t>
      </w:r>
    </w:p>
    <w:p>
      <w:pPr>
        <w:pStyle w:val="BodyText"/>
        <w:bidi w:val="0"/>
        <w:spacing w:before="18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Плюсы протокола OpenID Connect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OpenID Connect использует удобный и гибкий формат представления данных — JWT. Он позволяет делать дополнительные запросы на REST и получать больше информации. SAML, например, ограничен данными, которые передаются в XML, и для получения дополнительной информации требуется дополнительная настройка.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Протокол OpenID Connect предоставляет большую гибкость — не только аутентификационную информацию, но и авторизационную.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Может использоваться в разных типах приложений — не только веб, но и нативных.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Проще в реализации, чем SAML.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Встроенная поддержка сессий — можно использовать для них токен.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Развитая экосистема — множество готовых реализаций, высокая поддержка в облачных сервисах.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Минусы протокола OpenID Connect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Cвязан с протоколом авторизации OAuth2.0 — если применяется OpenID Connect, то должен применяться OAuth 2.0.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Риски при неправильном хранении токенов.</w: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Применение протокола Kerberos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Kerberos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сетевой протокол аутентификации, разработанный для обеспечения безопасной аутентификации пользователей и сервисов в незащищённых сетях, таких как локальная сеть или интернет. Он использует метод «билетной» аутентификации, при котором пользователи получают временные токены (билеты) от сервера аутентификации, которые затем используются для доступа к различным сервисам без повторного ввода паролей.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Kerberos широко используется в корпоративных средах, таких как Active Directory, для обеспечения безопасного доступа к ресурсам.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Процесс аутентификации с использованием протокола Kerberos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drawing>
          <wp:inline distT="0" distB="0" distL="0" distR="0">
            <wp:extent cx="6251575" cy="3894455"/>
            <wp:effectExtent l="0" t="0" r="0" b="0"/>
            <wp:docPr id="7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75" cy="389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8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4" path="m0,0l-2147483645,0l-2147483645,-2147483646l0,-2147483646xe" fillcolor="white" stroked="f" o:allowincell="f" style="position:absolute;margin-left:0pt;margin-top:-0.05pt;width:23.95pt;height:23.9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Пользователь вводит свои учётные данные (логин и пароль), и Kerberos аутентифицирует его через центральный сервер (Key Distribution Center, KDC).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KDC проверяет учётные данные клиента и, если они верны, генерирует два билета: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480" w:leader="none"/>
        </w:tabs>
        <w:bidi w:val="0"/>
        <w:spacing w:before="0" w:after="0"/>
        <w:ind w:hanging="283" w:start="48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Билет предоставления (Ticket Granting Ticket, TGT) — билет, который позволяет клиенту в дальнейшем получать доступ к другим сервисам без повторной аутентификации.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480" w:leader="none"/>
        </w:tabs>
        <w:bidi w:val="0"/>
        <w:spacing w:before="0" w:after="0"/>
        <w:ind w:hanging="283" w:start="48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Сессионный ключ — секретный ключ, используемый для шифрования сообщений между клиентом и сервером.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Когда пользователь хочет получить доступ к какому-либо сервису, он использует TGT для запроса сервисного билета. KDC проверяет TGT и, если он действителен, генерирует новый билет — сервисный. Он уже позволяет пользователю аутентифицироваться и взаимодействовать с нужным сервисом.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Когда срок действия TGT истекает, клиент должен повторно пройти процесс аутентификации, чтобы получить новый TGT.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Особенности использования аутентификации по Kerberos</w:t>
      </w:r>
    </w:p>
    <w:p>
      <w:pPr>
        <w:pStyle w:val="BodyText"/>
        <w:bidi w:val="0"/>
        <w:spacing w:before="18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Плюсы протокола Kerberos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Kerberos использует криптографию для защиты передаваемых данных, что снижает риск перехвата и подделки учётных данных.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Отсутствие необходимости передавать пароли по сети повышает безопасность.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Kerberos-сервер (KDC) выступает в качестве централизованного пункта аутентификации, упрощая администрирование.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Администраторы могут легко контролировать доступ к ресурсам и управлять им.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Kerberos хорошо масштабируется, позволяя обслуживать большое количество клиентов и серверов.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Kerberos поддерживается различными операционными системами и приложениями. Например, в Active Directory в Microsoft.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Минусы протокола Kerberos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Развёртывание и настройка Kerberos-инфраструктуры может быть трудоёмкой задачей, особенно в больших организациях.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Kerberos-сервер (KDC) является критически важным компонентом, и его отказ может привести к нарушению работы всей системы.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Kerberos требует синхронизации времени между клиентами и серверами, что может быть проблематично в распределённых средах.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Kerberos не всегда хорошо интегрируется с мобильными устройствами, что может затруднять их использование в корпоративной среде.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Интеграция Kerberos с другими системами аутентификации, такими как </w:t>
      </w:r>
      <w:r>
        <w:rPr>
          <w:rFonts w:ascii="Calibri" w:hAnsi="Calibri"/>
          <w:color w:val="000000"/>
          <w:sz w:val="22"/>
          <w:szCs w:val="22"/>
          <w:u w:val="single"/>
          <w14:textFill>
            <w14:solidFill>
              <w14:srgbClr w14:val="000000">
                <w14:alpha w14:val="15000"/>
              </w14:srgbClr>
            </w14:solidFill>
          </w14:textFill>
        </w:rPr>
        <w:t>LDAP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или Active Directory, может быть сложной задачей.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Kerberos является надёжным и безопасным протоколом аутентификации, но его внедрение и поддержка требуют определённых усилий и ресурсов.</w:t>
      </w:r>
    </w:p>
    <w:p>
      <w:pPr>
        <w:pStyle w:val="BodyText"/>
        <w:bidi w:val="0"/>
        <w:spacing w:lineRule="atLeast" w:line="255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50000"/>
              </w14:srgbClr>
            </w14:solidFill>
          </w14:textFill>
        </w:rPr>
        <w:t>Алексей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FFFFFF"/>
          <w:sz w:val="22"/>
          <w:szCs w:val="22"/>
        </w:rPr>
        <w:t>Какой протокол выбрать?</w:t>
      </w:r>
    </w:p>
    <w:p>
      <w:pPr>
        <w:pStyle w:val="BodyText"/>
        <w:bidi w:val="0"/>
        <w:spacing w:before="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обычно, однозначного ответа на этот вопрос не существует. Выбор зависит от архитектуры вашей системы, уровня безопасности и удобства.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SAML подходит для организаций с большими корпоративными приложениями и сложными схемами доверия, часто используется для интеграции с облачными сервисами.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OpenID Connect идеален для современных веб- и мобильных приложений, обеспечивает гибкую аутентификацию и хорошую интеграцию с OAuth 2.0.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Kerberos лучше всего подходит для локальных сетей и корпоративной среды, где необходимо управление доступом с высоким уровнем безопасности и с использованием билетов.</w:t>
      </w:r>
    </w:p>
    <w:p>
      <w:pPr>
        <w:pStyle w:val="BodyText"/>
        <w:bidi w:val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drawing>
          <wp:inline distT="0" distB="0" distL="0" distR="0">
            <wp:extent cx="5947410" cy="6974205"/>
            <wp:effectExtent l="0" t="0" r="0" b="0"/>
            <wp:docPr id="9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6974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10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5" path="m0,0l-2147483645,0l-2147483645,-2147483646l0,-2147483646xe" fillcolor="white" stroked="f" o:allowincell="f" style="position:absolute;margin-left:0pt;margin-top:-0.05pt;width:23.95pt;height:23.9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3"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1</w:t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Соотнесите описанные ситуации с подходящим механизмом предоставления доступа к данным.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Сотрудник юридического отдела вводит свой логин в систему 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Идентификация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При вводе логина пользователь идентифицирует себя с аккаунтом сотрудника юридического отдела.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Аналитик в банке работает над проектом, связанным с мошенничеством. Система предоставляет ему доступ только к тем данным, которые произведены в последние 30 дней и помечены как подозрительные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Авторизация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В данном случае речь о персональных данных. Для них настраивается доступ так, чтобы сотрудники имели возможность просматривать только данные, необходимые им для выполнения задач. Для этого надо быть авторизованным на эти действия.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Менеджеру проекта требуется ввести код доступа с устройства OTP, который меняется каждые 30 секунд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Аутентификация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Это пример аутентификации — сотрудник должен подтвердить, что он действительно работает в данной компании, а не кто-то другой вводит его логин и пароль.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Системный администратор сканирует свой бейдж перед дверью для входа в серверную, в котором содержится информация о его имени и фамилии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Идентификация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В данном случае речь про идентификацию. Всё зависит от шага: если бы сотруднику после этого нужно было отсканировать биометрические данные, то указанная ситуация была бы примером аутентификации. А если бы система проверяла наличие у специалиста права для доступа к серверной, то это называлось бы авторизацией.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2</w:t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Какие из перечисленных проблем решает использование SSO?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1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2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shape_0" stroked="f" o:allowincell="f" style="position:absolute;margin-left:0pt;margin-top:-16.75pt;width:9.65pt;height:9.65pt;mso-wrap-style:none;v-text-anchor:middle;mso-position-vertical:top" type="_x0000_t75">
                                  <v:fill o:detectmouseclick="t" on="false"/>
                                  <v:stroke color="#3465a4" joinstyle="round" endcap="flat"/>
                                  <w10:wrap type="none"/>
                                </v:shape>
                              </w:pic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6" path="m0,0l-2147483645,0l-2147483645,-2147483646l0,-2147483646xe" fillcolor="white" stroked="f" o:allowincell="f" style="position:absolute;margin-left:0pt;margin-top:-0.05pt;width:1.1pt;height:9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pict>
                          <v:shape id="shape_0" stroked="f" o:allowincell="f" style="position:absolute;margin-left:0pt;margin-top:-16.75pt;width:9.65pt;height:9.65pt;mso-wrap-style:none;v-text-anchor:middle;mso-position-vertical:top" type="_x0000_t75">
                            <v:fill o:detectmouseclick="t" on="false"/>
                            <v:stroke color="#3465a4" joinstyle="round" endcap="flat"/>
                            <w10:wrap type="none"/>
                          </v:shape>
                        </w:pic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4201160"/>
                <wp:effectExtent l="0" t="0" r="0" b="0"/>
                <wp:wrapNone/>
                <wp:docPr id="15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420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Тоже правильный ответ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7" path="m0,0l-2147483645,0l-2147483645,-2147483646l0,-2147483646xe" fillcolor="white" stroked="f" o:allowincell="f" style="position:absolute;margin-left:0pt;margin-top:0pt;width:1.1pt;height:330.75pt;mso-wrap-style:square;v-text-anchor:top;mso-position-horizontal:left;mso-position-horizontal-relative:char;mso-position-vertical:bottom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Тоже 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Упрощение интерфейсов аутентификации для пользователей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Внедрение SSO позволяет использовать один интерфейс страницы получения доступа к ресурсам. Это упрощает его разработку и поддержку. Это проще и для восприятия пользователями, так как они видят один и тот же интерфейс.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6" name="Врезка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2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pict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8" path="m0,0l-2147483645,0l-2147483645,-2147483646l0,-2147483646xe" fillcolor="white" stroked="f" o:allowincell="f" style="position:absolute;margin-left:0pt;margin-top:-0.05pt;width:1.1pt;height:9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pic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Централизованное хранение данных о пользователях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SSO не требует хранения всех данных о пользователях у себя. Основная задача SSO заключается в управлении аутентификацией пользователей — система хранит только аутентификационные данные, такие как учётные записи пользователей, пароли или токены доступа.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0" name="Врезка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2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pict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9" path="m0,0l-2147483645,0l-2147483645,-2147483646l0,-2147483646xe" fillcolor="white" stroked="f" o:allowincell="f" style="position:absolute;margin-left:0pt;margin-top:-0.05pt;width:1.1pt;height:9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pic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4201160"/>
                <wp:effectExtent l="0" t="0" r="0" b="0"/>
                <wp:wrapNone/>
                <wp:docPr id="24" name="Врезка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420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Тоже правильный ответ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0" path="m0,0l-2147483645,0l-2147483645,-2147483646l0,-2147483646xe" fillcolor="white" stroked="f" o:allowincell="f" style="position:absolute;margin-left:0pt;margin-top:-0.05pt;width:1.1pt;height:330.7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Тоже 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Повышение безопасности данных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Использование SSO позволяет один раз разработать процедуры напоминания, восстановления, ротации паролей. Это уменьшает вероятность ошибок на этапе разработки и повышает безопасность данных.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mc:AlternateContent>
          <mc:Choice Requires="wps">
            <w:drawing>
              <wp:anchor behindDoc="0" distT="0" distB="0" distL="0" distR="0" simplePos="0" locked="0" layoutInCell="0" allowOverlap="1" relativeHeight="3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5" name="Врезка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2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pict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1" path="m0,0l-2147483645,0l-2147483645,-2147483646l0,-2147483646xe" fillcolor="white" stroked="f" o:allowincell="f" style="position:absolute;margin-left:0pt;margin-top:-0.05pt;width:1.1pt;height:9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pic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Создание системы двухфакторной аутентификации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Реализация двухфакторной аутентификации повысит безопасность данных. При этом необязательно при использовании SSO.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mc:AlternateContent>
          <mc:Choice Requires="wps">
            <w:drawing>
              <wp:anchor behindDoc="0" distT="0" distB="0" distL="0" distR="0" simplePos="0" locked="0" layoutInCell="0" allowOverlap="1" relativeHeight="3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9" name="Врезка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2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pict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2" path="m0,0l-2147483645,0l-2147483645,-2147483646l0,-2147483646xe" fillcolor="white" stroked="f" o:allowincell="f" style="position:absolute;margin-left:0pt;margin-top:-0.05pt;width:1.1pt;height:9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pic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33" name="Врезка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319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3" path="m0,0l-2147483645,0l-2147483645,-2147483646l0,-2147483646xe" fillcolor="white" stroked="f" o:allowincell="f" style="position:absolute;margin-left:0pt;margin-top:-0.05pt;width:1.1pt;height:251.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Обеспечение удобства пользователей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Внедрение SSO уменьшает нагрузку на пользователя по запоминанию и использованию разных учётных данных за счёт единого входа в несколько систем.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mc:AlternateContent>
          <mc:Choice Requires="wps">
            <w:drawing>
              <wp:anchor behindDoc="0" distT="0" distB="0" distL="0" distR="0" simplePos="0" locked="0" layoutInCell="0" allowOverlap="1" relativeHeight="3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34" name="Врезка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2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pict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4" path="m0,0l-2147483645,0l-2147483645,-2147483646l0,-2147483646xe" fillcolor="white" stroked="f" o:allowincell="f" style="position:absolute;margin-left:0pt;margin-top:-0.05pt;width:1.1pt;height:9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pic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597275"/>
                <wp:effectExtent l="0" t="0" r="0" b="0"/>
                <wp:wrapNone/>
                <wp:docPr id="38" name="Врезка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3597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Неправильный ответ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5" path="m0,0l-2147483645,0l-2147483645,-2147483646l0,-2147483646xe" fillcolor="white" stroked="f" o:allowincell="f" style="position:absolute;margin-left:0pt;margin-top:-0.05pt;width:1.1pt;height:283.2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Неправильный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Внедрение SSO уменьшает нагрузку на пользователя по запоминанию и использованию разных учётных данных за счет единого входа в несколько систем.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FF3B30"/>
          <w:sz w:val="22"/>
          <w:szCs w:val="22"/>
        </w:rPr>
        <w:t>При использовании SSO синхронизацию между приложениями для того, чтобы пользователи могли получать доступ к данным, которые хранятся в разных базах, необходимо дополнительно настраивать силами разработчиков.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mc:AlternateContent>
          <mc:Choice Requires="wps">
            <w:drawing>
              <wp:anchor behindDoc="0" distT="0" distB="0" distL="0" distR="0" simplePos="0" locked="0" layoutInCell="0" allowOverlap="1" relativeHeight="4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39" name="Врезка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2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pict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6" path="m0,0l-2147483645,0l-2147483645,-2147483646l0,-2147483646xe" fillcolor="white" stroked="f" o:allowincell="f" style="position:absolute;margin-left:0pt;margin-top:-0.05pt;width:1.1pt;height:9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pic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4201160"/>
                <wp:effectExtent l="0" t="0" r="0" b="0"/>
                <wp:wrapNone/>
                <wp:docPr id="43" name="Врезка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420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Тоже правильный ответ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7" path="m0,0l-2147483645,0l-2147483645,-2147483646l0,-2147483646xe" fillcolor="white" stroked="f" o:allowincell="f" style="position:absolute;margin-left:0pt;margin-top:-0.05pt;width:1.1pt;height:330.7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Тоже 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Снижение риска утечки паролей за счёт уменьшения числа учётных данных</w:t>
      </w:r>
    </w:p>
    <w:p>
      <w:pPr>
        <w:pStyle w:val="BodyText"/>
        <w:bidi w:val="0"/>
        <w:spacing w:lineRule="atLeast" w:line="33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При уменьшении количества сервисов аутентификации количество возможных уязвимостей потенциально снижается. Поскольку достаточно обеспечить безопасность одного сервиса и процедуры аутентификации.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3</w:t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Перенесите утверждения к протоколам аутентификации, для которых они характерны.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Имеет низкий объём документа и легко читается 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OpenID Connect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OpenID Connect за счёт использования JSON Web Tokens (JWT) обладает низким объёмом, что упрощает разработчикам его чтение.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Работает только с веб-приложениями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SAML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Протокол SAML нельзя использовать для мобильных и десктоп-приложений. Для этого подойдёт, например, OpenID Connect.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Позволяет проходить аутентификацию без передачи паролей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Kerberos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Kerberos использует технологию «билетов» для аутентификации. Это позволяет пользователям доказывать свою идентичность без необходимости передачи пароля по сети.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Обладает высокой масштабируемостью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SAML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 xml:space="preserve">Протокол имеет высокую масштабируемость и ввиду этого преимущества широко используется в крупных организациях. 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Проще во внедрении и поддержке, чем другие протоколы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OpenID Connect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OpenID Connect за счёт большого количества реализаций и развитого сообщество проще внедрить и поддерживать, чем другие протоколы.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Позволяет сотрудникам компаний быстро проходить аутентификацию в корпоративных сетях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Kerberos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Kerberos использует симметричное шифрование и доверенные третьи стороны, что обеспечивает быструю и безопасную аутентификацию в защищённых корпоративных сетях.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4</w:t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Выберите подходящий под описанные условия протокол аутентификации.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Производственная компания запускает учебный портал для своих сотрудников. В штате 2000 работников. Всё производство находится в одном месте, и сотрудники работают офлайн. Пользуются ПК на базе ОС Windows.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Kerberos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Kerberos отлично подходит для применения в корпоративных сетях и системах, работающих в домене Windows. Поскольку численность сотрудников относительно небольшая, то сложностей с настройкой не возникнет.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Стартапу необходимо в короткие сроки обеспечить безопасную аутентификацию и авторизацию к веб-приложению по заказу продуктов из магазинов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OpenID Connect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Наиболее прост в реализации протокол OpenID Connect. Он имеет развитое сообщество и множество готовых реализаций, поэтому подойдёт для описанных условий.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Крупная организация разрабатывает веб-приложение. Требуется обеспечить аутентификацию с поддержкой разных уровней доверия сервисам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SAML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SAML подходит для веб-приложений, где требуется аутентификация через внешние службы и поддержка SSO для нескольких веб-сервисов.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Компания развивает мобильные приложения и веб-сервисы. Нужно организовать централизованную систему единого входа для пользователей, чтобы они могли входить в разные приложения с использованием одной учётной записи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OpenID Connect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OpenID Connect, благодаря поддержке OAuth 2.0 и REST, является оптимальным решением для мобильных и веб-приложений, поддерживая сессии и JWT токены.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BodyText"/>
        <w:bidi w:val="0"/>
        <w:spacing w:before="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drawing>
          <wp:inline distT="0" distB="0" distL="0" distR="0">
            <wp:extent cx="25401270" cy="1016000"/>
            <wp:effectExtent l="0" t="0" r="0" b="0"/>
            <wp:docPr id="44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270" cy="101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  <mc:AlternateContent>
          <mc:Choice Requires="wps">
            <w:drawing>
              <wp:anchor behindDoc="0" distT="0" distB="0" distL="0" distR="0" simplePos="0" locked="0" layoutInCell="0" allowOverlap="1" relativeHeight="48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45" name="Врезка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8" path="m0,0l-2147483645,0l-2147483645,-2147483646l0,-2147483646xe" fillcolor="white" stroked="f" o:allowincell="f" style="position:absolute;margin-left:0pt;margin-top:-0.05pt;width:23.95pt;height:23.9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Что почитать про протоколы аутентификации</w:t>
      </w:r>
    </w:p>
    <w:p>
      <w:pPr>
        <w:pStyle w:val="BodyText"/>
        <w:bidi w:val="0"/>
        <w:spacing w:before="18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SAML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hyperlink r:id="rId8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Примеры SAML-протоколов</w:t>
        </w:r>
      </w:hyperlink>
    </w:p>
    <w:p>
      <w:pPr>
        <w:pStyle w:val="BodyText"/>
        <w:numPr>
          <w:ilvl w:val="0"/>
          <w:numId w:val="14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hyperlink r:id="rId9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Clowdflare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один из провайдеров, предоставляющих SAML-аутентификацию.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hyperlink r:id="rId10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Видео с техническим обзором реализации SAML 2.0</w:t>
        </w:r>
      </w:hyperlink>
    </w:p>
    <w:p>
      <w:pPr>
        <w:pStyle w:val="BodyText"/>
        <w:numPr>
          <w:ilvl w:val="0"/>
          <w:numId w:val="14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hyperlink r:id="rId11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Описание флоу работы SAML</w:t>
        </w:r>
      </w:hyperlink>
    </w:p>
    <w:p>
      <w:pPr>
        <w:pStyle w:val="BodyText"/>
        <w:numPr>
          <w:ilvl w:val="0"/>
          <w:numId w:val="14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hyperlink r:id="rId12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Технологический обзор возможностей SAML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от комьюнити, которое его использует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/>
      </w:pPr>
      <w:hyperlink r:id="rId13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Cпецификации по SAML</w:t>
        </w:r>
      </w:hyperlink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OpenID Connect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/>
      </w:pPr>
      <w:hyperlink r:id="rId14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Официальная документация протокола OpenID Connect</w:t>
        </w:r>
      </w:hyperlink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Kerberos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/>
      </w:pPr>
      <w:hyperlink r:id="rId15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Kerberos простыми словами на Хабре</w:t>
        </w:r>
      </w:hyperlink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WebAuthn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Самостоятельно вы можете познакомиться с ещё одним способом аутентификации — WebAuthn. Он предоставляет возможность входа в аккаунт с использованием электронных ключей вместо паролей.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hyperlink r:id="rId16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Официальный сайт технологии WebAuthn</w:t>
        </w:r>
      </w:hyperlink>
    </w:p>
    <w:p>
      <w:pPr>
        <w:pStyle w:val="BodyText"/>
        <w:numPr>
          <w:ilvl w:val="0"/>
          <w:numId w:val="17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hyperlink r:id="rId17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Web Authentication API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документация, поддерживаемая сообществом Mozilla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/>
      </w:pPr>
      <w:hyperlink r:id="rId18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Beyond Passwords: How WebAuthn Actually Works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видео с описанием работы WebAuthn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drawing>
          <wp:inline distT="0" distB="0" distL="0" distR="0">
            <wp:extent cx="25401270" cy="1016000"/>
            <wp:effectExtent l="0" t="0" r="0" b="0"/>
            <wp:docPr id="46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270" cy="101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  <mc:AlternateContent>
          <mc:Choice Requires="wps">
            <w:drawing>
              <wp:anchor behindDoc="0" distT="0" distB="0" distL="0" distR="0" simplePos="0" locked="0" layoutInCell="0" allowOverlap="1" relativeHeight="50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47" name="Врезка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9" path="m0,0l-2147483645,0l-2147483645,-2147483646l0,-2147483646xe" fillcolor="white" stroked="f" o:allowincell="f" style="position:absolute;margin-left:0pt;margin-top:-0.05pt;width:23.95pt;height:23.9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Итоги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Single Sign-On (SSO) — это механизм, позволяющий пользователям аутентифицироваться один раз и получать доступ ко многим приложениям без повторного ввода учётных данных. Это повышает удобство и безопасность. Для реализации SSO используются различные протоколы аутентификации, включая SAML, OpenID Connect и Kerberos.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SAML (Security Assertion Markup Language) — один из протоколов аутентификации. При входе пользователя запрос аутентификации отправляется на IdP (Identity Provider), который проверяет учётные данные и возвращает XML-утверждение (assertion) об аутентификации. Пользователь получает доступ к запрашиваемому ресурсу, используя это утверждение для подтверждения своей личности.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OpenID Connect — это протокол, основанный на OAuth 2.0. Когда пользователь пытается войти в систему, его личность проверяется на внешнем сервере авторизации. Этот сервер осуществляет аутентификацию, и затем пользователю возвращается токен доступа и идентификационный токен, содержащий информацию о пользователе. Эти токены используются для авторизации и доступа к ресурсам приложения.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240" w:leader="none"/>
        </w:tabs>
        <w:bidi w:val="0"/>
        <w:spacing w:before="300" w:after="0"/>
        <w:ind w:hanging="283" w:start="24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Kerberos использует систему билетов для аутентификации пользователей в сетях. При входе пользователь получает билет на аутентификацию от KDC (Key Distribution Center). Этот билет позволяет пользователю получить доступ к сервисам без повторного ввода пароля. Kerberos обеспечивает безопасность с помощью симметричного шифрования и временных меток, что делает его подходящим для корпоративных сетей.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bullet"/>
      <w:lvlText w:val=""/>
      <w:lvlJc w:val="start"/>
      <w:pPr>
        <w:tabs>
          <w:tab w:val="num" w:pos="480"/>
        </w:tabs>
        <w:ind w:start="48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 Unicode M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user3"/>
    <w:next w:val="BodyText"/>
    <w:qFormat/>
    <w:pPr>
      <w:spacing w:before="240" w:after="120"/>
      <w:outlineLvl w:val="0"/>
    </w:pPr>
    <w:rPr>
      <w:rFonts w:ascii="Liberation Serif" w:hAnsi="Liberation Serif" w:eastAsia="NSimSun" w:cs="Arial Unicode MS"/>
      <w:b/>
      <w:bCs/>
      <w:sz w:val="48"/>
      <w:szCs w:val="48"/>
    </w:rPr>
  </w:style>
  <w:style w:type="paragraph" w:styleId="Heading3">
    <w:name w:val="heading 3"/>
    <w:basedOn w:val="user3"/>
    <w:next w:val="BodyText"/>
    <w:qFormat/>
    <w:p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Исходный текст (user)"/>
    <w:qFormat/>
    <w:rPr>
      <w:rFonts w:ascii="Liberation Mono" w:hAnsi="Liberation Mono" w:eastAsia="NSimSun" w:cs="Liberation Mono"/>
    </w:rPr>
  </w:style>
  <w:style w:type="character" w:styleId="user2">
    <w:name w:val="Символ нумерации (user)"/>
    <w:qFormat/>
    <w:rPr/>
  </w:style>
  <w:style w:type="character" w:styleId="Hyperlink">
    <w:name w:val="Hyperlink"/>
    <w:rPr>
      <w:color w:val="000080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 Unicode M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 Unicode MS"/>
    </w:rPr>
  </w:style>
  <w:style w:type="paragraph" w:styleId="user5">
    <w:name w:val="Блочная цитата (user)"/>
    <w:basedOn w:val="Normal"/>
    <w:qFormat/>
    <w:pPr>
      <w:spacing w:before="0" w:after="283"/>
      <w:ind w:hanging="0" w:start="567" w:end="567"/>
    </w:pPr>
    <w:rPr/>
  </w:style>
  <w:style w:type="paragraph" w:styleId="user6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14">
    <w:name w:val="Содержимое врезки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pictures.s3.yandex.net/resources/Sprint7-Slozhnaia_konstruktsiia_po_autenfikatsii.drawio_1_1730121308.png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hyperlink" Target="https://www.samltool.com/generic_sso_res.php" TargetMode="External"/><Relationship Id="rId9" Type="http://schemas.openxmlformats.org/officeDocument/2006/relationships/hyperlink" Target="https://www.cloudflare.com/ru-ru/learning/access-management/what-is-saml/" TargetMode="External"/><Relationship Id="rId10" Type="http://schemas.openxmlformats.org/officeDocument/2006/relationships/hyperlink" Target="https://www.youtube.com/watch?v=SvppXbpv-5k&amp;feature=youtu.be" TargetMode="External"/><Relationship Id="rId11" Type="http://schemas.openxmlformats.org/officeDocument/2006/relationships/hyperlink" Target="https://developer.okta.com/docs/concepts/saml/" TargetMode="External"/><Relationship Id="rId12" Type="http://schemas.openxmlformats.org/officeDocument/2006/relationships/hyperlink" Target="https://docs.oasis-open.org/security/saml/Post2.0/sstc-saml-tech-overview-2.0.html" TargetMode="External"/><Relationship Id="rId13" Type="http://schemas.openxmlformats.org/officeDocument/2006/relationships/hyperlink" Target="https://saml.xml.org/saml-specifications" TargetMode="External"/><Relationship Id="rId14" Type="http://schemas.openxmlformats.org/officeDocument/2006/relationships/hyperlink" Target="https://openid.net/specs/openid-connect-core-1_0.html" TargetMode="External"/><Relationship Id="rId15" Type="http://schemas.openxmlformats.org/officeDocument/2006/relationships/hyperlink" Target="https://habr.com/en/articles/803163/" TargetMode="External"/><Relationship Id="rId16" Type="http://schemas.openxmlformats.org/officeDocument/2006/relationships/hyperlink" Target="https://webauthn.io/" TargetMode="External"/><Relationship Id="rId17" Type="http://schemas.openxmlformats.org/officeDocument/2006/relationships/hyperlink" Target="https://developer.mozilla.org/en-US/docs/Web/API/Web_Authentication_API" TargetMode="External"/><Relationship Id="rId18" Type="http://schemas.openxmlformats.org/officeDocument/2006/relationships/hyperlink" Target="https://youtu.be/sCybe9FAGOc?si=9qWvO9xQP-McLrRw" TargetMode="External"/><Relationship Id="rId19" Type="http://schemas.openxmlformats.org/officeDocument/2006/relationships/image" Target="media/image6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LibreOffice/25.2.7.2$Windows_X86_64 LibreOffice_project/5cbfd1ab6520636bb5f7b99185aa69bd7456825d</Application>
  <AppVersion>15.0000</AppVersion>
  <Pages>20</Pages>
  <Words>3537</Words>
  <Characters>28525</Characters>
  <CharactersWithSpaces>31985</CharactersWithSpaces>
  <Paragraphs>304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2026-03-24T17:48:56Z</dcterms:created>
  <dc:creator/>
  <dc:description/>
  <dc:language>ru-RU</dc:language>
  <cp:lastModifiedBy/>
  <dcterms:modified xsi:type="dcterms:W3CDTF">2026-03-24T18:34:22Z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