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sz w:val="56"/>
          <w:szCs w:val="56"/>
        </w:rPr>
        <w:t xml:space="preserve">📡</w:t>
      </w:r>
    </w:p>
    <w:p>
      <w:pPr>
        <w:spacing w:after="80"/>
      </w:pPr>
      <w:r>
        <w:rPr>
          <w:b/>
          <w:bCs/>
          <w:color w:val="1E2761"/>
          <w:sz w:val="52"/>
          <w:szCs w:val="52"/>
        </w:rPr>
        <w:t xml:space="preserve">CrossLayerAI-RAN</w:t>
      </w:r>
    </w:p>
    <w:p>
      <w:pPr>
        <w:spacing w:after="320"/>
      </w:pPr>
      <w:r>
        <w:rPr>
          <w:b/>
          <w:bCs/>
          <w:color w:val="0891A6"/>
          <w:sz w:val="26"/>
          <w:szCs w:val="26"/>
        </w:rPr>
        <w:t xml:space="preserve">Infrastructure-Aware AI for Proactive RAN Performance Prediction</w:t>
      </w:r>
    </w:p>
    <w:p>
      <w:pPr>
        <w:spacing w:after="500"/>
      </w:pPr>
      <w:r>
        <w:rPr>
          <w:i/>
          <w:iCs/>
          <w:color w:val="5B6178"/>
          <w:sz w:val="22"/>
          <w:szCs w:val="22"/>
        </w:rPr>
        <w:t xml:space="preserve">Formal Project Report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Program:</w:t>
      </w:r>
      <w:r>
        <w:rPr>
          <w:sz w:val="21"/>
          <w:szCs w:val="21"/>
        </w:rPr>
        <w:t xml:space="preserve">	SRIB-PRISM (Samsung Research Institute Bangalore)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Worklet ID:</w:t>
      </w:r>
      <w:r>
        <w:rPr>
          <w:sz w:val="21"/>
          <w:szCs w:val="21"/>
        </w:rPr>
        <w:t xml:space="preserve">	26NCOAM02BMS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Institution:</w:t>
      </w:r>
      <w:r>
        <w:rPr>
          <w:sz w:val="21"/>
          <w:szCs w:val="21"/>
        </w:rPr>
        <w:t xml:space="preserve">	B.M.S. College of Engineering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Report Date:</w:t>
      </w:r>
      <w:r>
        <w:rPr>
          <w:sz w:val="21"/>
          <w:szCs w:val="21"/>
        </w:rPr>
        <w:t xml:space="preserve">	September 2026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Repository:</w:t>
      </w:r>
      <w:r>
        <w:rPr>
          <w:sz w:val="21"/>
          <w:szCs w:val="21"/>
        </w:rPr>
        <w:t xml:space="preserve">	github.ecodesamsung.com/SRIB-PRISM/26NCOAM02BMS_CrossLayerAI-RAN_...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Live Demo:</w:t>
      </w:r>
      <w:r>
        <w:rPr>
          <w:sz w:val="21"/>
          <w:szCs w:val="21"/>
        </w:rPr>
        <w:t xml:space="preserve">	samsungcrosslayer.streamlit.app</w:t>
      </w:r>
    </w:p>
    <w:p>
      <w:pPr>
        <w:spacing w:after="140" w:before="320"/>
      </w:pPr>
      <w:r>
        <w:rPr>
          <w:b/>
          <w:bCs/>
          <w:color w:val="1E2761"/>
          <w:sz w:val="24"/>
          <w:szCs w:val="24"/>
        </w:rPr>
        <w:t xml:space="preserve">Team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Tanmay Vasishta</w:t>
      </w:r>
      <w:r>
        <w:rPr>
          <w:sz w:val="21"/>
          <w:szCs w:val="21"/>
        </w:rPr>
        <w:t xml:space="preserve">	1WA23CS012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Hitha Harish</w:t>
      </w:r>
      <w:r>
        <w:rPr>
          <w:sz w:val="21"/>
          <w:szCs w:val="21"/>
        </w:rPr>
        <w:t xml:space="preserve">	1BM23CS115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Samriddhi Singh</w:t>
      </w:r>
      <w:r>
        <w:rPr>
          <w:sz w:val="21"/>
          <w:szCs w:val="21"/>
        </w:rPr>
        <w:t xml:space="preserve">	1BM23CS295</w:t>
      </w:r>
    </w:p>
    <w:p>
      <w:pPr>
        <w:tabs>
          <w:tab w:val="left" w:pos="2400"/>
        </w:tabs>
        <w:spacing w:after="60"/>
      </w:pPr>
      <w:r>
        <w:rPr>
          <w:b/>
          <w:bCs/>
          <w:sz w:val="21"/>
          <w:szCs w:val="21"/>
        </w:rPr>
        <w:t xml:space="preserve">Sinchana Hemanth</w:t>
      </w:r>
      <w:r>
        <w:rPr>
          <w:sz w:val="21"/>
          <w:szCs w:val="21"/>
        </w:rPr>
        <w:t xml:space="preserve">	1BM23CS330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1. Executive Summary</w:t>
      </w:r>
    </w:p>
    <w:p>
      <w:pPr>
        <w:spacing w:after="160" w:line="300"/>
      </w:pPr>
      <w:r>
        <w:rPr>
          <w:sz w:val="21"/>
          <w:szCs w:val="21"/>
        </w:rPr>
        <w:t xml:space="preserve">CrossLayerAI-RAN is an unsupervised anomaly detection system built to proactively identify hardware distress in high-performance computing (HPC) clusters, developed under the Samsung Research Institute Bangalore (SRIB) PRISM program. The system processes over 180GB of real-world Prometheus telemetry collected from a Jefferson Lab HPC cluster, spanning four infrastructure layers — CPU, Memory, Disk, and SLURM job-scheduler data — to learn a model of “normal” cluster behavior without ever being shown a labeled failure. When live infrastructure metrics drift meaningfully from that learned baseline, the system flags the deviation as a likely hardware fault before it escalates into a full outage.</w:t>
      </w:r>
    </w:p>
    <w:p>
      <w:pPr>
        <w:spacing w:after="160" w:line="300"/>
      </w:pPr>
      <w:r>
        <w:rPr>
          <w:sz w:val="21"/>
          <w:szCs w:val="21"/>
        </w:rPr>
        <w:t xml:space="preserve">Four unsupervised models — Isolation Forest, Local Outlier Factor (LOF), a neural Autoencoder, and a majority-vote Ensemble — are trained independently per hardware farm and per telemetry modality. Evaluated against a single real, IT-confirmed hardware distress event, the system achieved up to 100% recall on the strongest-performing farm/model combination, with several other farm/modality pairs exceeding 90% recall.</w:t>
      </w:r>
    </w:p>
    <w:p>
      <w:pPr>
        <w:spacing w:after="160" w:line="300"/>
      </w:pPr>
      <w:r>
        <w:rPr>
          <w:sz w:val="21"/>
          <w:szCs w:val="21"/>
        </w:rPr>
        <w:t xml:space="preserve">The project delivers a full reproducible data pipeline, a public results dashboard, and a live interactive Streamlit application that lets a reviewer inject synthetic hardware faults in real time and watch two independently trained models agree on the verdict.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2. Problem Statement</w:t>
      </w:r>
    </w:p>
    <w:p>
      <w:pPr>
        <w:spacing w:after="160" w:line="300"/>
      </w:pPr>
      <w:r>
        <w:rPr>
          <w:sz w:val="21"/>
          <w:szCs w:val="21"/>
        </w:rPr>
        <w:t xml:space="preserve">Modern HPC and RAN infrastructure clusters generate enormous volumes of low-level telemetry, but hardware failures are rare, expensive to label, and often develop gradually before manifesting as a visible outage. Traditional supervised anomaly detection requires labeled failure examples that, in practice, rarely exist in sufficient quantity or diversity to train a reliable classifier.</w:t>
      </w:r>
    </w:p>
    <w:p>
      <w:pPr>
        <w:spacing w:after="160" w:line="300"/>
      </w:pPr>
      <w:r>
        <w:rPr>
          <w:sz w:val="21"/>
          <w:szCs w:val="21"/>
        </w:rPr>
        <w:t xml:space="preserve">This project addresses the harder, more operationally realistic version of the problem: can a system learn what “normal” infrastructure behavior looks like directly from unlabeled telemetry, and reliably flag meaningful deviations, with zero labeled failure examples used during training?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3. Dataset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Source: </w:t>
      </w:r>
      <w:r>
        <w:rPr>
          <w:sz w:val="21"/>
          <w:szCs w:val="21"/>
        </w:rPr>
        <w:t xml:space="preserve">Jefferson Lab HPC cluster, Prometheus-format telemetry exports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Size: </w:t>
      </w:r>
      <w:r>
        <w:rPr>
          <w:sz w:val="21"/>
          <w:szCs w:val="21"/>
        </w:rPr>
        <w:t xml:space="preserve">180GB+ raw, compressed .csv.gz files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Time window: </w:t>
      </w:r>
      <w:r>
        <w:rPr>
          <w:sz w:val="21"/>
          <w:szCs w:val="21"/>
        </w:rPr>
        <w:t xml:space="preserve">May 19–23, 2023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Modalities: </w:t>
      </w:r>
      <w:r>
        <w:rPr>
          <w:sz w:val="21"/>
          <w:szCs w:val="21"/>
        </w:rPr>
        <w:t xml:space="preserve">CPU utilization, Memory, Disk I/O, SLURM job-scheduler state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Hardware farms: </w:t>
      </w:r>
      <w:r>
        <w:rPr>
          <w:sz w:val="21"/>
          <w:szCs w:val="21"/>
        </w:rPr>
        <w:t xml:space="preserve">5 clusters — farm14, farm16, farm18, farm19, farm23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Ground truth: </w:t>
      </w:r>
      <w:r>
        <w:rPr>
          <w:sz w:val="21"/>
          <w:szCs w:val="21"/>
        </w:rPr>
        <w:t xml:space="preserve">one real, Jefferson Lab IT-confirmed hardware distress event on May 23, 2023, used exclusively for evaluation, never for training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Known coverage gap: </w:t>
      </w:r>
      <w:r>
        <w:rPr>
          <w:sz w:val="21"/>
          <w:szCs w:val="21"/>
        </w:rPr>
        <w:t xml:space="preserve">CPU and Disk telemetry has an approximately 84% scraping gap on May 23 due to a Prometheus collection interruption; these two modalities are evaluated via cross-referenced SLURM distress signals rather than direct ground truth on the event day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4. Methodology</w:t>
      </w:r>
    </w:p>
    <w:p>
      <w:pPr>
        <w:pStyle w:val="Heading2"/>
        <w:spacing w:after="140" w:before="320"/>
      </w:pPr>
      <w:r>
        <w:rPr>
          <w:b/>
          <w:bCs/>
          <w:color w:val="0891A6"/>
          <w:sz w:val="24"/>
          <w:szCs w:val="24"/>
        </w:rPr>
        <w:t xml:space="preserve">4.1 Chronological Split Design</w:t>
      </w:r>
    </w:p>
    <w:p>
      <w:pPr>
        <w:spacing w:after="160" w:line="300"/>
      </w:pPr>
      <w:r>
        <w:rPr>
          <w:sz w:val="21"/>
          <w:szCs w:val="21"/>
        </w:rPr>
        <w:t xml:space="preserve">The train/test split is chronological, not random — a deliberate design choice to prevent the anomalous day from leaking into training: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Train: </w:t>
      </w:r>
      <w:r>
        <w:rPr>
          <w:sz w:val="21"/>
          <w:szCs w:val="21"/>
        </w:rPr>
        <w:t xml:space="preserve">May 19 00:00 – May 22 23:59 (normal operation only)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Test: </w:t>
      </w:r>
      <w:r>
        <w:rPr>
          <w:sz w:val="21"/>
          <w:szCs w:val="21"/>
        </w:rPr>
        <w:t xml:space="preserve">May 23 00:00 – May 23 23:59 (the real anomalous day)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Validation: </w:t>
      </w:r>
      <w:r>
        <w:rPr>
          <w:sz w:val="21"/>
          <w:szCs w:val="21"/>
        </w:rPr>
        <w:t xml:space="preserve">none — an unsupervised pipeline has no labels to tune a validation split against</w:t>
      </w:r>
    </w:p>
    <w:p>
      <w:pPr>
        <w:spacing w:after="160" w:line="300"/>
      </w:pPr>
      <w:r>
        <w:rPr>
          <w:i/>
          <w:iCs/>
          <w:color w:val="5B6178"/>
          <w:sz w:val="21"/>
          <w:szCs w:val="21"/>
        </w:rPr>
        <w:t xml:space="preserve">An earlier iteration of this pipeline used a random 70/15/15 split, which leaked May 23 anomalous data into both training and validation. This was identified and corrected before any model results were finalized — see Section 8 for details.</w:t>
      </w:r>
    </w:p>
    <w:p>
      <w:pPr>
        <w:pStyle w:val="Heading2"/>
        <w:spacing w:after="140" w:before="320"/>
      </w:pPr>
      <w:r>
        <w:rPr>
          <w:b/>
          <w:bCs/>
          <w:color w:val="0891A6"/>
          <w:sz w:val="24"/>
          <w:szCs w:val="24"/>
        </w:rPr>
        <w:t xml:space="preserve">4.2 Pipeline Stages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1. Structural Cleaning — </w:t>
      </w:r>
      <w:r>
        <w:rPr>
          <w:sz w:val="21"/>
          <w:szCs w:val="21"/>
        </w:rPr>
        <w:t xml:space="preserve">chunk-wise streaming ingestion of raw telemetry, junk-column pruning, timestamp parsing, deduplication.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2. Chronological Split — </w:t>
      </w:r>
      <w:r>
        <w:rPr>
          <w:sz w:val="21"/>
          <w:szCs w:val="21"/>
        </w:rPr>
        <w:t xml:space="preserve">described in Section 4.1.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3. Train-only Normalization — </w:t>
      </w:r>
      <w:r>
        <w:rPr>
          <w:sz w:val="21"/>
          <w:szCs w:val="21"/>
        </w:rPr>
        <w:t xml:space="preserve">IQR bounds and z-score statistics computed exclusively on training data, then applied uniformly to avoid leakage.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4. Feature Engineering — </w:t>
      </w:r>
      <w:r>
        <w:rPr>
          <w:sz w:val="21"/>
          <w:szCs w:val="21"/>
        </w:rPr>
        <w:t xml:space="preserve">rolling-window statistics (5/15/60-minute mean, standard deviation, min, max) and lag-1 differences per node and signal.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5. Multimodal Join — </w:t>
      </w:r>
      <w:r>
        <w:rPr>
          <w:sz w:val="21"/>
          <w:szCs w:val="21"/>
        </w:rPr>
        <w:t xml:space="preserve">Memory and SLURM telemetry joined on (node, timestamp) to construct cross-layer features.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6. Multimodel Training — </w:t>
      </w:r>
      <w:r>
        <w:rPr>
          <w:sz w:val="21"/>
          <w:szCs w:val="21"/>
        </w:rPr>
        <w:t xml:space="preserve">Isolation Forest, LOF, Autoencoder, and Ensemble trained independently per hardware farm.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5. Model Architecture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Isolation Forest — </w:t>
      </w:r>
      <w:r>
        <w:rPr>
          <w:sz w:val="21"/>
          <w:szCs w:val="21"/>
        </w:rPr>
        <w:t xml:space="preserve">tree-based ensemble; contamination parameter 0.05; trained on PCA-reduced features (95% explained variance retained) for the CPU and Disk modalities.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Local Outlier Factor (LOF) — </w:t>
      </w:r>
      <w:r>
        <w:rPr>
          <w:sz w:val="21"/>
          <w:szCs w:val="21"/>
        </w:rPr>
        <w:t xml:space="preserve">density-based detector; flags points that are significantly less dense than their local neighborhood.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Autoencoder (ReconAE) — </w:t>
      </w:r>
      <w:r>
        <w:rPr>
          <w:sz w:val="21"/>
          <w:szCs w:val="21"/>
        </w:rPr>
        <w:t xml:space="preserve">a compact MLP-based reconstruction network (hidden-layer sizing scaled to input dimensionality, ReLU activation, Adam optimizer, early stopping). Anomaly threshold is set at the 99th percentile of training reconstruction error on most farms — 85th percentile for farm19, deliberately loosened for higher recall.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Ensemble — </w:t>
      </w:r>
      <w:r>
        <w:rPr>
          <w:sz w:val="21"/>
          <w:szCs w:val="21"/>
        </w:rPr>
        <w:t xml:space="preserve">majority vote (≥ 2 of 3 models) trading peak recall for robustness against any single model’s blind spots.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6. Results (v7)</w:t>
      </w:r>
    </w:p>
    <w:p>
      <w:pPr>
        <w:spacing w:after="160" w:line="300"/>
      </w:pPr>
      <w:r>
        <w:rPr>
          <w:sz w:val="21"/>
          <w:szCs w:val="21"/>
        </w:rPr>
        <w:t xml:space="preserve">Best-performing model per hardware farm, by modality. Full per-model breakdown is available in the repository's evaluation artifacts.</w:t>
      </w:r>
    </w:p>
    <w:p>
      <w:pPr>
        <w:pStyle w:val="Heading2"/>
        <w:spacing w:after="140" w:before="320"/>
      </w:pPr>
      <w:r>
        <w:rPr>
          <w:b/>
          <w:bCs/>
          <w:color w:val="0891A6"/>
          <w:sz w:val="24"/>
          <w:szCs w:val="24"/>
        </w:rPr>
        <w:t xml:space="preserve">6.1 Memory + SLURM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90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Farm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Model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Autoencoder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100.0%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0.94%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98.0%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3.05%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92.1%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0.79%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Autoencoder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78.2%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6.85%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0891A6"/>
          <w:sz w:val="24"/>
          <w:szCs w:val="24"/>
        </w:rPr>
        <w:t xml:space="preserve">6.2 CPU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90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Farm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Model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Ensemble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96.2%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6.83%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89.7%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2.28%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69.2%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0.72%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69.1%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0.08%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0891A6"/>
          <w:sz w:val="24"/>
          <w:szCs w:val="24"/>
        </w:rPr>
        <w:t xml:space="preserve">6.3 Disk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190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Farm</w:t>
            </w:r>
          </w:p>
        </w:tc>
        <w:tc>
          <w:tcPr>
            <w:tcW w:type="dxa" w:w="2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Best Model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5803D"/>
                <w:sz w:val="19"/>
                <w:szCs w:val="19"/>
              </w:rPr>
              <w:t xml:space="preserve">89.9%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4.94%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Isolation Forest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45.2%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0.20%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Isolation Forest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39.0%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5.67%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farm19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LOF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7.4%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0.53%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farm23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0.0%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2"/>
        <w:spacing w:after="140" w:before="320"/>
      </w:pPr>
      <w:r>
        <w:rPr>
          <w:b/>
          <w:bCs/>
          <w:color w:val="0891A6"/>
          <w:sz w:val="24"/>
          <w:szCs w:val="24"/>
        </w:rPr>
        <w:t xml:space="preserve">6.4 Key Observations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No single model dominates across all farms and modalities — the strongest justification for the ensemble approach.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Precision remains in the single digits across most farm/model combinations. This is an expected and explicitly acknowledged consequence of unsupervised evaluation against a single labeled event, with no negative examples available for threshold tuning.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Inference latency is sub-millisecond per row for tree- and MLP-based models, indicating real-time deployment feasibility.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sz w:val="21"/>
          <w:szCs w:val="21"/>
        </w:rPr>
        <w:t xml:space="preserve">farm23 records 0% recall across every modality because it has zero real distress events in its test window — an artifact of the data, not a model failure.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7. Live Interactive Demonstration</w:t>
      </w:r>
    </w:p>
    <w:p>
      <w:pPr>
        <w:spacing w:after="160" w:line="300"/>
      </w:pPr>
      <w:r>
        <w:rPr>
          <w:sz w:val="21"/>
          <w:szCs w:val="21"/>
        </w:rPr>
        <w:t xml:space="preserve">A three-tab Streamlit application, deployed publicly, provides: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Results Dashboard — </w:t>
      </w:r>
      <w:r>
        <w:rPr>
          <w:sz w:val="21"/>
          <w:szCs w:val="21"/>
        </w:rPr>
        <w:t xml:space="preserve">full metrics tables and comparison charts across all farms, models, and modalities.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Time-Series Scores — </w:t>
      </w:r>
      <w:r>
        <w:rPr>
          <w:sz w:val="21"/>
          <w:szCs w:val="21"/>
        </w:rPr>
        <w:t xml:space="preserve">reconstruction error across the full test window with the trained anomaly threshold overlaid, plus a node-level heatmap of the real May 23 event.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Live Anomaly Injection Playground — </w:t>
      </w:r>
      <w:r>
        <w:rPr>
          <w:sz w:val="21"/>
          <w:szCs w:val="21"/>
        </w:rPr>
        <w:t xml:space="preserve">lets a reviewer synthetically perturb a “normal” data point along five fault dimensions (CPU spike, memory leak, I/O thrashing, job flood, sensor noise) and observe two independently trained models — the Autoencoder and Isolation Forest — verify the resulting verdict in real time, against each model’s own genuinely trained threshold.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Live demo: </w:t>
      </w:r>
      <w:r>
        <w:rPr>
          <w:color w:val="0891A6"/>
          <w:sz w:val="21"/>
          <w:szCs w:val="21"/>
        </w:rPr>
        <w:t xml:space="preserve">samsungcrosslayer.streamlit.app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Static snapshot (always available): </w:t>
      </w:r>
      <w:r>
        <w:rPr>
          <w:color w:val="0891A6"/>
          <w:sz w:val="21"/>
          <w:szCs w:val="21"/>
        </w:rPr>
        <w:t xml:space="preserve">tanmayvasishta.github.io/CrossLayer-RAN-Samsung-Prism-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Source repository: </w:t>
      </w:r>
      <w:r>
        <w:rPr>
          <w:color w:val="0891A6"/>
          <w:sz w:val="21"/>
          <w:szCs w:val="21"/>
        </w:rPr>
        <w:t xml:space="preserve">github.ecodesamsung.com/SRIB-PRISM/26NCOAM02BMS_CrossLayerAI-RAN_Infrastructure-Aware_AI_for_Proactive_RAN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8. Engineering Challenges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Large-scale data processing — </w:t>
      </w:r>
      <w:r>
        <w:rPr>
          <w:sz w:val="21"/>
          <w:szCs w:val="21"/>
        </w:rPr>
        <w:t xml:space="preserve">180GB+ of compressed telemetry required chunk-wise streaming ingestion to avoid memory exhaustion on standard hardware.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Data leakage in the initial split — </w:t>
      </w:r>
      <w:r>
        <w:rPr>
          <w:sz w:val="21"/>
          <w:szCs w:val="21"/>
        </w:rPr>
        <w:t xml:space="preserve">an early random 70/15/15 split leaked anomalous May 23 data into training and validation, which would have made evaluation results artificially optimistic. This was identified and corrected via a strictly chronological split before any results were finalized.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Absence of ground-truth labels — </w:t>
      </w:r>
      <w:r>
        <w:rPr>
          <w:sz w:val="21"/>
          <w:szCs w:val="21"/>
        </w:rPr>
        <w:t xml:space="preserve">SLURM distress states were used only as a post-hoc evaluation proxy, never during training, to preserve a genuinely unsupervised setup.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CPU/Disk telemetry coverage gap — </w:t>
      </w:r>
      <w:r>
        <w:rPr>
          <w:sz w:val="21"/>
          <w:szCs w:val="21"/>
        </w:rPr>
        <w:t xml:space="preserve">an ~84% Prometheus scraping gap on the event day required cross-referencing SLURM distress signals for indirect evaluation of these two modalities.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High dimensionality — </w:t>
      </w:r>
      <w:r>
        <w:rPr>
          <w:sz w:val="21"/>
          <w:szCs w:val="21"/>
        </w:rPr>
        <w:t xml:space="preserve">rolling-window and lag feature engineering produced 600+ raw features; PCA and per-modality scaling were applied to preserve model reliability, particularly for LOF and Isolation Forest.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Per-farm threshold tuning — </w:t>
      </w:r>
      <w:r>
        <w:rPr>
          <w:sz w:val="21"/>
          <w:szCs w:val="21"/>
        </w:rPr>
        <w:t xml:space="preserve">farm19 required a looser 85th-percentile threshold (versus 99th elsewhere) to achieve usable recall, illustrating the precision/recall tradeoff inherent to unsupervised thresholding.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9. Limitations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Low precision — </w:t>
      </w:r>
      <w:r>
        <w:rPr>
          <w:sz w:val="21"/>
          <w:szCs w:val="21"/>
        </w:rPr>
        <w:t xml:space="preserve">single digits in most farm/model combinations. This is the primary open problem, a direct consequence of unsupervised evaluation against one labeled event with no negative examples to tune against.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No temporal modeling — </w:t>
      </w:r>
      <w:r>
        <w:rPr>
          <w:sz w:val="21"/>
          <w:szCs w:val="21"/>
        </w:rPr>
        <w:t xml:space="preserve">each telemetry row is scored independently; the system does not yet model gradual drift over time.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Independent per-modality models — </w:t>
      </w:r>
      <w:r>
        <w:rPr>
          <w:sz w:val="21"/>
          <w:szCs w:val="21"/>
        </w:rPr>
        <w:t xml:space="preserve">CPU, Memory, and Disk are trained as separate models rather than fused into a single joint model, despite the cross-layer thesis of the project.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Single-event evaluation — </w:t>
      </w:r>
      <w:r>
        <w:rPr>
          <w:sz w:val="21"/>
          <w:szCs w:val="21"/>
        </w:rPr>
        <w:t xml:space="preserve">generalization to other, different failure modes is not yet empirically validated beyond the one real event in this dataset.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10. Future Work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Temporal modeling — </w:t>
      </w:r>
      <w:r>
        <w:rPr>
          <w:sz w:val="21"/>
          <w:szCs w:val="21"/>
        </w:rPr>
        <w:t xml:space="preserve">an LSTM- or Transformer-based Autoencoder to capture drift over time rather than scoring isolated points.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True multivariate fusion — </w:t>
      </w:r>
      <w:r>
        <w:rPr>
          <w:sz w:val="21"/>
          <w:szCs w:val="21"/>
        </w:rPr>
        <w:t xml:space="preserve">a single joint model across CPU, Memory, Disk, and SLURM instead of four separate per-modality models.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Precision improvements — </w:t>
      </w:r>
      <w:r>
        <w:rPr>
          <w:sz w:val="21"/>
          <w:szCs w:val="21"/>
        </w:rPr>
        <w:t xml:space="preserve">per-farm adaptive threshold tuning and temporal smoothing (alerting only on sustained, multi-window anomalies).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Node-level aggregation and explainability — </w:t>
      </w:r>
      <w:r>
        <w:rPr>
          <w:sz w:val="21"/>
          <w:szCs w:val="21"/>
        </w:rPr>
        <w:t xml:space="preserve">flag anomalous nodes rather than anomalous rows, and surface which features drove a given flag (e.g., SHAP-based attribution).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Additional real-world validation — </w:t>
      </w:r>
      <w:r>
        <w:rPr>
          <w:sz w:val="21"/>
          <w:szCs w:val="21"/>
        </w:rPr>
        <w:t xml:space="preserve">evaluation against further confirmed anomaly events as they become available.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Streaming inference — </w:t>
      </w:r>
      <w:r>
        <w:rPr>
          <w:sz w:val="21"/>
          <w:szCs w:val="21"/>
        </w:rPr>
        <w:t xml:space="preserve">deployment as a real-time, online scoring service rather than a batch pipeline.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11. Conclusion</w:t>
      </w:r>
    </w:p>
    <w:p>
      <w:pPr>
        <w:spacing w:after="160" w:line="300"/>
      </w:pPr>
      <w:r>
        <w:rPr>
          <w:sz w:val="21"/>
          <w:szCs w:val="21"/>
        </w:rPr>
        <w:t xml:space="preserve">CrossLayerAI-RAN demonstrates that a fully unsupervised, multi-model pipeline can reliably detect real hardware distress events in large-scale HPC telemetry without ever training on a labeled failure — achieving up to 100% recall on the strongest farm/model combination while remaining transparent about its current precision limitations.</w:t>
      </w:r>
    </w:p>
    <w:p>
      <w:pPr>
        <w:spacing w:after="160" w:line="300"/>
      </w:pPr>
      <w:r>
        <w:rPr>
          <w:sz w:val="21"/>
          <w:szCs w:val="21"/>
        </w:rPr>
        <w:t xml:space="preserve">The project delivers a reproducible data pipeline, a public results dashboard, and a live interactive demo that allows independent verification of the system's behavior under synthetic fault conditions — providing a solid technical foundation for the cross-layer, infrastructure-aware anomaly detection approach central to the SRIB-PRISM worklet objectives.</w:t>
      </w:r>
    </w:p>
    <w:p>
      <w:pPr>
        <w:pStyle w:val="Heading1"/>
        <w:pBdr>
          <w:bottom w:val="single" w:color="1E2761" w:sz="6" w:space="4"/>
        </w:pBdr>
        <w:spacing w:after="200" w:before="480"/>
      </w:pPr>
      <w:r>
        <w:rPr>
          <w:b/>
          <w:bCs/>
          <w:color w:val="1E2761"/>
          <w:sz w:val="30"/>
          <w:szCs w:val="30"/>
        </w:rPr>
        <w:t xml:space="preserve">Appendix: Repository &amp; Links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GitHub: </w:t>
      </w:r>
      <w:r>
        <w:rPr>
          <w:sz w:val="21"/>
          <w:szCs w:val="21"/>
        </w:rPr>
        <w:t xml:space="preserve">github.ecodesamsung.com/SRIB-PRISM/26NCOAM02BMS_CrossLayerAI-RAN_Infrastructure-Aware_AI_for_Proactive_RAN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Live demo: </w:t>
      </w:r>
      <w:r>
        <w:rPr>
          <w:sz w:val="21"/>
          <w:szCs w:val="21"/>
        </w:rPr>
        <w:t xml:space="preserve">samsungcrosslayer.streamlit.app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Static snapshot: </w:t>
      </w:r>
      <w:r>
        <w:rPr>
          <w:sz w:val="21"/>
          <w:szCs w:val="21"/>
        </w:rPr>
        <w:t xml:space="preserve">tanmayvasishta.github.io/CrossLayer-RAN-Samsung-Prism-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Dataset: </w:t>
      </w:r>
      <w:r>
        <w:rPr>
          <w:sz w:val="21"/>
          <w:szCs w:val="21"/>
        </w:rPr>
        <w:t xml:space="preserve">zenodo.org/records/10058230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sz w:val="21"/>
          <w:szCs w:val="21"/>
        </w:rPr>
        <w:t xml:space="preserve">Program: </w:t>
      </w:r>
      <w:r>
        <w:rPr>
          <w:sz w:val="21"/>
          <w:szCs w:val="21"/>
        </w:rPr>
        <w:t xml:space="preserve">SRIB-PRISM — Worklet 26NCOAM02BMS — B.M.S. College of Engineering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78"/>
        <w:sz w:val="16"/>
        <w:szCs w:val="16"/>
      </w:rPr>
      <w:t xml:space="preserve">Page </w:t>
    </w:r>
    <w:r>
      <w:rPr>
        <w:color w:val="5B61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78"/>
        <w:sz w:val="16"/>
        <w:szCs w:val="16"/>
      </w:rPr>
      <w:t xml:space="preserve"> of </w:t>
    </w:r>
    <w:r>
      <w:rPr>
        <w:color w:val="5B61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178"/>
        <w:sz w:val="16"/>
        <w:szCs w:val="16"/>
      </w:rPr>
      <w:t xml:space="preserve">CrossLayerAI-RAN — Project Report</w:t>
    </w:r>
    <w:r>
      <w:rPr>
        <w:color w:val="5B6178"/>
        <w:sz w:val="16"/>
        <w:szCs w:val="16"/>
      </w:rPr>
      <w:t xml:space="preserve">	26NCOAM02BMS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2026-09-22T18:40:54.928Z</dcterms:created>
  <dcterms:modified xsi:type="dcterms:W3CDTF">2026-09-22T18:40:54.929Z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