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mcp-service-sdk Design Alignment Comparison</w:t>
      </w:r>
    </w:p>
    <w:p>
      <w:r>
        <w:rPr>
          <w:b/>
        </w:rPr>
        <w:t xml:space="preserve">Purpose: </w:t>
      </w:r>
      <w:r>
        <w:t>This document compares the use of mcp-service-sdk against having each service implement FastMCP directly. It highlights how the shared SDK preserves the architectural guarantees defined in the QSR design and reduces platform risk.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168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Requirement from Design Doc</w:t>
            </w:r>
          </w:p>
        </w:tc>
        <w:tc>
          <w:tcPr>
            <w:tcW w:type="dxa" w:w="4320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With mcp-service-sdk</w:t>
            </w:r>
          </w:p>
        </w:tc>
        <w:tc>
          <w:tcPr>
            <w:tcW w:type="dxa" w:w="4032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Without It (Each Service Uses FastMCP Directly)</w:t>
            </w:r>
          </w:p>
        </w:tc>
        <w:tc>
          <w:tcPr>
            <w:tcW w:type="dxa" w:w="4032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Delta / Risk if Not Used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Uniform contract across all services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Guaranteed: one consistent describe / read / act shape for every service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Each team defines its own shape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Contract drift across many services; agent needs per-service handling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Agent cannot tell simulated from real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Same to_mcp() contract for real and simulated services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Only works if every team manually matches the same contract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High risk of divergence; breaks a core design rule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Durable, replayable record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Built-in SQLiteLog / JSONLFileLog, replayable and idempotent on ref_id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Each team builds its own store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Extra code per service; likely inconsistency or omission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Foundation for later benchmarking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Telemetry spans and replayable log included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Each team adds its own timing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No comparable metrics across services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Autonomous, event-driven behavior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emit() with log-first flow, delivery fan-out, and subscribe support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Each team wires event emit and delivery separately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More code per service; retry and ordering bugs become likely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Common place for service reporting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Standard event envelope and delivery sink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Divergent event formats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Agent must parse multiple formats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Actuator actions across domains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act_tool and PolicyGate are built in and mandatory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Safety mechanisms are optional per team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Risk of ungated LLM actions against real store systems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Safe autonomous acting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GateLevel supports AUTOMATIC, NOTIFY, NEEDS_APPROVAL, BLOCKED, plus rate limits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Custom or missing safety implementation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Inconsistent safety model and audit gaps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Swap real pipelines in with no agent change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Contract stability enforced through describe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Depends on every team preserving the exact same shape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Replacing simulated with real services may break the agent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Phased rollout across many services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New service mainly adds tools and domain logic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Each new service rebuilds the scaffolding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Hours versus days for onboarding each service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Multi-service actions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Same contract makes cross-service chaining reliable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Cross-service behavior depends on ad hoc implementations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Fragile orchestration across services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Operator visibility into agent behavior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Uniform audit log and action results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Divergent logs and outputs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Weak and inconsistent audit trail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Platform-wide policy change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One library change plus version bump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Separate updates across every service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High coordination cost and missed updates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Security review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Review the shared library once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Review every service individually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Repeated effort across all services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CVE or bug fix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Fix once in the shared library and bump the dependency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Fix independently in every service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Repeated fixes and uneven rollout</w:t>
            </w:r>
          </w:p>
        </w:tc>
      </w:tr>
    </w:tbl>
    <w:p/>
    <w:p>
      <w:pPr>
        <w:pStyle w:val="Heading2"/>
      </w:pPr>
      <w:r>
        <w:t>Explanation</w:t>
      </w:r>
    </w:p>
    <w:p>
      <w:pPr>
        <w:pStyle w:val="ListBullet"/>
      </w:pPr>
      <w:r>
        <w:t>mcp-service-sdk is not just a convenience library. It is the mechanism that enforces a uniform MCP contract across services so the agent can interact with every domain in the same way.</w:t>
      </w:r>
    </w:p>
    <w:p>
      <w:pPr>
        <w:pStyle w:val="ListBullet"/>
      </w:pPr>
      <w:r>
        <w:t>The SDK centralizes durable logging, replayability, delivery fan-out, telemetry, and action gating. That reduces duplicated implementation effort and prevents each service from inventing its own contract, safety controls, or audit model.</w:t>
      </w:r>
    </w:p>
    <w:p>
      <w:pPr>
        <w:pStyle w:val="ListBullet"/>
      </w:pPr>
      <w:r>
        <w:t>This becomes more important as the platform scales. When more services are onboarded, or when a policy or security fix is needed, a shared SDK lets the change be implemented once and then consumed consistently across services.</w:t>
      </w:r>
    </w:p>
    <w:p>
      <w:pPr>
        <w:pStyle w:val="Heading2"/>
      </w:pPr>
      <w:r>
        <w:t>Recommendation</w:t>
      </w:r>
    </w:p>
    <w:p>
      <w:r>
        <w:rPr>
          <w:b/>
        </w:rPr>
        <w:t xml:space="preserve">Recommended approach: </w:t>
      </w:r>
      <w:r>
        <w:t>Use mcp-service-sdk as the shared foundation for any service that needs to act as an MCP server, and have consuming services depend on it as a version-pinned Git package or tagged release.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