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3A" w:rsidRDefault="001F1B3A" w:rsidP="001F1B3A">
      <w:pPr>
        <w:rPr>
          <w:lang w:val="fr-CA"/>
        </w:rPr>
      </w:pPr>
    </w:p>
    <w:p w:rsidR="001F1B3A" w:rsidRDefault="001F1B3A"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École Polytechnique de Montréal</w:t>
      </w:r>
    </w:p>
    <w:p w:rsidR="001F1B3A" w:rsidRDefault="001F1B3A"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Département de génie informatique et génie logiciel</w:t>
      </w: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LOG2420</w:t>
      </w:r>
    </w:p>
    <w:p w:rsidR="001F1B3A" w:rsidRDefault="00457AE6"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Analyse et Conception D’interfaces Utilisateur</w:t>
      </w:r>
    </w:p>
    <w:p w:rsidR="001F1B3A" w:rsidRDefault="001F1B3A" w:rsidP="001F1B3A">
      <w:pPr>
        <w:spacing w:after="240" w:line="240" w:lineRule="auto"/>
        <w:rPr>
          <w:rFonts w:ascii="Arial" w:eastAsia="Times New Roman" w:hAnsi="Arial" w:cs="Times New Roman"/>
          <w:b/>
          <w:bCs/>
          <w:color w:val="FF0000"/>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Rapport du travail pratique 1</w:t>
      </w: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Soumis par</w:t>
      </w:r>
    </w:p>
    <w:p w:rsidR="001F1B3A" w:rsidRDefault="001F1B3A" w:rsidP="001F1B3A">
      <w:pPr>
        <w:jc w:val="center"/>
        <w:rPr>
          <w:rFonts w:ascii="Arial" w:eastAsia="Times New Roman" w:hAnsi="Arial" w:cs="Times New Roman"/>
          <w:sz w:val="28"/>
          <w:szCs w:val="24"/>
          <w:lang w:val="fr-CA"/>
        </w:rPr>
      </w:pPr>
      <w:r>
        <w:rPr>
          <w:rFonts w:ascii="Arial" w:eastAsia="Times New Roman" w:hAnsi="Arial" w:cs="Times New Roman"/>
          <w:sz w:val="28"/>
          <w:szCs w:val="24"/>
          <w:lang w:val="fr-CA"/>
        </w:rPr>
        <w:t xml:space="preserve">Tannaz </w:t>
      </w:r>
      <w:proofErr w:type="spellStart"/>
      <w:r>
        <w:rPr>
          <w:rFonts w:ascii="Arial" w:eastAsia="Times New Roman" w:hAnsi="Arial" w:cs="Times New Roman"/>
          <w:sz w:val="28"/>
          <w:szCs w:val="24"/>
          <w:lang w:val="fr-CA"/>
        </w:rPr>
        <w:t>Monzavi</w:t>
      </w:r>
      <w:proofErr w:type="spellEnd"/>
      <w:r>
        <w:rPr>
          <w:rFonts w:ascii="Arial" w:eastAsia="Times New Roman" w:hAnsi="Arial" w:cs="Times New Roman"/>
          <w:sz w:val="28"/>
          <w:szCs w:val="24"/>
          <w:lang w:val="fr-CA"/>
        </w:rPr>
        <w:t xml:space="preserve"> - 1846967</w:t>
      </w:r>
    </w:p>
    <w:p w:rsidR="001F1B3A" w:rsidRDefault="001F1B3A" w:rsidP="001F1B3A">
      <w:pPr>
        <w:jc w:val="center"/>
        <w:rPr>
          <w:rFonts w:ascii="Arial" w:eastAsia="Times New Roman" w:hAnsi="Arial" w:cs="Times New Roman"/>
          <w:sz w:val="28"/>
          <w:szCs w:val="24"/>
          <w:lang w:val="fr-CA"/>
        </w:rPr>
      </w:pPr>
      <w:r>
        <w:rPr>
          <w:rFonts w:ascii="Arial" w:eastAsia="Times New Roman" w:hAnsi="Arial" w:cs="Times New Roman"/>
          <w:sz w:val="28"/>
          <w:szCs w:val="24"/>
          <w:lang w:val="fr-CA"/>
        </w:rPr>
        <w:t xml:space="preserve">Mitchell </w:t>
      </w:r>
      <w:proofErr w:type="spellStart"/>
      <w:r>
        <w:rPr>
          <w:rFonts w:ascii="Arial" w:eastAsia="Times New Roman" w:hAnsi="Arial" w:cs="Times New Roman"/>
          <w:sz w:val="28"/>
          <w:szCs w:val="24"/>
          <w:lang w:val="fr-CA"/>
        </w:rPr>
        <w:t>Mastromonaco</w:t>
      </w:r>
      <w:proofErr w:type="spellEnd"/>
      <w:r>
        <w:rPr>
          <w:rFonts w:ascii="Arial" w:eastAsia="Times New Roman" w:hAnsi="Arial" w:cs="Times New Roman"/>
          <w:sz w:val="28"/>
          <w:szCs w:val="24"/>
          <w:lang w:val="fr-CA"/>
        </w:rPr>
        <w:t xml:space="preserve"> - 1844943</w:t>
      </w:r>
    </w:p>
    <w:p w:rsidR="001F1B3A" w:rsidRDefault="001F1B3A" w:rsidP="001F1B3A">
      <w:pPr>
        <w:jc w:val="center"/>
        <w:rPr>
          <w:rFonts w:ascii="Arial" w:eastAsia="Times New Roman" w:hAnsi="Arial" w:cs="Times New Roman"/>
          <w:sz w:val="28"/>
          <w:szCs w:val="24"/>
          <w:lang w:val="fr-CA"/>
        </w:rPr>
      </w:pPr>
      <w:r>
        <w:rPr>
          <w:rFonts w:ascii="Arial" w:eastAsia="Times New Roman" w:hAnsi="Arial" w:cs="Times New Roman"/>
          <w:sz w:val="28"/>
          <w:szCs w:val="24"/>
          <w:lang w:val="fr-CA"/>
        </w:rPr>
        <w:t>Section 01(B1)</w:t>
      </w: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1F1B3A" w:rsidP="001F1B3A">
      <w:pPr>
        <w:spacing w:after="240" w:line="240" w:lineRule="auto"/>
        <w:jc w:val="center"/>
        <w:rPr>
          <w:rFonts w:ascii="Arial" w:eastAsia="Times New Roman" w:hAnsi="Arial" w:cs="Times New Roman"/>
          <w:sz w:val="28"/>
          <w:szCs w:val="24"/>
          <w:lang w:val="fr-CA"/>
        </w:rPr>
      </w:pPr>
    </w:p>
    <w:p w:rsidR="001F1B3A" w:rsidRDefault="00C63C38" w:rsidP="001F1B3A">
      <w:pPr>
        <w:spacing w:after="240" w:line="240" w:lineRule="auto"/>
        <w:jc w:val="center"/>
        <w:rPr>
          <w:rFonts w:ascii="Arial" w:eastAsia="Times New Roman" w:hAnsi="Arial" w:cs="Times New Roman"/>
          <w:sz w:val="28"/>
          <w:szCs w:val="24"/>
          <w:lang w:val="fr-CA"/>
        </w:rPr>
      </w:pPr>
      <w:r>
        <w:rPr>
          <w:rFonts w:ascii="Arial" w:eastAsia="Times New Roman" w:hAnsi="Arial" w:cs="Times New Roman"/>
          <w:sz w:val="28"/>
          <w:szCs w:val="24"/>
          <w:lang w:val="fr-CA"/>
        </w:rPr>
        <w:t>Le 24</w:t>
      </w:r>
      <w:r w:rsidR="00827040">
        <w:rPr>
          <w:rFonts w:ascii="Arial" w:eastAsia="Times New Roman" w:hAnsi="Arial" w:cs="Times New Roman"/>
          <w:sz w:val="28"/>
          <w:szCs w:val="24"/>
          <w:lang w:val="fr-CA"/>
        </w:rPr>
        <w:t xml:space="preserve"> Septembre</w:t>
      </w:r>
      <w:r w:rsidR="001F1B3A">
        <w:rPr>
          <w:rFonts w:ascii="Arial" w:eastAsia="Times New Roman" w:hAnsi="Arial" w:cs="Times New Roman"/>
          <w:sz w:val="28"/>
          <w:szCs w:val="24"/>
          <w:lang w:val="fr-CA"/>
        </w:rPr>
        <w:t xml:space="preserve"> 2017 </w:t>
      </w:r>
    </w:p>
    <w:p w:rsidR="00B15ED7" w:rsidRDefault="00B15ED7" w:rsidP="008E5016">
      <w:pPr>
        <w:spacing w:line="360" w:lineRule="auto"/>
        <w:rPr>
          <w:lang w:val="fr-CA"/>
        </w:rPr>
      </w:pPr>
    </w:p>
    <w:p w:rsidR="0001793E" w:rsidRDefault="0001793E" w:rsidP="008E5016">
      <w:pPr>
        <w:spacing w:line="360" w:lineRule="auto"/>
        <w:rPr>
          <w:lang w:val="fr-CA"/>
        </w:rPr>
      </w:pPr>
      <w:r>
        <w:rPr>
          <w:lang w:val="fr-CA"/>
        </w:rPr>
        <w:lastRenderedPageBreak/>
        <w:t xml:space="preserve">Lors de l’écriture du code de refonte de la page </w:t>
      </w:r>
      <w:r w:rsidRPr="0001793E">
        <w:rPr>
          <w:u w:val="single"/>
          <w:lang w:val="fr-CA"/>
        </w:rPr>
        <w:t>factsages.com</w:t>
      </w:r>
      <w:r>
        <w:rPr>
          <w:lang w:val="fr-CA"/>
        </w:rPr>
        <w:t xml:space="preserve">, certains points importants ont </w:t>
      </w:r>
      <w:r w:rsidR="000F14EE">
        <w:rPr>
          <w:lang w:val="fr-CA"/>
        </w:rPr>
        <w:t>été considérés</w:t>
      </w:r>
      <w:r>
        <w:rPr>
          <w:lang w:val="fr-CA"/>
        </w:rPr>
        <w:t xml:space="preserve"> pour que ce nouveau site soit conforme aux bonne</w:t>
      </w:r>
      <w:r w:rsidR="000F14EE">
        <w:rPr>
          <w:lang w:val="fr-CA"/>
        </w:rPr>
        <w:t>s</w:t>
      </w:r>
      <w:r>
        <w:rPr>
          <w:lang w:val="fr-CA"/>
        </w:rPr>
        <w:t xml:space="preserve"> pratiques de développement et d’ergonomie visuelle. </w:t>
      </w:r>
      <w:r w:rsidR="00142472">
        <w:rPr>
          <w:lang w:val="fr-CA"/>
        </w:rPr>
        <w:t xml:space="preserve">Ceci </w:t>
      </w:r>
      <w:r w:rsidR="000F14EE">
        <w:rPr>
          <w:lang w:val="fr-CA"/>
        </w:rPr>
        <w:t>concerne</w:t>
      </w:r>
      <w:r w:rsidR="00142472">
        <w:rPr>
          <w:lang w:val="fr-CA"/>
        </w:rPr>
        <w:t xml:space="preserve"> les choix de boutons et </w:t>
      </w:r>
      <w:r w:rsidR="00C351D3">
        <w:rPr>
          <w:lang w:val="fr-CA"/>
        </w:rPr>
        <w:t xml:space="preserve">de </w:t>
      </w:r>
      <w:r w:rsidR="006E3C9D">
        <w:rPr>
          <w:lang w:val="fr-CA"/>
        </w:rPr>
        <w:t>menus, de polices</w:t>
      </w:r>
      <w:r w:rsidR="00142472">
        <w:rPr>
          <w:lang w:val="fr-CA"/>
        </w:rPr>
        <w:t xml:space="preserve"> et des couleurs.</w:t>
      </w:r>
    </w:p>
    <w:p w:rsidR="00C351D3" w:rsidRDefault="00C351D3" w:rsidP="008E5016">
      <w:pPr>
        <w:spacing w:line="360" w:lineRule="auto"/>
        <w:rPr>
          <w:lang w:val="fr-CA"/>
        </w:rPr>
      </w:pPr>
    </w:p>
    <w:p w:rsidR="00C351D3" w:rsidRDefault="00C351D3" w:rsidP="008E5016">
      <w:pPr>
        <w:pStyle w:val="ListParagraph"/>
        <w:numPr>
          <w:ilvl w:val="0"/>
          <w:numId w:val="2"/>
        </w:numPr>
        <w:spacing w:line="360" w:lineRule="auto"/>
        <w:rPr>
          <w:b/>
          <w:sz w:val="24"/>
          <w:lang w:val="fr-CA"/>
        </w:rPr>
      </w:pPr>
      <w:r w:rsidRPr="00C351D3">
        <w:rPr>
          <w:b/>
          <w:sz w:val="24"/>
          <w:lang w:val="fr-CA"/>
        </w:rPr>
        <w:t>Les boutons et les menus :</w:t>
      </w:r>
    </w:p>
    <w:p w:rsidR="00A10E89" w:rsidRDefault="00A10E89" w:rsidP="008E5016">
      <w:pPr>
        <w:pStyle w:val="ListParagraph"/>
        <w:spacing w:line="360" w:lineRule="auto"/>
        <w:rPr>
          <w:b/>
          <w:sz w:val="24"/>
          <w:lang w:val="fr-CA"/>
        </w:rPr>
      </w:pPr>
    </w:p>
    <w:p w:rsidR="00A10E89" w:rsidRDefault="00A10E89" w:rsidP="008E5016">
      <w:pPr>
        <w:pStyle w:val="ListParagraph"/>
        <w:spacing w:line="360" w:lineRule="auto"/>
        <w:ind w:left="1440"/>
        <w:rPr>
          <w:lang w:val="fr-CA"/>
        </w:rPr>
      </w:pPr>
      <w:r>
        <w:rPr>
          <w:lang w:val="fr-CA"/>
        </w:rPr>
        <w:t>Dans le menu vertical, l’alignement des titres des options a été respecté (alignement de gauche) au but de faciliter une lecture conforme.</w:t>
      </w:r>
    </w:p>
    <w:p w:rsidR="00A10E89" w:rsidRDefault="00A10E89" w:rsidP="008E5016">
      <w:pPr>
        <w:pStyle w:val="ListParagraph"/>
        <w:spacing w:line="360" w:lineRule="auto"/>
        <w:ind w:left="1440"/>
        <w:rPr>
          <w:lang w:val="fr-CA"/>
        </w:rPr>
      </w:pPr>
      <w:r>
        <w:rPr>
          <w:lang w:val="fr-CA"/>
        </w:rPr>
        <w:t xml:space="preserve">L’effet de </w:t>
      </w:r>
      <w:r w:rsidR="00032BD2">
        <w:rPr>
          <w:lang w:val="fr-CA"/>
        </w:rPr>
        <w:t>relief est</w:t>
      </w:r>
      <w:r>
        <w:rPr>
          <w:lang w:val="fr-CA"/>
        </w:rPr>
        <w:t xml:space="preserve"> utilisé comme indice visuel, ce qui suggère </w:t>
      </w:r>
      <w:r w:rsidR="00032BD2">
        <w:rPr>
          <w:lang w:val="fr-CA"/>
        </w:rPr>
        <w:t>dans ce cas des</w:t>
      </w:r>
      <w:r>
        <w:rPr>
          <w:lang w:val="fr-CA"/>
        </w:rPr>
        <w:t xml:space="preserve"> bouton</w:t>
      </w:r>
      <w:r w:rsidR="00032BD2">
        <w:rPr>
          <w:lang w:val="fr-CA"/>
        </w:rPr>
        <w:t>s</w:t>
      </w:r>
      <w:r>
        <w:rPr>
          <w:lang w:val="fr-CA"/>
        </w:rPr>
        <w:t xml:space="preserve"> </w:t>
      </w:r>
      <w:r w:rsidR="00032BD2">
        <w:rPr>
          <w:lang w:val="fr-CA"/>
        </w:rPr>
        <w:t>enfoncé (</w:t>
      </w:r>
      <w:proofErr w:type="spellStart"/>
      <w:r w:rsidR="00032BD2">
        <w:rPr>
          <w:lang w:val="fr-CA"/>
        </w:rPr>
        <w:t>inset</w:t>
      </w:r>
      <w:proofErr w:type="spellEnd"/>
      <w:r w:rsidR="00032BD2">
        <w:rPr>
          <w:lang w:val="fr-CA"/>
        </w:rPr>
        <w:t>) et des barres de menu</w:t>
      </w:r>
      <w:r>
        <w:rPr>
          <w:lang w:val="fr-CA"/>
        </w:rPr>
        <w:t xml:space="preserve"> non</w:t>
      </w:r>
      <w:r w:rsidR="00032BD2">
        <w:rPr>
          <w:lang w:val="fr-CA"/>
        </w:rPr>
        <w:t xml:space="preserve"> enfoncé (</w:t>
      </w:r>
      <w:proofErr w:type="spellStart"/>
      <w:r>
        <w:rPr>
          <w:lang w:val="fr-CA"/>
        </w:rPr>
        <w:t>outset</w:t>
      </w:r>
      <w:proofErr w:type="spellEnd"/>
      <w:r>
        <w:rPr>
          <w:lang w:val="fr-CA"/>
        </w:rPr>
        <w:t>)</w:t>
      </w:r>
      <w:r w:rsidR="00F12462">
        <w:rPr>
          <w:lang w:val="fr-CA"/>
        </w:rPr>
        <w:t xml:space="preserve">. Ce dernier différencie ce </w:t>
      </w:r>
      <w:proofErr w:type="gramStart"/>
      <w:r w:rsidR="00F12462">
        <w:rPr>
          <w:lang w:val="fr-CA"/>
        </w:rPr>
        <w:t>qui</w:t>
      </w:r>
      <w:proofErr w:type="gramEnd"/>
      <w:r w:rsidR="00F12462">
        <w:rPr>
          <w:lang w:val="fr-CA"/>
        </w:rPr>
        <w:t xml:space="preserve"> doit être pesé et le contraire.</w:t>
      </w:r>
    </w:p>
    <w:p w:rsidR="00A10E89" w:rsidRPr="00A10E89" w:rsidRDefault="00A10E89" w:rsidP="008E5016">
      <w:pPr>
        <w:pStyle w:val="ListParagraph"/>
        <w:spacing w:line="360" w:lineRule="auto"/>
        <w:ind w:left="1440"/>
        <w:rPr>
          <w:lang w:val="fr-CA"/>
        </w:rPr>
      </w:pPr>
    </w:p>
    <w:p w:rsidR="00C351D3" w:rsidRDefault="006E3C9D" w:rsidP="008E5016">
      <w:pPr>
        <w:pStyle w:val="ListParagraph"/>
        <w:numPr>
          <w:ilvl w:val="0"/>
          <w:numId w:val="2"/>
        </w:numPr>
        <w:spacing w:line="360" w:lineRule="auto"/>
        <w:rPr>
          <w:b/>
          <w:sz w:val="24"/>
          <w:lang w:val="fr-CA"/>
        </w:rPr>
      </w:pPr>
      <w:r>
        <w:rPr>
          <w:b/>
          <w:sz w:val="24"/>
          <w:lang w:val="fr-CA"/>
        </w:rPr>
        <w:t>Les polices</w:t>
      </w:r>
      <w:r w:rsidR="00C351D3" w:rsidRPr="00C351D3">
        <w:rPr>
          <w:b/>
          <w:sz w:val="24"/>
          <w:lang w:val="fr-CA"/>
        </w:rPr>
        <w:t> :</w:t>
      </w:r>
    </w:p>
    <w:p w:rsidR="00C351D3" w:rsidRDefault="00C351D3" w:rsidP="008E5016">
      <w:pPr>
        <w:spacing w:line="360" w:lineRule="auto"/>
        <w:ind w:left="1440"/>
        <w:rPr>
          <w:lang w:val="fr-CA"/>
        </w:rPr>
      </w:pPr>
      <w:r>
        <w:rPr>
          <w:lang w:val="fr-CA"/>
        </w:rPr>
        <w:t>Des fonts choisi</w:t>
      </w:r>
      <w:r w:rsidR="00193DCD">
        <w:rPr>
          <w:lang w:val="fr-CA"/>
        </w:rPr>
        <w:t>s</w:t>
      </w:r>
      <w:r>
        <w:rPr>
          <w:lang w:val="fr-CA"/>
        </w:rPr>
        <w:t xml:space="preserve"> partout dans le code sont des fonts sans empattements puisque la présence d’empattement ne facilite pas le parcours d’une ligne de texte par œil dans le cas des basses résolution (l’écran d’un ordinateur).</w:t>
      </w:r>
    </w:p>
    <w:p w:rsidR="006E3C9D" w:rsidRPr="006E3C9D" w:rsidRDefault="00CF3BF0" w:rsidP="008E5016">
      <w:pPr>
        <w:spacing w:line="360" w:lineRule="auto"/>
        <w:ind w:left="1440"/>
        <w:rPr>
          <w:lang w:val="fr-CA"/>
        </w:rPr>
      </w:pPr>
      <w:r>
        <w:rPr>
          <w:lang w:val="fr-CA"/>
        </w:rPr>
        <w:t>Le fait d’utiliser un ombrage, une différence de taille (plus grande) et une décoration (ligne en haut) dans le cas du texte </w:t>
      </w:r>
      <w:r w:rsidRPr="00CF3BF0">
        <w:rPr>
          <w:lang w:val="fr-CA"/>
        </w:rPr>
        <w:t>“</w:t>
      </w:r>
      <w:proofErr w:type="spellStart"/>
      <w:r w:rsidRPr="00CF3BF0">
        <w:rPr>
          <w:lang w:val="fr-CA"/>
        </w:rPr>
        <w:t>FactSage</w:t>
      </w:r>
      <w:proofErr w:type="spellEnd"/>
      <w:r w:rsidRPr="00CF3BF0">
        <w:rPr>
          <w:lang w:val="fr-CA"/>
        </w:rPr>
        <w:t xml:space="preserve"> 7.1”</w:t>
      </w:r>
      <w:r>
        <w:rPr>
          <w:lang w:val="fr-CA"/>
        </w:rPr>
        <w:t xml:space="preserve"> suggère un niveau d’importance comparé à d’autres texte. </w:t>
      </w:r>
      <w:r w:rsidRPr="006E3C9D">
        <w:rPr>
          <w:lang w:val="fr-CA"/>
        </w:rPr>
        <w:t>“</w:t>
      </w:r>
      <w:proofErr w:type="spellStart"/>
      <w:r w:rsidRPr="00CF3BF0">
        <w:rPr>
          <w:lang w:val="fr-CA"/>
        </w:rPr>
        <w:t>FactSage</w:t>
      </w:r>
      <w:proofErr w:type="spellEnd"/>
      <w:r w:rsidRPr="00CF3BF0">
        <w:rPr>
          <w:lang w:val="fr-CA"/>
        </w:rPr>
        <w:t xml:space="preserve"> 7.1” est le titre du</w:t>
      </w:r>
      <w:r w:rsidR="006E3C9D" w:rsidRPr="006E3C9D">
        <w:rPr>
          <w:lang w:val="fr-CA"/>
        </w:rPr>
        <w:t xml:space="preserve"> site alors il est centr</w:t>
      </w:r>
      <w:r w:rsidR="006E3C9D">
        <w:rPr>
          <w:lang w:val="fr-CA"/>
        </w:rPr>
        <w:t>é et en caractères Bold.</w:t>
      </w:r>
    </w:p>
    <w:p w:rsidR="00C351D3" w:rsidRPr="006E3C9D" w:rsidRDefault="00C351D3" w:rsidP="008E5016">
      <w:pPr>
        <w:pStyle w:val="ListParagraph"/>
        <w:numPr>
          <w:ilvl w:val="0"/>
          <w:numId w:val="2"/>
        </w:numPr>
        <w:spacing w:line="360" w:lineRule="auto"/>
        <w:rPr>
          <w:b/>
          <w:lang w:val="fr-CA"/>
        </w:rPr>
      </w:pPr>
      <w:r w:rsidRPr="00C351D3">
        <w:rPr>
          <w:b/>
          <w:sz w:val="24"/>
          <w:lang w:val="fr-CA"/>
        </w:rPr>
        <w:t>Les couleurs :</w:t>
      </w:r>
    </w:p>
    <w:p w:rsidR="006E3C9D" w:rsidRDefault="006E3C9D" w:rsidP="008E5016">
      <w:pPr>
        <w:pStyle w:val="ListParagraph"/>
        <w:spacing w:line="360" w:lineRule="auto"/>
        <w:rPr>
          <w:b/>
          <w:sz w:val="24"/>
          <w:lang w:val="fr-CA"/>
        </w:rPr>
      </w:pPr>
    </w:p>
    <w:p w:rsidR="000F14EE" w:rsidRDefault="006E3C9D" w:rsidP="008E5016">
      <w:pPr>
        <w:pStyle w:val="ListParagraph"/>
        <w:spacing w:line="360" w:lineRule="auto"/>
        <w:ind w:left="1440"/>
        <w:rPr>
          <w:lang w:val="fr-CA"/>
        </w:rPr>
      </w:pPr>
      <w:r>
        <w:rPr>
          <w:lang w:val="fr-CA"/>
        </w:rPr>
        <w:t>L’œil humain est beaucoup plus sensible aux intensités qu’aux couleurs, c’est la raison pour laquelle on a choisi des couleurs avec des contraste</w:t>
      </w:r>
      <w:r w:rsidR="00E412B4">
        <w:rPr>
          <w:lang w:val="fr-CA"/>
        </w:rPr>
        <w:t>s</w:t>
      </w:r>
      <w:r>
        <w:rPr>
          <w:lang w:val="fr-CA"/>
        </w:rPr>
        <w:t xml:space="preserve"> d’intensité</w:t>
      </w:r>
      <w:r w:rsidR="00E412B4">
        <w:rPr>
          <w:lang w:val="fr-CA"/>
        </w:rPr>
        <w:t>s</w:t>
      </w:r>
      <w:r w:rsidR="008E2DA8">
        <w:rPr>
          <w:lang w:val="fr-CA"/>
        </w:rPr>
        <w:t>.</w:t>
      </w:r>
    </w:p>
    <w:p w:rsidR="005C05E4" w:rsidRPr="008E5016" w:rsidRDefault="000F14EE" w:rsidP="008E5016">
      <w:pPr>
        <w:pStyle w:val="ListParagraph"/>
        <w:spacing w:line="360" w:lineRule="auto"/>
        <w:ind w:left="1440"/>
        <w:rPr>
          <w:lang w:val="fr-CA"/>
        </w:rPr>
      </w:pPr>
      <w:r>
        <w:rPr>
          <w:lang w:val="fr-CA"/>
        </w:rPr>
        <w:t xml:space="preserve">Le titre est l’éléments avec la plus grande intensité sur un fond d’intensité basse (rose </w:t>
      </w:r>
      <w:r w:rsidR="00032BD2">
        <w:rPr>
          <w:lang w:val="fr-CA"/>
        </w:rPr>
        <w:t>pâle</w:t>
      </w:r>
      <w:r>
        <w:rPr>
          <w:lang w:val="fr-CA"/>
        </w:rPr>
        <w:t xml:space="preserve">). Le titre des boutons est un autre exemple de cet idée puisqu’il est écrits en blanc sur un menu de couleur gris foncé et </w:t>
      </w:r>
      <w:r w:rsidR="00631666">
        <w:rPr>
          <w:lang w:val="fr-CA"/>
        </w:rPr>
        <w:t xml:space="preserve">il se transforme en noir lorsque le souri est placé là-dessus (pour créer un contraste avec la couleur du bouton pesé (un mélange du gris et de rose)). </w:t>
      </w:r>
      <w:bookmarkStart w:id="0" w:name="_GoBack"/>
      <w:bookmarkEnd w:id="0"/>
    </w:p>
    <w:sectPr w:rsidR="005C05E4" w:rsidRPr="008E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8324E"/>
    <w:multiLevelType w:val="hybridMultilevel"/>
    <w:tmpl w:val="59CC4542"/>
    <w:lvl w:ilvl="0" w:tplc="280A5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C22D3"/>
    <w:multiLevelType w:val="hybridMultilevel"/>
    <w:tmpl w:val="797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AD"/>
    <w:rsid w:val="00007406"/>
    <w:rsid w:val="0001793E"/>
    <w:rsid w:val="00032BD2"/>
    <w:rsid w:val="000F14EE"/>
    <w:rsid w:val="00142472"/>
    <w:rsid w:val="00193DCD"/>
    <w:rsid w:val="001E1A62"/>
    <w:rsid w:val="001F1B3A"/>
    <w:rsid w:val="00214CAD"/>
    <w:rsid w:val="002903BC"/>
    <w:rsid w:val="00293C7E"/>
    <w:rsid w:val="003139FE"/>
    <w:rsid w:val="00457AE6"/>
    <w:rsid w:val="005C05E4"/>
    <w:rsid w:val="00631666"/>
    <w:rsid w:val="006E3C9D"/>
    <w:rsid w:val="007B683F"/>
    <w:rsid w:val="00827040"/>
    <w:rsid w:val="008E2DA8"/>
    <w:rsid w:val="008E5016"/>
    <w:rsid w:val="009E543E"/>
    <w:rsid w:val="00A10E89"/>
    <w:rsid w:val="00AC1F76"/>
    <w:rsid w:val="00B15ED7"/>
    <w:rsid w:val="00B82429"/>
    <w:rsid w:val="00C351D3"/>
    <w:rsid w:val="00C41984"/>
    <w:rsid w:val="00C63C38"/>
    <w:rsid w:val="00CF3BF0"/>
    <w:rsid w:val="00E412B4"/>
    <w:rsid w:val="00EB5A3A"/>
    <w:rsid w:val="00F1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D891"/>
  <w15:chartTrackingRefBased/>
  <w15:docId w15:val="{290735A9-8514-43AA-B8B6-7E76CB45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B3A"/>
    <w:rPr>
      <w:color w:val="00000A"/>
    </w:rPr>
  </w:style>
  <w:style w:type="paragraph" w:styleId="Heading2">
    <w:name w:val="heading 2"/>
    <w:basedOn w:val="Normal"/>
    <w:next w:val="Normal"/>
    <w:link w:val="Heading2Char"/>
    <w:uiPriority w:val="9"/>
    <w:unhideWhenUsed/>
    <w:qFormat/>
    <w:rsid w:val="00CF3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C7E"/>
    <w:pPr>
      <w:ind w:left="720"/>
      <w:contextualSpacing/>
    </w:pPr>
  </w:style>
  <w:style w:type="character" w:customStyle="1" w:styleId="Heading2Char">
    <w:name w:val="Heading 2 Char"/>
    <w:basedOn w:val="DefaultParagraphFont"/>
    <w:link w:val="Heading2"/>
    <w:uiPriority w:val="9"/>
    <w:rsid w:val="00CF3B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Tannaz</dc:creator>
  <cp:keywords/>
  <dc:description/>
  <cp:lastModifiedBy>Tannaz</cp:lastModifiedBy>
  <cp:revision>25</cp:revision>
  <dcterms:created xsi:type="dcterms:W3CDTF">2017-09-22T17:35:00Z</dcterms:created>
  <dcterms:modified xsi:type="dcterms:W3CDTF">2017-09-22T20:23:00Z</dcterms:modified>
</cp:coreProperties>
</file>