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B2A4A"/>
          <w:sz w:val="52"/>
        </w:rPr>
        <w:t>Margaret S. Whitfield</w:t>
      </w:r>
    </w:p>
    <w:p>
      <w:pPr>
        <w:jc w:val="center"/>
      </w:pPr>
      <w:r>
        <w:rPr>
          <w:color w:val="6B7B8D"/>
          <w:sz w:val="24"/>
        </w:rPr>
        <w:t>Vice President, Operations &amp; Strategy</w:t>
      </w:r>
    </w:p>
    <w:p>
      <w:pPr>
        <w:jc w:val="center"/>
      </w:pPr>
      <w:r>
        <w:rPr>
          <w:color w:val="2D2D2D"/>
          <w:sz w:val="18"/>
        </w:rPr>
        <w:t>m.whitfield@example.com | +1-212-555-0198 | New York, NY | linkedin.com/in/margaretwhitfield</w:t>
      </w:r>
    </w:p>
    <w:p>
      <w:pPr>
        <w:pBdr>
          <w:bottom w:val="single" w:sz="4" w:space="1" w:color="1B2A4A"/>
        </w:pBdr>
      </w:pPr>
      <w:r>
        <w:rPr>
          <w:rFonts w:ascii="Georgia" w:hAnsi="Georgia"/>
          <w:b/>
          <w:color w:val="1B2A4A"/>
          <w:sz w:val="28"/>
        </w:rPr>
        <w:t>Executive Summary</w:t>
      </w:r>
    </w:p>
    <w:p>
      <w:r>
        <w:rPr>
          <w:sz w:val="20"/>
        </w:rPr>
        <w:t>Transformational operations leader with 18 years of experience driving strategic growth, operational excellence, and large-scale organisational change at Fortune 500 companies. Proven ability to lead cross-functional teams of 200+, manage P&amp;L responsibility exceeding $500M, and deliver measurable improvements in efficiency, revenue, and customer satisfaction. Board-level communicator with deep expertise in supply chain optimisation, digital transformation, and M&amp;A integration.</w:t>
      </w:r>
    </w:p>
    <w:p>
      <w:pPr>
        <w:pBdr>
          <w:bottom w:val="single" w:sz="4" w:space="1" w:color="1B2A4A"/>
        </w:pBdr>
      </w:pPr>
      <w:r>
        <w:rPr>
          <w:rFonts w:ascii="Georgia" w:hAnsi="Georgia"/>
          <w:b/>
          <w:color w:val="1B2A4A"/>
          <w:sz w:val="28"/>
        </w:rPr>
        <w:t>Professional Experience</w:t>
      </w:r>
    </w:p>
    <w:p>
      <w:r>
        <w:rPr>
          <w:b/>
          <w:color w:val="1B2A4A"/>
          <w:sz w:val="22"/>
        </w:rPr>
        <w:t>1. Vice President, Operations</w:t>
      </w:r>
    </w:p>
    <w:p>
      <w:r>
        <w:rPr>
          <w:i/>
          <w:color w:val="B8860B"/>
        </w:rPr>
        <w:t>Company:</w:t>
      </w:r>
      <w:r>
        <w:rPr>
          <w:color w:val="6B7B8D"/>
          <w:sz w:val="18"/>
        </w:rPr>
        <w:t xml:space="preserve">  —  Meridian Global Industries</w:t>
      </w:r>
    </w:p>
    <w:p>
      <w:pPr>
        <w:pStyle w:val="ListBullet"/>
      </w:pPr>
      <w:r>
        <w:rPr>
          <w:sz w:val="20"/>
        </w:rPr>
        <w:t>Lead operations across 12 facilities in 4 countries with 2,400 employees and $540M annual budget</w:t>
      </w:r>
    </w:p>
    <w:p>
      <w:pPr>
        <w:pStyle w:val="ListBullet"/>
      </w:pPr>
      <w:r>
        <w:rPr>
          <w:sz w:val="20"/>
        </w:rPr>
        <w:t>Spearheaded supply chain restructuring that reduced logistics costs by $47M annually</w:t>
      </w:r>
    </w:p>
    <w:p>
      <w:pPr>
        <w:pStyle w:val="ListBullet"/>
      </w:pPr>
      <w:r>
        <w:rPr>
          <w:sz w:val="20"/>
        </w:rPr>
        <w:t>Directed post-acquisition integration of two companies, achieving synergy targets 6 months ahead of schedule</w:t>
      </w:r>
    </w:p>
    <w:p>
      <w:pPr>
        <w:pStyle w:val="ListBullet"/>
      </w:pPr>
      <w:r>
        <w:rPr>
          <w:sz w:val="20"/>
        </w:rPr>
        <w:t>Established enterprise-wide continuous improvement programme yielding 22% productivity increase</w:t>
      </w:r>
    </w:p>
    <w:p>
      <w:pPr>
        <w:pStyle w:val="ListBullet"/>
      </w:pPr>
      <w:r>
        <w:rPr>
          <w:sz w:val="20"/>
        </w:rPr>
        <w:t>Present quarterly business reviews to the Board of Directors and CEO</w:t>
      </w:r>
    </w:p>
    <w:p>
      <w:r>
        <w:rPr>
          <w:b/>
          <w:color w:val="1B2A4A"/>
          <w:sz w:val="22"/>
        </w:rPr>
        <w:t>2. Senior Director, Strategy &amp; Transformation</w:t>
      </w:r>
    </w:p>
    <w:p>
      <w:r>
        <w:rPr>
          <w:i/>
          <w:color w:val="B8860B"/>
        </w:rPr>
        <w:t>Company:</w:t>
      </w:r>
      <w:r>
        <w:rPr>
          <w:color w:val="6B7B8D"/>
          <w:sz w:val="18"/>
        </w:rPr>
        <w:t xml:space="preserve">  —  Atlantic Consumer Group</w:t>
      </w:r>
    </w:p>
    <w:p>
      <w:pPr>
        <w:pStyle w:val="ListBullet"/>
      </w:pPr>
      <w:r>
        <w:rPr>
          <w:sz w:val="20"/>
        </w:rPr>
        <w:t>Built and led 40-person strategy team responsible for $200M digital transformation roadmap</w:t>
      </w:r>
    </w:p>
    <w:p>
      <w:pPr>
        <w:pStyle w:val="ListBullet"/>
      </w:pPr>
      <w:r>
        <w:rPr>
          <w:sz w:val="20"/>
        </w:rPr>
        <w:t>Launched direct-to-consumer channel generating $85M in first-year revenue</w:t>
      </w:r>
    </w:p>
    <w:p>
      <w:pPr>
        <w:pStyle w:val="ListBullet"/>
      </w:pPr>
      <w:r>
        <w:rPr>
          <w:sz w:val="20"/>
        </w:rPr>
        <w:t>Negotiated 3 strategic partnerships that expanded market reach into 8 new international markets</w:t>
      </w:r>
    </w:p>
    <w:p>
      <w:pPr>
        <w:pStyle w:val="ListBullet"/>
      </w:pPr>
      <w:r>
        <w:rPr>
          <w:sz w:val="20"/>
        </w:rPr>
        <w:t>Reduced customer churn by 18% through data-driven retention programme</w:t>
      </w:r>
    </w:p>
    <w:p>
      <w:r>
        <w:rPr>
          <w:b/>
          <w:color w:val="1B2A4A"/>
          <w:sz w:val="22"/>
        </w:rPr>
        <w:t>3. Director, Operations Excellence</w:t>
      </w:r>
    </w:p>
    <w:p>
      <w:r>
        <w:rPr>
          <w:i/>
          <w:color w:val="B8860B"/>
        </w:rPr>
        <w:t>Company:</w:t>
      </w:r>
      <w:r>
        <w:rPr>
          <w:color w:val="6B7B8D"/>
          <w:sz w:val="18"/>
        </w:rPr>
        <w:t xml:space="preserve">  —  Vanguard Manufacturing Corp.</w:t>
      </w:r>
    </w:p>
    <w:p>
      <w:pPr>
        <w:pStyle w:val="ListBullet"/>
      </w:pPr>
      <w:r>
        <w:rPr>
          <w:sz w:val="20"/>
        </w:rPr>
        <w:t>Managed Lean Six Sigma deployment across 6 production sites, saving $31M over 4 years</w:t>
      </w:r>
    </w:p>
    <w:p>
      <w:pPr>
        <w:pStyle w:val="ListBullet"/>
      </w:pPr>
      <w:r>
        <w:rPr>
          <w:sz w:val="20"/>
        </w:rPr>
        <w:t>Redesigned warehouse logistics network, cutting order fulfilment time from 5 days to 1.5 days</w:t>
      </w:r>
    </w:p>
    <w:p>
      <w:pPr>
        <w:pStyle w:val="ListBullet"/>
      </w:pPr>
      <w:r>
        <w:rPr>
          <w:sz w:val="20"/>
        </w:rPr>
        <w:t>Led cross-functional team of 80 through ISO 9001 recertification with zero non-conformances</w:t>
      </w:r>
    </w:p>
    <w:p>
      <w:r>
        <w:rPr>
          <w:b/>
          <w:color w:val="1B2A4A"/>
          <w:sz w:val="22"/>
        </w:rPr>
        <w:t>4. Operations Manager</w:t>
      </w:r>
    </w:p>
    <w:p>
      <w:r>
        <w:rPr>
          <w:i/>
          <w:color w:val="B8860B"/>
        </w:rPr>
        <w:t>Company:</w:t>
      </w:r>
      <w:r>
        <w:rPr>
          <w:color w:val="6B7B8D"/>
          <w:sz w:val="18"/>
        </w:rPr>
        <w:t xml:space="preserve">  —  Prestige Logistics Solutions</w:t>
      </w:r>
    </w:p>
    <w:p>
      <w:pPr>
        <w:pStyle w:val="ListBullet"/>
      </w:pPr>
      <w:r>
        <w:rPr>
          <w:sz w:val="20"/>
        </w:rPr>
        <w:t>Oversaw daily operations for 3 distribution centres processing 15,000+ orders/day</w:t>
      </w:r>
    </w:p>
    <w:p>
      <w:pPr>
        <w:pStyle w:val="ListBullet"/>
      </w:pPr>
      <w:r>
        <w:rPr>
          <w:sz w:val="20"/>
        </w:rPr>
        <w:t>Implemented automated inventory management system reducing stockouts by 65%</w:t>
      </w:r>
    </w:p>
    <w:p>
      <w:pPr>
        <w:pStyle w:val="ListBullet"/>
      </w:pPr>
      <w:r>
        <w:rPr>
          <w:sz w:val="20"/>
        </w:rPr>
        <w:t>Achieved 99.4% on-time delivery rate, up from 91%</w:t>
      </w:r>
    </w:p>
    <w:p>
      <w:pPr>
        <w:pBdr>
          <w:bottom w:val="single" w:sz="4" w:space="1" w:color="1B2A4A"/>
        </w:pBdr>
      </w:pPr>
      <w:r>
        <w:rPr>
          <w:rFonts w:ascii="Georgia" w:hAnsi="Georgia"/>
          <w:b/>
          <w:color w:val="1B2A4A"/>
          <w:sz w:val="28"/>
        </w:rPr>
        <w:t>Education</w:t>
      </w:r>
    </w:p>
    <w:p>
      <w:r>
        <w:rPr>
          <w:b/>
          <w:color w:val="1B2A4A"/>
        </w:rPr>
        <w:t>1. Master of Business Administration</w:t>
      </w:r>
    </w:p>
    <w:p>
      <w:r>
        <w:rPr>
          <w:i/>
          <w:color w:val="B8860B"/>
        </w:rPr>
        <w:t>Institution:</w:t>
      </w:r>
      <w:r>
        <w:rPr>
          <w:color w:val="6B7B8D"/>
          <w:sz w:val="18"/>
        </w:rPr>
        <w:t xml:space="preserve">  —  The Wharton School, University of Pennsylvania</w:t>
      </w:r>
    </w:p>
    <w:p>
      <w:pPr>
        <w:pStyle w:val="ListBullet"/>
      </w:pPr>
      <w:r>
        <w:rPr>
          <w:sz w:val="20"/>
        </w:rPr>
        <w:t>Concentration in Strategy and Operations Management</w:t>
      </w:r>
    </w:p>
    <w:p>
      <w:pPr>
        <w:pStyle w:val="ListBullet"/>
      </w:pPr>
      <w:r>
        <w:rPr>
          <w:sz w:val="20"/>
        </w:rPr>
        <w:t>Palmer Scholar (Top 5% of class)</w:t>
      </w:r>
    </w:p>
    <w:p>
      <w:r>
        <w:rPr>
          <w:b/>
          <w:color w:val="1B2A4A"/>
        </w:rPr>
        <w:t>2. B.A. Economics</w:t>
      </w:r>
    </w:p>
    <w:p>
      <w:r>
        <w:rPr>
          <w:i/>
          <w:color w:val="B8860B"/>
        </w:rPr>
        <w:t>Institution:</w:t>
      </w:r>
      <w:r>
        <w:rPr>
          <w:color w:val="6B7B8D"/>
          <w:sz w:val="18"/>
        </w:rPr>
        <w:t xml:space="preserve">  —  Georgetown University</w:t>
      </w:r>
    </w:p>
    <w:p>
      <w:pPr>
        <w:pStyle w:val="ListBullet"/>
      </w:pPr>
      <w:r>
        <w:rPr>
          <w:sz w:val="20"/>
        </w:rPr>
        <w:t>Magna Cum Laude</w:t>
      </w:r>
    </w:p>
    <w:p>
      <w:pPr>
        <w:pStyle w:val="ListBullet"/>
      </w:pPr>
      <w:r>
        <w:rPr>
          <w:sz w:val="20"/>
        </w:rPr>
        <w:t>Captain, Women's Rowing Team</w:t>
      </w:r>
    </w:p>
    <w:p>
      <w:pPr>
        <w:pBdr>
          <w:bottom w:val="single" w:sz="4" w:space="1" w:color="1B2A4A"/>
        </w:pBdr>
      </w:pPr>
      <w:r>
        <w:rPr>
          <w:rFonts w:ascii="Georgia" w:hAnsi="Georgia"/>
          <w:b/>
          <w:color w:val="1B2A4A"/>
          <w:sz w:val="28"/>
        </w:rPr>
        <w:t>Core Competencies</w:t>
      </w:r>
    </w:p>
    <w:p>
      <w:r>
        <w:rPr>
          <w:b/>
          <w:sz w:val="20"/>
        </w:rPr>
        <w:t xml:space="preserve">Leadership: </w:t>
      </w:r>
      <w:r>
        <w:rPr>
          <w:sz w:val="20"/>
        </w:rPr>
        <w:t>P&amp;L Management, Executive Communication, Board Relations, M&amp;A Integration</w:t>
      </w:r>
    </w:p>
    <w:p>
      <w:r>
        <w:rPr>
          <w:b/>
          <w:sz w:val="20"/>
        </w:rPr>
        <w:t xml:space="preserve">Operations: </w:t>
      </w:r>
      <w:r>
        <w:rPr>
          <w:sz w:val="20"/>
        </w:rPr>
        <w:t>Supply Chain Optimisation, Lean Six Sigma (Black Belt), Process Engineering, Vendor Management</w:t>
      </w:r>
    </w:p>
    <w:p>
      <w:r>
        <w:rPr>
          <w:b/>
          <w:sz w:val="20"/>
        </w:rPr>
        <w:t xml:space="preserve">Strategy: </w:t>
      </w:r>
      <w:r>
        <w:rPr>
          <w:sz w:val="20"/>
        </w:rPr>
        <w:t>Digital Transformation, Market Expansion, Competitive Analysis, Change Management</w:t>
      </w:r>
    </w:p>
    <w:p>
      <w:r>
        <w:rPr>
          <w:b/>
          <w:sz w:val="20"/>
        </w:rPr>
        <w:t xml:space="preserve">Technology: </w:t>
      </w:r>
      <w:r>
        <w:rPr>
          <w:sz w:val="20"/>
        </w:rPr>
        <w:t>SAP S/4HANA, Salesforce, Tableau, Power BI, Microsoft 365</w:t>
      </w:r>
    </w:p>
    <w:p>
      <w:pPr>
        <w:pBdr>
          <w:bottom w:val="single" w:sz="4" w:space="1" w:color="1B2A4A"/>
        </w:pBdr>
      </w:pPr>
      <w:r>
        <w:rPr>
          <w:rFonts w:ascii="Georgia" w:hAnsi="Georgia"/>
          <w:b/>
          <w:color w:val="1B2A4A"/>
          <w:sz w:val="28"/>
        </w:rPr>
        <w:t>Awards &amp; Recognition</w:t>
      </w:r>
    </w:p>
    <w:p>
      <w:r>
        <w:rPr>
          <w:b/>
          <w:color w:val="1B2A4A"/>
        </w:rPr>
        <w:t>Supply Chain Leader of the Year</w:t>
      </w:r>
    </w:p>
    <w:p>
      <w:r>
        <w:rPr>
          <w:i/>
          <w:color w:val="B8860B"/>
          <w:sz w:val="20"/>
        </w:rPr>
        <w:t>Issuer:</w:t>
      </w:r>
    </w:p>
    <w:p>
      <w:r>
        <w:rPr>
          <w:b/>
          <w:color w:val="1B2A4A"/>
        </w:rPr>
        <w:t>Top 40 Under 40 in Operations</w:t>
      </w:r>
    </w:p>
    <w:p>
      <w:r>
        <w:rPr>
          <w:i/>
          <w:color w:val="B8860B"/>
          <w:sz w:val="20"/>
        </w:rPr>
        <w:t>Issuer:</w:t>
      </w:r>
    </w:p>
    <w:p>
      <w:r>
        <w:rPr>
          <w:b/>
          <w:color w:val="1B2A4A"/>
        </w:rPr>
        <w:t>Six Sigma Black Belt Certification</w:t>
      </w:r>
    </w:p>
    <w:p>
      <w:r>
        <w:rPr>
          <w:i/>
          <w:color w:val="B8860B"/>
          <w:sz w:val="20"/>
        </w:rPr>
        <w:t>Issuer: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