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 xml:space="preserve">One Reviewer also notes that the term "kinematic" is not appropriate for the model of mapping between "the shape and position of the articulators" and "the corresponding constriction task" in which no time </w:t>
      </w:r>
      <w:r>
        <w:rPr>
          <w:b/>
          <w:bCs/>
        </w:rPr>
        <w:t>derivatives are involved.</w:t>
      </w:r>
    </w:p>
    <w:p w:rsidR="00BB050D" w:rsidRDefault="00E746C1">
      <w:pPr>
        <w:pStyle w:val="Textbody"/>
      </w:pPr>
      <w:r>
        <w:t>This comment was received in the first round of reviews. In the first review, Reviewer 2 writes, “In lines 52-53, the authors state that “direct kinematics relates the position and shape of articulators to the corresponding degre</w:t>
      </w:r>
      <w:r>
        <w:t>e of constriction”. This definition clearly indicates that these maps are not kinematic, i.e. not related to time, but only represent relations between two partial representations of the geometry of articulators (articulator contours and construction areas</w:t>
      </w:r>
      <w:r>
        <w:t>). This expression is thus very confusing and should be avoided. Similarly, the authors state that “differential kinematics relates small increments of articulator movement to the resulting changes in the constriction degrees”. Here too, time is not involv</w:t>
      </w:r>
      <w:r>
        <w:t>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w:t>
      </w:r>
      <w:r w:rsidRPr="000A3AD4">
        <w:rPr>
          <w:i/>
        </w:rPr>
        <w:t>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w:t>
      </w:r>
      <w:r w:rsidRPr="000A3AD4">
        <w:rPr>
          <w:i/>
        </w:rPr>
        <w:t xml:space="preserve">hin the science of </w:t>
      </w:r>
      <w:r w:rsidR="000A3AD4" w:rsidRPr="000A3AD4">
        <w:rPr>
          <w:i/>
        </w:rPr>
        <w:t>kinematics,</w:t>
      </w:r>
      <w:r w:rsidRPr="000A3AD4">
        <w:rPr>
          <w:i/>
        </w:rPr>
        <w:t xml:space="preserve"> one studies the position, velocity, acceleration, and all higher-order derivatives of the position variables (with respect to time </w:t>
      </w:r>
      <w:r w:rsidRPr="000A3AD4">
        <w:rPr>
          <w:i/>
        </w:rPr>
        <w:t>or any other variable(s)</w:t>
      </w:r>
      <w:r w:rsidRPr="000A3AD4">
        <w:rPr>
          <w:i/>
        </w:rPr>
        <w:t>). Hence, the study of the kinematics of manipulators refers to all the</w:t>
      </w:r>
      <w:r w:rsidRPr="000A3AD4">
        <w:rPr>
          <w:i/>
        </w:rPr>
        <w:t xml:space="preserv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w:t>
      </w:r>
      <w:r w:rsidRPr="000A3AD4">
        <w:rPr>
          <w:i/>
        </w:rPr>
        <w:t>ntrol. A definition of forward kinematics from a recent textbook on motor control reads as follows: “The kinematics maps relate the motions of the hand to the motions of the arm and come in two forms: direct kinematics, from arm’s joint angles to hand posi</w:t>
      </w:r>
      <w:r w:rsidRPr="000A3AD4">
        <w:rPr>
          <w:i/>
        </w:rPr>
        <w:t>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t>
      </w:r>
      <w:r w:rsidRPr="000A3AD4">
        <w:rPr>
          <w:i/>
        </w:rPr>
        <w:t xml:space="preserve">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w:t>
      </w:r>
      <w:r w:rsidRPr="000A3AD4">
        <w:rPr>
          <w:i/>
        </w:rPr>
        <w:t>sed in Task Dynamics, the framework for motor control adopted in the present study. In the original Task Dynamics paper, these were simply called “kinematic relationships” rather than “kinematic maps” (Saltzman &amp; Kelso, 1987; in particular, see Section “Jo</w:t>
      </w:r>
      <w:r w:rsidRPr="000A3AD4">
        <w:rPr>
          <w:i/>
        </w:rPr>
        <w:t>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t>The kinematic maps were then defined for motor control of the vocal tract in speech pro</w:t>
      </w:r>
      <w:r w:rsidRPr="000A3AD4">
        <w:rPr>
          <w:i/>
        </w:rPr>
        <w:t>duction in the first application of Task Dynamics to speech product</w:t>
      </w:r>
      <w:r w:rsidR="00453801" w:rsidRPr="000A3AD4">
        <w:rPr>
          <w:i/>
        </w:rPr>
        <w:t>i</w:t>
      </w:r>
      <w:r w:rsidRPr="000A3AD4">
        <w:rPr>
          <w:i/>
        </w:rPr>
        <w:t xml:space="preserve">on (Saltzman &amp; Munhall, 1989; see </w:t>
      </w:r>
      <w:r w:rsidRPr="000A3AD4">
        <w:rPr>
          <w:i/>
        </w:rPr>
        <w:lastRenderedPageBreak/>
        <w:t>in particular Appendix 2, which defines the “direct kinematic relationships” between articulator parameters</w:t>
      </w:r>
      <w:r w:rsidRPr="000A3AD4">
        <w:rPr>
          <w:i/>
        </w:rPr>
        <w:t xml:space="preserve"> and controlled “tract variable” parameters)</w:t>
      </w:r>
    </w:p>
    <w:p w:rsidR="00BB050D" w:rsidRPr="000A3AD4" w:rsidRDefault="00E746C1" w:rsidP="000A3AD4">
      <w:pPr>
        <w:spacing w:after="140"/>
        <w:ind w:left="709"/>
        <w:rPr>
          <w:i/>
        </w:rPr>
      </w:pPr>
      <w:r w:rsidRPr="000A3AD4">
        <w:rPr>
          <w:i/>
        </w:rPr>
        <w:t>Th</w:t>
      </w:r>
      <w:r w:rsidRPr="000A3AD4">
        <w:rPr>
          <w:i/>
        </w:rPr>
        <w:t>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w:t>
      </w:r>
      <w:r w:rsidRPr="000A3AD4">
        <w:rPr>
          <w:i/>
        </w:rPr>
        <w:t>ction, we believe that our usage of the terms “forward kinematics”, “direct kinematics”, “differential kinematics”, and “forward kinematic map” are consistent with common academic conventions.</w:t>
      </w:r>
    </w:p>
    <w:p w:rsidR="00BB050D" w:rsidRDefault="00E746C1">
      <w:pPr>
        <w:pStyle w:val="Textbody"/>
      </w:pPr>
      <w:r>
        <w:t>The second round of reviews states that the term “kinematics” i</w:t>
      </w:r>
      <w:r>
        <w:t>s inappropriate because no time derivatives are involved. However, the text quoted from my first response to reviewers rebuts this objection: according to convention, “[w]</w:t>
      </w:r>
      <w:proofErr w:type="spellStart"/>
      <w:r>
        <w:t>ithin</w:t>
      </w:r>
      <w:proofErr w:type="spellEnd"/>
      <w:r>
        <w:t xml:space="preserve"> the science of kinematics one studies the position, velocity, acceleration, and</w:t>
      </w:r>
      <w:r>
        <w:t xml:space="preserve">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w:t>
      </w:r>
      <w:r>
        <w:t>).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Although we are averse to changing our use of the ter</w:t>
      </w:r>
      <w:r>
        <w:t xml:space="preserve">m “kinematics”, we would be willing to consider alternatives, given a suitable substitute. However, the second round of reviews does not suggest an alternative to the term “kinematics”. Absent an alternative, the revised manuscript continues to employ the </w:t>
      </w:r>
      <w:r>
        <w:t>term “kinematics” in a way that is consistent with its use in robotics and motor control.</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w:t>
      </w:r>
      <w:r>
        <w:rPr>
          <w:b/>
          <w:bCs/>
        </w:rPr>
        <w:t xml:space="preserve"> results of the replication experiment mentioned in Section X. are given in supplementary material </w:t>
      </w:r>
      <w:r>
        <w:rPr>
          <w:b/>
          <w:bCs/>
        </w:rPr>
        <w:t>#3 and not included in the text.</w:t>
      </w:r>
    </w:p>
    <w:p w:rsidR="00BB050D" w:rsidRDefault="00E746C1">
      <w:pPr>
        <w:pStyle w:val="Textbody"/>
      </w:pPr>
      <w:r>
        <w:t>Including the description of the data-set and results of the replication study would substantially increase the length of t</w:t>
      </w:r>
      <w:r>
        <w:t>he manuscript and only provide information that is consistent/redundant with the primary study. In the interest of reducing redundancy in the main text, the replication study was collated as supplementary material for the reader who is interested in replic</w:t>
      </w:r>
      <w:r>
        <w:t>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w:t>
      </w:r>
      <w:r>
        <w:t xml:space="preserve"> data-set” in the main text.</w:t>
      </w:r>
    </w:p>
    <w:p w:rsidR="00BB050D" w:rsidRDefault="00E746C1">
      <w:pPr>
        <w:pStyle w:val="Heading1"/>
      </w:pPr>
      <w:r>
        <w:lastRenderedPageBreak/>
        <w:t>Response to Reviewer 3</w:t>
      </w:r>
    </w:p>
    <w:p w:rsidR="00BB050D" w:rsidRDefault="00E746C1">
      <w:pPr>
        <w:pStyle w:val="Heading2"/>
      </w:pPr>
      <w:r>
        <w:t>Point</w:t>
      </w:r>
      <w:r>
        <w:t xml:space="preserve"> 2</w:t>
      </w:r>
    </w:p>
    <w:p w:rsidR="00BB050D" w:rsidRDefault="00E746C1">
      <w:pPr>
        <w:pStyle w:val="Textbody"/>
        <w:rPr>
          <w:b/>
          <w:bCs/>
        </w:rPr>
      </w:pPr>
      <w:r>
        <w:rPr>
          <w:b/>
          <w:bCs/>
        </w:rPr>
        <w:t>Do speakers who show a low level of consistency for e.g. /p/ also show a low-level of consistency for /k/? Or conversely, do speakers exist who exhibit high consistency at one place of articulation but low consistency at another? Within a pattern of ove</w:t>
      </w:r>
      <w:r>
        <w:rPr>
          <w:b/>
          <w:bCs/>
        </w:rPr>
        <w:t xml:space="preserve">rall more jaw involvement for /t/ are speakers who show particularly strong jaw involvement for /t/ the ones who can be expected to be in the upper range of jaw involvement for /p/? These are interesting issues about which we currently know rather little. </w:t>
      </w:r>
      <w:r>
        <w:rPr>
          <w:b/>
          <w:bCs/>
        </w:rPr>
        <w:t xml:space="preserve">If I have misunderstood what messages can be pulled out of the current presentation of the </w:t>
      </w:r>
      <w:r w:rsidR="0084552D">
        <w:rPr>
          <w:b/>
          <w:bCs/>
        </w:rPr>
        <w:t>data,</w:t>
      </w:r>
      <w:r>
        <w:rPr>
          <w:b/>
          <w:bCs/>
        </w:rPr>
        <w:t xml:space="preserve"> please clarify.</w:t>
      </w:r>
    </w:p>
    <w:p w:rsidR="00BB050D" w:rsidRDefault="0084552D">
      <w:pPr>
        <w:pStyle w:val="Textbody"/>
      </w:pPr>
      <w:r>
        <w:t xml:space="preserve">TODO: </w:t>
      </w:r>
      <w:r w:rsidR="00E746C1">
        <w:t xml:space="preserve">This is indeed an interesting issue. The revised manuscript takes it up in a new section, “Section VIII. </w:t>
      </w:r>
      <w:bookmarkStart w:id="0" w:name="__DdeLink__189_2989268427"/>
      <w:r w:rsidR="00E746C1">
        <w:t xml:space="preserve">Patterns of </w:t>
      </w:r>
      <w:r w:rsidR="00E746C1">
        <w:t>intra-part</w:t>
      </w:r>
      <w:r w:rsidR="00E746C1">
        <w:t>icipant variability</w:t>
      </w:r>
      <w:bookmarkEnd w:id="0"/>
      <w:r w:rsidR="00E746C1">
        <w:t>”.</w:t>
      </w:r>
      <w:bookmarkStart w:id="1" w:name="_GoBack"/>
      <w:bookmarkEnd w:id="1"/>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TODO: The revised manuscript takes up the issue of interpreting jaw-tongue body-tongue tip synergies in a new subsecti</w:t>
      </w:r>
      <w:r>
        <w:t>on of Section IX.</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w:t>
      </w:r>
      <w:r>
        <w:rPr>
          <w:b/>
          <w:bCs/>
        </w:rPr>
        <w:t>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w:t>
      </w:r>
      <w:r>
        <w:rPr>
          <w:b/>
          <w:bCs/>
        </w:rPr>
        <w:t xml:space="preserve"> a hypothesis that is basically just a summary of previous findings is a very weakly motivated hypothesis.</w:t>
      </w:r>
    </w:p>
    <w:p w:rsidR="00BB050D" w:rsidRDefault="00E746C1">
      <w:pPr>
        <w:pStyle w:val="Textbody"/>
      </w:pPr>
      <w:r>
        <w:t>TODO: The revised manuscript changes the first paragraph of Section I to address Reviewer 3’s concerns: (</w:t>
      </w:r>
      <w:proofErr w:type="spellStart"/>
      <w:r>
        <w:t>i</w:t>
      </w:r>
      <w:proofErr w:type="spellEnd"/>
      <w:r>
        <w:t xml:space="preserve">) that tasks can be distinguished not only </w:t>
      </w:r>
      <w:r>
        <w:t>by place of articulation, but also by active articulator (lips, vs. tongue-tip vs. tongue-dorsum/root); (ii) that the division between anterior and posterior places of articulation is made at the boundary between hard and soft palate; and (iii) that the hy</w:t>
      </w:r>
      <w:r>
        <w:t>pothesis is motivated by previous research and not by other sources of motivation such as theory.</w:t>
      </w:r>
    </w:p>
    <w:p w:rsidR="00BB050D" w:rsidRDefault="00E746C1">
      <w:pPr>
        <w:pStyle w:val="Textbody"/>
        <w:rPr>
          <w:b/>
          <w:bCs/>
        </w:rPr>
      </w:pPr>
      <w:r>
        <w:rPr>
          <w:b/>
          <w:bCs/>
        </w:rPr>
        <w:t>This is related to the Response to Point 1. No attempt seems to have been made to reflect this in the text. However, the results actually provide a good argum</w:t>
      </w:r>
      <w:r>
        <w:rPr>
          <w:b/>
          <w:bCs/>
        </w:rPr>
        <w:t>ent against a simple "distance from the condyle explanation", namely that jaw contribution does not simply increase from velar to alveolar to labial. It would have been easier to bring this out if the hypothesis had not been phrased with the, in my opinion</w:t>
      </w:r>
      <w:r>
        <w:rPr>
          <w:b/>
          <w:bCs/>
        </w:rPr>
        <w:t>, rather artificial division into anterior and posterior.</w:t>
      </w:r>
    </w:p>
    <w:p w:rsidR="00BB050D" w:rsidRDefault="00E746C1">
      <w:pPr>
        <w:pStyle w:val="Textbody"/>
      </w:pPr>
      <w:r>
        <w:t>TODO: Reviewer 3 entertains the possibility that differences in the jaw’s contribution to an articulator synergy may or may not be explainable in terms of distance of the synergy’s place of articula</w:t>
      </w:r>
      <w:r>
        <w:t xml:space="preserve">tion from </w:t>
      </w:r>
      <w:r>
        <w:lastRenderedPageBreak/>
        <w:t>the condyle. We view this as an interesting possibility. As Reviewer 3 points out, the results of the present study may suggest that distance between the place of articulation and the condyle does not explain inter-articulator coordination in syn</w:t>
      </w:r>
      <w:r>
        <w:t>ergies.</w:t>
      </w:r>
    </w:p>
    <w:p w:rsidR="00BB050D" w:rsidRDefault="00E746C1">
      <w:pPr>
        <w:pStyle w:val="Textbody"/>
      </w:pPr>
      <w:r>
        <w:t>Our study focusses on dynamic imaging of the midsagittal plane, not on anatomical imaging of lateral structures such as the condyle. As the study does not include morphological measurements from anatomical MR images, the manuscript does attempt to</w:t>
      </w:r>
      <w:r>
        <w:t xml:space="preserve"> explain differences in articulator synergies in terms of the distance between the place of articulation and the condyle. Instead, the study attempts to explain differences in articulator synergies in terms of the place of articulation along the anterior-p</w:t>
      </w:r>
      <w:r>
        <w:t>osterior axis, which is visible in the MRI scan plane.</w:t>
      </w:r>
    </w:p>
    <w:p w:rsidR="00BB050D" w:rsidRDefault="00E746C1">
      <w:pPr>
        <w:pStyle w:val="Textbody"/>
      </w:pPr>
      <w:r>
        <w:t>We acknowledge that we used only the results of prior studies to motivate the hypothesis that the jaw contributes more for anterior constrictions at the bilabial, alveolar, and palatal places of articu</w:t>
      </w:r>
      <w:r>
        <w:t xml:space="preserve">lation than for posterior constrictions at the velar and pharyngeal places of articulation. The manuscript failed to motivate the hypothesis in theoretical terms. In order to correct this, the revised manuscript changes the first paragraph of Section I to </w:t>
      </w:r>
      <w:r>
        <w:t>address the theoretical motivation for the hypothesis.</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w:t>
      </w:r>
      <w:r>
        <w:rPr>
          <w:b/>
          <w:bCs/>
        </w:rPr>
        <w:t>ction for future work. I think the issue is serious enough that it should at least be "upgraded" to being dealt with in the discussion.</w:t>
      </w:r>
    </w:p>
    <w:p w:rsidR="00BB050D" w:rsidRDefault="00E746C1">
      <w:pPr>
        <w:pStyle w:val="Textbody"/>
      </w:pPr>
      <w:r>
        <w:t>TODO: The revised manuscript upgrades the issue to be dealt with in the discussion. The relevant part of Section X is m</w:t>
      </w:r>
      <w:r>
        <w:t>oved to a new subsection, Section IX.B.</w:t>
      </w:r>
    </w:p>
    <w:p w:rsidR="00BB050D" w:rsidRDefault="00E746C1">
      <w:pPr>
        <w:pStyle w:val="Textbody"/>
        <w:rPr>
          <w:b/>
          <w:bCs/>
        </w:rPr>
      </w:pPr>
      <w:r>
        <w:rPr>
          <w:b/>
          <w:bCs/>
        </w:rPr>
        <w:t>Overall, I would have been much happier with the paper if it had just confined itself to a comparison of /p, t, k/. I don't see what useful conclusions can be drawn from any comparison of these consonants with a cons</w:t>
      </w:r>
      <w:r>
        <w:rPr>
          <w:b/>
          <w:bCs/>
        </w:rPr>
        <w:t>triction for the vowel /a/. Could not any differences found also be due to the fact that synergies may differ for consonantal versus vocalic gestures?</w:t>
      </w:r>
    </w:p>
    <w:p w:rsidR="00BB050D" w:rsidRDefault="00E746C1">
      <w:pPr>
        <w:pStyle w:val="Textbody"/>
      </w:pPr>
      <w:r>
        <w:t>TODO: This question is discussed in the new subsection of Section IX.B.</w:t>
      </w:r>
    </w:p>
    <w:p w:rsidR="00BB050D" w:rsidRDefault="00E746C1">
      <w:pPr>
        <w:pStyle w:val="Heading2"/>
      </w:pPr>
      <w:r>
        <w:t>Minor Points</w:t>
      </w:r>
    </w:p>
    <w:p w:rsidR="00BB050D" w:rsidRDefault="00E746C1">
      <w:pPr>
        <w:pStyle w:val="Textbody"/>
        <w:rPr>
          <w:b/>
          <w:bCs/>
        </w:rPr>
      </w:pPr>
      <w:r>
        <w:rPr>
          <w:b/>
          <w:bCs/>
        </w:rPr>
        <w:t xml:space="preserve">Are </w:t>
      </w:r>
      <w:r>
        <w:rPr>
          <w:b/>
          <w:bCs/>
        </w:rPr>
        <w:t>"alveolar"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p. 5 l. 77-79 Insert "of" in "precision articulator". Also "evaluate the p</w:t>
      </w:r>
      <w:r>
        <w:rPr>
          <w:b/>
          <w:bCs/>
        </w:rPr>
        <w:t xml:space="preserve">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w:t>
      </w:r>
      <w:r>
        <w:rPr>
          <w:b/>
          <w:bCs/>
        </w:rPr>
        <w:t>ized this could result in a further confound in the design, i.e. synergies could also be affected by position in the list of words.</w:t>
      </w:r>
    </w:p>
    <w:p w:rsidR="00BB050D" w:rsidRDefault="00E746C1">
      <w:pPr>
        <w:pStyle w:val="Textbody"/>
      </w:pPr>
      <w:r>
        <w:lastRenderedPageBreak/>
        <w:t>The order of the speech items was not randomized. It was a fixed list. The revised manuscript improves this information in S</w:t>
      </w:r>
      <w:r>
        <w:t>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w:t>
      </w:r>
      <w:r>
        <w:t>rmation in the second paragraph of Section II.A.</w:t>
      </w:r>
    </w:p>
    <w:p w:rsidR="00BB050D" w:rsidRDefault="00E746C1">
      <w:pPr>
        <w:pStyle w:val="Textbody"/>
        <w:rPr>
          <w:b/>
          <w:bCs/>
        </w:rPr>
      </w:pPr>
      <w:proofErr w:type="gramStart"/>
      <w:r>
        <w:rPr>
          <w:b/>
          <w:bCs/>
        </w:rPr>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w:t>
      </w:r>
      <w:r>
        <w:rPr>
          <w:b/>
          <w:bCs/>
        </w:rPr>
        <w:t xml:space="preserve"> be better.</w:t>
      </w:r>
    </w:p>
    <w:p w:rsidR="00BB050D" w:rsidRDefault="00E746C1">
      <w:pPr>
        <w:pStyle w:val="Textbody"/>
      </w:pPr>
      <w:r>
        <w:t>Although the study did not evaluate whether the speakers of American English recruited for the study produced the low front unrounded vowel [a]</w:t>
      </w:r>
      <w:r>
        <w:t xml:space="preserve"> or the low back unrounded vowel [</w:t>
      </w:r>
      <w:r>
        <w:t>ɑ], these sounds are not generally distinguished in American English. In the original manuscript, the IPA symbol [a] was chosen to provide a phonetic transcription for the sound produced by participants reading the text “</w:t>
      </w:r>
      <w:proofErr w:type="spellStart"/>
      <w:r>
        <w:t>a</w:t>
      </w:r>
      <w:r>
        <w:t>pa</w:t>
      </w:r>
      <w:proofErr w:type="spellEnd"/>
      <w:r>
        <w:t>”, “</w:t>
      </w:r>
      <w:proofErr w:type="spellStart"/>
      <w:r>
        <w:t>ata</w:t>
      </w:r>
      <w:proofErr w:type="spellEnd"/>
      <w:r>
        <w:t>”, “aka”, and “</w:t>
      </w:r>
      <w:proofErr w:type="spellStart"/>
      <w:r>
        <w:t>aia</w:t>
      </w:r>
      <w:proofErr w:type="spellEnd"/>
      <w:r>
        <w:t>”. As you suggest, the IPA symbol [</w:t>
      </w:r>
      <w:r>
        <w:t xml:space="preserve">ɑ] may be more characteristic. (Supporting evidence that this is the convention may also come from the fact that ARPA transcribes IPA symbol [ɑ] as </w:t>
      </w:r>
      <w:proofErr w:type="gramStart"/>
      <w:r>
        <w:t>AA, but</w:t>
      </w:r>
      <w:proofErr w:type="gramEnd"/>
      <w:r>
        <w:t xml:space="preserve"> has no ARPABET equivalent for [a].) In</w:t>
      </w:r>
      <w:r>
        <w:t xml:space="preserve"> order to minimize confusion, the revised manuscript switches the symbol [a] for the low front unrounded vowel to the symbol [</w:t>
      </w:r>
      <w:r>
        <w:t>ɑ</w:t>
      </w:r>
      <w:r>
        <w:t xml:space="preserve">] for the low back unrounded </w:t>
      </w:r>
      <w:proofErr w:type="gramStart"/>
      <w:r>
        <w:t>vowel, but</w:t>
      </w:r>
      <w:proofErr w:type="gramEnd"/>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w:t>
      </w:r>
      <w:r>
        <w:t>ound. The revised manuscript uses the vowel symbol [</w:t>
      </w:r>
      <w:proofErr w:type="spellStart"/>
      <w:r>
        <w:t>i</w:t>
      </w:r>
      <w:proofErr w:type="spellEnd"/>
      <w:r>
        <w:t>] rather than the glide symbol [j</w:t>
      </w:r>
      <w:proofErr w:type="gramStart"/>
      <w:r>
        <w:t>], but</w:t>
      </w:r>
      <w:proofErr w:type="gramEnd"/>
      <w:r>
        <w:t xml:space="preserve"> notes that the speakers varied in exactly how the sound was produced (see Section II.A.). Given this clarification, it should be clear that the [</w:t>
      </w:r>
      <w:proofErr w:type="spellStart"/>
      <w:r>
        <w:t>i</w:t>
      </w:r>
      <w:proofErr w:type="spellEnd"/>
      <w:r>
        <w:t xml:space="preserve">] template comes </w:t>
      </w:r>
      <w:r>
        <w:t>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The revised manuscript omits the velum to streamline the presentation.</w:t>
      </w:r>
    </w:p>
    <w:p w:rsidR="00BB050D" w:rsidRDefault="00E746C1">
      <w:pPr>
        <w:pStyle w:val="Textbody"/>
        <w:rPr>
          <w:b/>
          <w:bCs/>
        </w:rPr>
      </w:pPr>
      <w:r>
        <w:rPr>
          <w:b/>
          <w:bCs/>
        </w:rPr>
        <w:t>p. 18,</w:t>
      </w:r>
      <w:r>
        <w:rPr>
          <w:b/>
          <w:bCs/>
        </w:rPr>
        <w:t xml:space="preserve"> Fig. 4 Perhaps some additional notes on Fig. 4 would be useful (unless I missed something it is only referred to very briefly in the text). The amount of variance explained (for tongue and lip factors) looks quite low (if we assume that the most realistic</w:t>
      </w:r>
      <w:r>
        <w:rPr>
          <w:b/>
          <w:bCs/>
        </w:rPr>
        <w:t xml:space="preserve">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w:t>
      </w:r>
      <w:r>
        <w:t>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lastRenderedPageBreak/>
        <w:t>Nevertheless, depending on the paramet</w:t>
      </w:r>
      <w:r>
        <w:t>erization, the percent variance explained is over 90% for the tongue and 80% for the lips. Given that the percent variance explained saturates as more factors are added to the model, adding still more factors to the model would yield diminishing returns. H</w:t>
      </w:r>
      <w:r>
        <w:t>igh-numbered factors would likely reflect nonlinguistic sources of variability. Including such factors may even add noise to the articulator synergy biomarker.</w:t>
      </w:r>
    </w:p>
    <w:p w:rsidR="00BB050D" w:rsidRDefault="00E746C1">
      <w:pPr>
        <w:pStyle w:val="Textbody"/>
      </w:pPr>
      <w:r>
        <w:t>The reason that there are no data-points for 1, 2, 3, 5, and 7 tongue factors and for 1 lip fact</w:t>
      </w:r>
      <w:r>
        <w:t xml:space="preserve">or is that </w:t>
      </w:r>
      <w:proofErr w:type="spellStart"/>
      <w:r>
        <w:t>thesee</w:t>
      </w:r>
      <w:proofErr w:type="spellEnd"/>
      <w:r>
        <w:t xml:space="preserv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t>p. 22, Fig. 5. Maybe cons</w:t>
      </w:r>
      <w:r>
        <w:rPr>
          <w:b/>
          <w:bCs/>
        </w:rPr>
        <w:t>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w:t>
      </w:r>
      <w:r>
        <w:rPr>
          <w:b/>
          <w:bCs/>
        </w:rPr>
        <w:t xml:space="preserve">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w:t>
      </w:r>
      <w:r>
        <w:rPr>
          <w:b/>
          <w:bCs/>
        </w:rPr>
        <w:t>. I would find something like "onset of movement towards constriction" less ambiguous. Presumably also the second line of the legend of Fig. 6 could read "transition from vowel [a] to glide [j] and back to [a]" for completeness. And I may have missed it, b</w:t>
      </w:r>
      <w:r>
        <w:rPr>
          <w:b/>
          <w:bCs/>
        </w:rPr>
        <w:t>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w:t>
      </w:r>
      <w:r>
        <w:rPr>
          <w:b/>
          <w:bCs/>
        </w:rPr>
        <w:t xml:space="preserve">[a]"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w:t>
      </w:r>
      <w:r>
        <w:t>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w:t>
      </w:r>
      <w:r>
        <w:t>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w:t>
      </w:r>
      <w:r>
        <w:rPr>
          <w:b/>
          <w:bCs/>
        </w:rPr>
        <w:t>ken away from these sections would be helpful, before moving onto the next section.</w:t>
      </w:r>
    </w:p>
    <w:p w:rsidR="00BB050D" w:rsidRDefault="00E746C1">
      <w:pPr>
        <w:pStyle w:val="Textbody"/>
      </w:pPr>
      <w:r>
        <w:lastRenderedPageBreak/>
        <w:t xml:space="preserve">We added a short take-away to Section V.B. and expanded </w:t>
      </w:r>
      <w:proofErr w:type="gramStart"/>
      <w:r>
        <w:t>its</w:t>
      </w:r>
      <w:proofErr w:type="gramEnd"/>
      <w:r>
        <w:t xml:space="preserve"> segue into Section VI. In the case of Section VI.C., the section ends with a detailed analysis of the precision,</w:t>
      </w:r>
      <w:r>
        <w:t xml:space="preserve">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w:t>
      </w:r>
      <w:r>
        <w:t>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J. (2016) A New Model of S</w:t>
      </w:r>
      <w:r>
        <w:t xml:space="preserve">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w:t>
      </w:r>
      <w:r>
        <w: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w:t>
      </w:r>
      <w:r>
        <w:t xml:space="preserve">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w:t>
      </w:r>
      <w:r>
        <w:t xml:space="preserve">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746C1">
      <w:r>
        <w:separator/>
      </w:r>
    </w:p>
  </w:endnote>
  <w:endnote w:type="continuationSeparator" w:id="0">
    <w:p w:rsidR="00000000" w:rsidRDefault="00E7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746C1">
      <w:r>
        <w:rPr>
          <w:color w:val="000000"/>
        </w:rPr>
        <w:separator/>
      </w:r>
    </w:p>
  </w:footnote>
  <w:footnote w:type="continuationSeparator" w:id="0">
    <w:p w:rsidR="00000000" w:rsidRDefault="00E74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B050D"/>
    <w:rsid w:val="000A3AD4"/>
    <w:rsid w:val="00453801"/>
    <w:rsid w:val="0084552D"/>
    <w:rsid w:val="00BB050D"/>
    <w:rsid w:val="00C23CC7"/>
    <w:rsid w:val="00E7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2DF1"/>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4</cp:revision>
  <dcterms:created xsi:type="dcterms:W3CDTF">2018-12-19T14:09:00Z</dcterms:created>
  <dcterms:modified xsi:type="dcterms:W3CDTF">2018-12-19T14:31:00Z</dcterms:modified>
</cp:coreProperties>
</file>