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 xml:space="preserve">Insert takes 772 ms where append only takes 2.7 ms. </w:t>
      </w:r>
    </w:p>
    <w:p>
      <w:pPr>
        <w:pStyle w:val="Body"/>
        <w:numPr>
          <w:ilvl w:val="0"/>
          <w:numId w:val="2"/>
        </w:numPr>
        <w:bidi w:val="0"/>
      </w:pPr>
      <w:r>
        <w:rPr>
          <w:rtl w:val="0"/>
        </w:rPr>
        <w:t>The insert array starts off more than the append array, but not by much. But as the functions scale the differences between the two get bigger, with the insert function becoming much higher than the append function. This indicates that the append function scales better than insert function</w:t>
      </w:r>
    </w:p>
    <w:p>
      <w:pPr>
        <w:pStyle w:val="Body"/>
        <w:numPr>
          <w:ilvl w:val="0"/>
          <w:numId w:val="2"/>
        </w:numPr>
        <w:bidi w:val="0"/>
      </w:pPr>
      <w:r>
        <w:rPr>
          <w:rtl w:val="0"/>
        </w:rPr>
        <w:t>This is because append uses the push method, which only creates one new index at the end of an array, where "insert" uses the insert method, which adds the new index to the beginning of the array, shifting all the other indexes over. The more indexes that have to change, the higher runtime the function will have</w:t>
      </w:r>
    </w:p>
    <w:p>
      <w:pPr>
        <w:pStyle w:val="Body"/>
        <w:numPr>
          <w:ilvl w:val="0"/>
          <w:numId w:val="2"/>
        </w:numPr>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7"/>
        <w:gridCol w:w="3118"/>
        <w:gridCol w:w="3118"/>
      </w:tblGrid>
      <w:tr>
        <w:tblPrEx>
          <w:shd w:val="clear" w:color="auto" w:fill="bdc0bf"/>
        </w:tblPrEx>
        <w:trPr>
          <w:trHeight w:val="295" w:hRule="atLeast"/>
          <w:tblHeader/>
        </w:trPr>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Insert</w:t>
            </w:r>
          </w:p>
        </w:tc>
        <w:tc>
          <w:tcPr>
            <w:tcW w:type="dxa" w:w="311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Append</w:t>
            </w:r>
          </w:p>
        </w:tc>
      </w:tr>
      <w:tr>
        <w:tblPrEx>
          <w:shd w:val="clear" w:color="auto" w:fill="auto"/>
        </w:tblPrEx>
        <w:trPr>
          <w:trHeight w:val="295" w:hRule="atLeast"/>
        </w:trPr>
        <w:tc>
          <w:tcPr>
            <w:tcW w:type="dxa" w:w="311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tinyArray</w:t>
            </w:r>
          </w:p>
        </w:tc>
        <w:tc>
          <w:tcPr>
            <w:tcW w:type="dxa" w:w="311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85.45</w:t>
            </w:r>
            <w:r>
              <w:rPr>
                <w:rFonts w:ascii="Helvetica Neue" w:cs="Arial Unicode MS" w:hAnsi="Helvetica Neue" w:eastAsia="Arial Unicode MS" w:hint="default"/>
                <w:rtl w:val="0"/>
              </w:rPr>
              <w:t>µ</w:t>
            </w:r>
            <w:r>
              <w:rPr>
                <w:rFonts w:ascii="Helvetica Neue" w:cs="Arial Unicode MS" w:hAnsi="Helvetica Neue" w:eastAsia="Arial Unicode MS"/>
                <w:rtl w:val="0"/>
              </w:rPr>
              <w:t>s</w:t>
            </w:r>
          </w:p>
        </w:tc>
        <w:tc>
          <w:tcPr>
            <w:tcW w:type="dxa" w:w="311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47.75</w:t>
            </w:r>
            <w:r>
              <w:rPr>
                <w:rFonts w:ascii="Helvetica Neue" w:cs="Arial Unicode MS" w:hAnsi="Helvetica Neue" w:eastAsia="Arial Unicode MS" w:hint="default"/>
                <w:rtl w:val="0"/>
              </w:rPr>
              <w:t>µ</w:t>
            </w:r>
            <w:r>
              <w:rPr>
                <w:rFonts w:ascii="Helvetica Neue" w:cs="Arial Unicode MS" w:hAnsi="Helvetica Neue" w:eastAsia="Arial Unicode MS"/>
                <w:rtl w:val="0"/>
              </w:rPr>
              <w:t>s</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smallArray</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15.9</w:t>
            </w:r>
            <w:r>
              <w:rPr>
                <w:rFonts w:ascii="Helvetica Neue" w:cs="Arial Unicode MS" w:hAnsi="Helvetica Neue" w:eastAsia="Arial Unicode MS" w:hint="default"/>
                <w:rtl w:val="0"/>
              </w:rPr>
              <w:t>µ</w:t>
            </w:r>
            <w:r>
              <w:rPr>
                <w:rFonts w:ascii="Helvetica Neue" w:cs="Arial Unicode MS" w:hAnsi="Helvetica Neue" w:eastAsia="Arial Unicode MS"/>
                <w:rtl w:val="0"/>
              </w:rPr>
              <w:t>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55.6</w:t>
            </w:r>
            <w:r>
              <w:rPr>
                <w:rFonts w:ascii="Helvetica Neue" w:cs="Arial Unicode MS" w:hAnsi="Helvetica Neue" w:eastAsia="Arial Unicode MS" w:hint="default"/>
                <w:rtl w:val="0"/>
              </w:rPr>
              <w:t>µ</w:t>
            </w:r>
            <w:r>
              <w:rPr>
                <w:rFonts w:ascii="Helvetica Neue" w:cs="Arial Unicode MS" w:hAnsi="Helvetica Neue" w:eastAsia="Arial Unicode MS"/>
                <w:rtl w:val="0"/>
              </w:rPr>
              <w:t>s</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mediumArray</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94</w:t>
            </w:r>
            <w:r>
              <w:rPr>
                <w:rFonts w:ascii="Helvetica Neue" w:cs="Arial Unicode MS" w:hAnsi="Helvetica Neue" w:eastAsia="Arial Unicode MS" w:hint="default"/>
                <w:rtl w:val="0"/>
              </w:rPr>
              <w:t>µ</w:t>
            </w:r>
            <w:r>
              <w:rPr>
                <w:rFonts w:ascii="Helvetica Neue" w:cs="Arial Unicode MS" w:hAnsi="Helvetica Neue" w:eastAsia="Arial Unicode MS"/>
                <w:rtl w:val="0"/>
              </w:rPr>
              <w:t>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58.6</w:t>
            </w:r>
            <w:r>
              <w:rPr>
                <w:rFonts w:ascii="Helvetica Neue" w:cs="Arial Unicode MS" w:hAnsi="Helvetica Neue" w:eastAsia="Arial Unicode MS" w:hint="default"/>
                <w:rtl w:val="0"/>
              </w:rPr>
              <w:t>µ</w:t>
            </w:r>
            <w:r>
              <w:rPr>
                <w:rFonts w:ascii="Helvetica Neue" w:cs="Arial Unicode MS" w:hAnsi="Helvetica Neue" w:eastAsia="Arial Unicode MS"/>
                <w:rtl w:val="0"/>
              </w:rPr>
              <w:t>s</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largeArray</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7.15ms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423.9</w:t>
            </w:r>
            <w:r>
              <w:rPr>
                <w:rFonts w:ascii="Helvetica Neue" w:cs="Arial Unicode MS" w:hAnsi="Helvetica Neue" w:eastAsia="Arial Unicode MS" w:hint="default"/>
                <w:rtl w:val="0"/>
              </w:rPr>
              <w:t>µ</w:t>
            </w:r>
            <w:r>
              <w:rPr>
                <w:rFonts w:ascii="Helvetica Neue" w:cs="Arial Unicode MS" w:hAnsi="Helvetica Neue" w:eastAsia="Arial Unicode MS"/>
                <w:rtl w:val="0"/>
              </w:rPr>
              <w:t>s</w:t>
            </w:r>
          </w:p>
        </w:tc>
      </w:tr>
      <w:tr>
        <w:tblPrEx>
          <w:shd w:val="clear" w:color="auto" w:fill="auto"/>
        </w:tblPrEx>
        <w:trPr>
          <w:trHeight w:val="295" w:hRule="atLeast"/>
        </w:trPr>
        <w:tc>
          <w:tcPr>
            <w:tcW w:type="dxa" w:w="311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extraLargeArray</w:t>
            </w:r>
          </w:p>
        </w:tc>
        <w:tc>
          <w:tcPr>
            <w:tcW w:type="dxa" w:w="311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772ms</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2.72ms</w:t>
            </w:r>
          </w:p>
        </w:tc>
      </w:tr>
    </w:tbl>
    <w:p>
      <w:pPr>
        <w:pStyle w:val="Body"/>
        <w:numPr>
          <w:ilvl w:val="0"/>
          <w:numId w:val="2"/>
        </w:numPr>
        <w:bidi w:val="0"/>
      </w:pP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