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200"/>
        <w:jc w:val="center"/>
      </w:pPr>
      <w:r>
        <w:t>「电闸全开」量化策略 — 优化分析报告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分析对象</w:t>
      </w:r>
      <w:r>
        <w:t>：</w:t>
      </w:r>
      <w:r>
        <w:rPr>
          <w:color w:val="0563C1"/>
          <w:u w:val="single"/>
        </w:rPr>
        <w:t>Tantan-ava/quant-project</w:t>
      </w:r>
      <w:r>
        <w:br w:type="textWrapping"/>
      </w:r>
      <w:r>
        <w:rPr>
          <w:b/>
          <w:bCs/>
        </w:rPr>
        <w:t>分析日期</w:t>
      </w:r>
      <w:r>
        <w:t>：2026-06-09</w:t>
      </w:r>
      <w:r>
        <w:br w:type="textWrapping"/>
      </w:r>
      <w:r>
        <w:rPr>
          <w:b/>
          <w:bCs/>
        </w:rPr>
        <w:t>策略概述</w:t>
      </w:r>
      <w:r>
        <w:t>：月度价值+反转因子组合 + 日度情绪调仓（A股全市场）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目录</w:t>
      </w:r>
    </w:p>
    <w:p>
      <w:pPr>
        <w:spacing w:after="100"/>
        <w:ind w:left="20"/>
        <w:jc w:val="left"/>
      </w:pPr>
      <w:r>
        <w:t xml:space="preserve">1. </w:t>
      </w:r>
      <w:r>
        <w:rPr>
          <w:color w:val="0563C1"/>
          <w:u w:val="single"/>
        </w:rPr>
        <w:t>策略架构总览</w:t>
      </w:r>
    </w:p>
    <w:p>
      <w:pPr>
        <w:spacing w:after="100"/>
        <w:ind w:left="20"/>
        <w:jc w:val="left"/>
      </w:pPr>
      <w:r>
        <w:t xml:space="preserve">2. </w:t>
      </w:r>
      <w:r>
        <w:rPr>
          <w:color w:val="0563C1"/>
          <w:u w:val="single"/>
        </w:rPr>
        <w:t>当前回测表现</w:t>
      </w:r>
    </w:p>
    <w:p>
      <w:pPr>
        <w:spacing w:after="100"/>
        <w:ind w:left="20"/>
        <w:jc w:val="left"/>
      </w:pPr>
      <w:r>
        <w:t xml:space="preserve">3. </w:t>
      </w:r>
      <w:r>
        <w:rPr>
          <w:color w:val="0563C1"/>
          <w:u w:val="single"/>
        </w:rPr>
        <w:t>方法层面优化</w:t>
      </w:r>
    </w:p>
    <w:p>
      <w:pPr>
        <w:spacing w:after="100"/>
        <w:ind w:left="20"/>
        <w:jc w:val="left"/>
      </w:pPr>
      <w:r>
        <w:t xml:space="preserve">4. </w:t>
      </w:r>
      <w:r>
        <w:rPr>
          <w:color w:val="0563C1"/>
          <w:u w:val="single"/>
        </w:rPr>
        <w:t>风险控制优化</w:t>
      </w:r>
    </w:p>
    <w:p>
      <w:pPr>
        <w:spacing w:after="100"/>
        <w:ind w:left="20"/>
        <w:jc w:val="left"/>
      </w:pPr>
      <w:r>
        <w:t xml:space="preserve">5. </w:t>
      </w:r>
      <w:r>
        <w:rPr>
          <w:color w:val="0563C1"/>
          <w:u w:val="single"/>
        </w:rPr>
        <w:t>情绪因子优化</w:t>
      </w:r>
    </w:p>
    <w:p>
      <w:pPr>
        <w:spacing w:after="100"/>
        <w:ind w:left="20"/>
        <w:jc w:val="left"/>
      </w:pPr>
      <w:r>
        <w:t xml:space="preserve">6. </w:t>
      </w:r>
      <w:r>
        <w:rPr>
          <w:color w:val="0563C1"/>
          <w:u w:val="single"/>
        </w:rPr>
        <w:t>组合构造优化</w:t>
      </w:r>
    </w:p>
    <w:p>
      <w:pPr>
        <w:spacing w:after="100"/>
        <w:ind w:left="20"/>
        <w:jc w:val="left"/>
      </w:pPr>
      <w:r>
        <w:t xml:space="preserve">7. </w:t>
      </w:r>
      <w:r>
        <w:rPr>
          <w:color w:val="0563C1"/>
          <w:u w:val="single"/>
        </w:rPr>
        <w:t>回测框架修复</w:t>
      </w:r>
    </w:p>
    <w:p>
      <w:pPr>
        <w:spacing w:after="100"/>
        <w:ind w:left="20"/>
        <w:jc w:val="left"/>
      </w:pPr>
      <w:r>
        <w:t xml:space="preserve">8. </w:t>
      </w:r>
      <w:r>
        <w:rPr>
          <w:color w:val="0563C1"/>
          <w:u w:val="single"/>
        </w:rPr>
        <w:t>中长期架构升级</w:t>
      </w:r>
    </w:p>
    <w:p>
      <w:pPr>
        <w:spacing w:after="100"/>
        <w:ind w:left="20"/>
        <w:jc w:val="left"/>
      </w:pPr>
      <w:r>
        <w:t xml:space="preserve">9. </w:t>
      </w:r>
      <w:r>
        <w:rPr>
          <w:color w:val="0563C1"/>
          <w:u w:val="single"/>
        </w:rPr>
        <w:t>优化优先级矩阵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1. 策略架构总览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「电闸全开」策略架构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月度层 (每月第1个交易日)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┌──────────┐  ┌──────────┐  ┌──────────────────┐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价值因子  │  │ 反转因子  │  │  最终得分模型      │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EP=80%   │  │ K=6     │  │  0.4V + 0.6R     │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DP=20%   │  │ 缩尾5%  │  │  → Top 100 等权   │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└──────────┘  └──────────┘  └──────────────────┘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日度层 (每日开盘前)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┌──────────────────────────────────────────────┐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 情绪指数 (Truth Social + VADER)               │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 百分位动态阈值 → 仓位缩放 0.5x ~ 1.5x          │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└──────────────────────────────────────────────┘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筛选规则：剔除ST / 停牌 / 低流动性 / 行业中性化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源码模块结构</w:t>
      </w:r>
    </w:p>
    <w:p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53"/>
        <w:gridCol w:w="4324"/>
        <w:gridCol w:w="30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职责</w:t>
            </w:r>
          </w:p>
        </w:tc>
      </w:tr>
      <w:tr>
        <w:tc>
          <w:p>
            <w:pPr>
              <w:jc w:val="left"/>
            </w:pPr>
            <w:r>
              <w:t>价值因子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src/factors/composite_value.py</w:t>
            </w:r>
          </w:p>
        </w:tc>
        <w:tc>
          <w:p>
            <w:pPr>
              <w:jc w:val="left"/>
            </w:pPr>
            <w:r>
              <w:t>EP/BP/SP/DP 四因子复合</w:t>
            </w:r>
          </w:p>
        </w:tc>
      </w:tr>
      <w:tr>
        <w:tc>
          <w:p>
            <w:pPr>
              <w:jc w:val="left"/>
            </w:pPr>
            <w:r>
              <w:t>反转因子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src/strategy/monthly_selector.py</w:t>
            </w:r>
          </w:p>
        </w:tc>
        <w:tc>
          <w:p>
            <w:pPr>
              <w:jc w:val="left"/>
            </w:pPr>
            <w:r>
              <w:t>K=6反转信号 + 等权Top100</w:t>
            </w:r>
          </w:p>
        </w:tc>
      </w:tr>
      <w:tr>
        <w:tc>
          <w:p>
            <w:pPr>
              <w:jc w:val="left"/>
            </w:pPr>
            <w:r>
              <w:t>情绪调仓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src/strategy/daily_tactician.py</w:t>
            </w:r>
          </w:p>
        </w:tc>
        <w:tc>
          <w:p>
            <w:pPr>
              <w:jc w:val="left"/>
            </w:pPr>
            <w:r>
              <w:t>OSA百分位阈值 + 仓位缩放</w:t>
            </w:r>
          </w:p>
        </w:tc>
      </w:tr>
      <w:tr>
        <w:tc>
          <w:p>
            <w:pPr>
              <w:jc w:val="left"/>
            </w:pPr>
            <w:r>
              <w:t>回测引擎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src/backtest/hybrid_backtester.py</w:t>
            </w:r>
          </w:p>
        </w:tc>
        <w:tc>
          <w:p>
            <w:pPr>
              <w:jc w:val="left"/>
            </w:pPr>
            <w:r>
              <w:t>月度选股 + 日度调仓混频</w:t>
            </w:r>
          </w:p>
        </w:tc>
      </w:tr>
      <w:tr>
        <w:tc>
          <w:p>
            <w:pPr>
              <w:jc w:val="left"/>
            </w:pPr>
            <w:r>
              <w:t>因子优化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run_value_optimization.py</w:t>
            </w:r>
          </w:p>
        </w:tc>
        <w:tc>
          <w:p>
            <w:pPr>
              <w:jc w:val="left"/>
            </w:pPr>
            <w:r>
              <w:t>网格搜索权重 + 滚动验证</w:t>
            </w:r>
          </w:p>
        </w:tc>
      </w:tr>
      <w:tr>
        <w:tc>
          <w:p>
            <w:pPr>
              <w:jc w:val="left"/>
            </w:pPr>
            <w:r>
              <w:t>归因分析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src/analysis/ff3_*.py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src/analysis/ch3_*.py</w:t>
            </w:r>
          </w:p>
        </w:tc>
        <w:tc>
          <w:p>
            <w:pPr>
              <w:jc w:val="left"/>
            </w:pPr>
            <w:r>
              <w:t>FF3/CH3 因子归因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2. 当前回测表现</w:t>
      </w:r>
    </w:p>
    <w:p>
      <w:pPr>
        <w:pStyle w:val="4"/>
        <w:spacing w:after="200"/>
        <w:jc w:val="left"/>
      </w:pPr>
      <w:r>
        <w:t>组合策略（PPT 汇报数据）</w:t>
      </w:r>
    </w:p>
    <w:p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47"/>
        <w:gridCol w:w="2798"/>
        <w:gridCol w:w="40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评价</w:t>
            </w:r>
          </w:p>
        </w:tc>
      </w:tr>
      <w:tr>
        <w:tc>
          <w:p>
            <w:pPr>
              <w:jc w:val="left"/>
            </w:pPr>
            <w:r>
              <w:t>年化收益率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21.89%</w:t>
            </w:r>
          </w:p>
        </w:tc>
        <w:tc>
          <w:p>
            <w:pPr>
              <w:jc w:val="left"/>
            </w:pPr>
            <w:r>
              <w:t>✅ 显著高于价值基准(10.81%)</w:t>
            </w:r>
          </w:p>
        </w:tc>
      </w:tr>
      <w:tr>
        <w:tc>
          <w:p>
            <w:pPr>
              <w:jc w:val="left"/>
            </w:pPr>
            <w:r>
              <w:t>夏普比率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0.580</w:t>
            </w:r>
          </w:p>
        </w:tc>
        <w:tc>
          <w:p>
            <w:pPr>
              <w:jc w:val="left"/>
            </w:pPr>
            <w:r>
              <w:t>⚠️ 中等，远未达到机构标准(&gt;1.0)</w:t>
            </w:r>
          </w:p>
        </w:tc>
      </w:tr>
      <w:tr>
        <w:tc>
          <w:p>
            <w:pPr>
              <w:jc w:val="left"/>
            </w:pPr>
            <w:r>
              <w:t>最大回撤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-68.20%</w:t>
            </w:r>
          </w:p>
        </w:tc>
        <w:tc>
          <w:p>
            <w:pPr>
              <w:jc w:val="left"/>
            </w:pPr>
            <w:r>
              <w:t>❌ 极高，2008和2015两次腰斩</w:t>
            </w:r>
          </w:p>
        </w:tc>
      </w:tr>
      <w:tr>
        <w:tc>
          <w:p>
            <w:pPr>
              <w:jc w:val="left"/>
            </w:pPr>
            <w:r>
              <w:t>Alpha (CH3)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显著 t=3.85</w:t>
            </w:r>
          </w:p>
        </w:tc>
        <w:tc>
          <w:p>
            <w:pPr>
              <w:jc w:val="left"/>
            </w:pPr>
            <w:r>
              <w:t>✅ 统计显著，Alpha真实存在</w:t>
            </w:r>
          </w:p>
        </w:tc>
      </w:tr>
      <w:tr>
        <w:tc>
          <w:p>
            <w:pPr>
              <w:jc w:val="left"/>
            </w:pPr>
            <w:r>
              <w:t>FF3/CH3 R²</w:t>
            </w:r>
          </w:p>
        </w:tc>
        <w:tc>
          <w:p>
            <w:pPr>
              <w:jc w:val="left"/>
            </w:pPr>
            <w:r>
              <w:t>高</w:t>
            </w:r>
          </w:p>
        </w:tc>
        <w:tc>
          <w:p>
            <w:pPr>
              <w:jc w:val="left"/>
            </w:pPr>
            <w:r>
              <w:t>✅ 因子模型解释力强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4"/>
        <w:spacing w:after="200"/>
        <w:jc w:val="left"/>
      </w:pPr>
      <w:r>
        <w:t>纯反转策略（Strategy Card）</w:t>
      </w:r>
    </w:p>
    <w:p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18"/>
        <w:gridCol w:w="44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值</w:t>
            </w:r>
          </w:p>
        </w:tc>
      </w:tr>
      <w:tr>
        <w:tc>
          <w:p>
            <w:pPr>
              <w:jc w:val="left"/>
            </w:pPr>
            <w:r>
              <w:t>年化收益</w:t>
            </w:r>
          </w:p>
        </w:tc>
        <w:tc>
          <w:p>
            <w:pPr>
              <w:jc w:val="left"/>
            </w:pPr>
            <w:r>
              <w:t>21.43%</w:t>
            </w:r>
          </w:p>
        </w:tc>
      </w:tr>
      <w:tr>
        <w:tc>
          <w:p>
            <w:pPr>
              <w:jc w:val="left"/>
            </w:pPr>
            <w:r>
              <w:t>夏普比率</w:t>
            </w:r>
          </w:p>
        </w:tc>
        <w:tc>
          <w:p>
            <w:pPr>
              <w:jc w:val="left"/>
            </w:pPr>
            <w:r>
              <w:t>0.71</w:t>
            </w:r>
          </w:p>
        </w:tc>
      </w:tr>
      <w:tr>
        <w:tc>
          <w:p>
            <w:pPr>
              <w:jc w:val="left"/>
            </w:pPr>
            <w:r>
              <w:t>最大回撤</w:t>
            </w:r>
          </w:p>
        </w:tc>
        <w:tc>
          <w:p>
            <w:pPr>
              <w:jc w:val="left"/>
            </w:pPr>
            <w:r>
              <w:t>-66.43%</w:t>
            </w:r>
          </w:p>
        </w:tc>
      </w:tr>
      <w:tr>
        <w:tc>
          <w:p>
            <w:pPr>
              <w:jc w:val="left"/>
            </w:pPr>
            <w:r>
              <w:t>年化换手率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656%</w:t>
            </w:r>
          </w:p>
        </w:tc>
      </w:tr>
      <w:tr>
        <w:tc>
          <w:p>
            <w:pPr>
              <w:jc w:val="left"/>
            </w:pPr>
            <w:r>
              <w:t>临界成本</w:t>
            </w:r>
          </w:p>
        </w:tc>
        <w:tc>
          <w:p>
            <w:pPr>
              <w:jc w:val="left"/>
            </w:pPr>
            <w:r>
              <w:t>~276 bps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4"/>
        <w:spacing w:after="200"/>
        <w:jc w:val="left"/>
      </w:pPr>
      <w:r>
        <w:t>情绪策略（独立测试，2022-2026）</w:t>
      </w:r>
    </w:p>
    <w:p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66"/>
        <w:gridCol w:w="2957"/>
        <w:gridCol w:w="39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评价</w:t>
            </w:r>
          </w:p>
        </w:tc>
      </w:tr>
      <w:tr>
        <w:tc>
          <w:p>
            <w:pPr>
              <w:jc w:val="left"/>
            </w:pPr>
            <w:r>
              <w:t>年化收益</w:t>
            </w:r>
          </w:p>
        </w:tc>
        <w:tc>
          <w:p>
            <w:pPr>
              <w:jc w:val="left"/>
            </w:pPr>
            <w:r>
              <w:t>52.43%</w:t>
            </w:r>
          </w:p>
        </w:tc>
        <w:tc>
          <w:p>
            <w:pPr>
              <w:jc w:val="left"/>
            </w:pPr>
            <w:r>
              <w:t>极高（样本期短，需谨慎）</w:t>
            </w:r>
          </w:p>
        </w:tc>
      </w:tr>
      <w:tr>
        <w:tc>
          <w:p>
            <w:pPr>
              <w:jc w:val="left"/>
            </w:pPr>
            <w:r>
              <w:t>夏普比率</w:t>
            </w:r>
          </w:p>
        </w:tc>
        <w:tc>
          <w:p>
            <w:pPr>
              <w:jc w:val="left"/>
            </w:pPr>
            <w:r>
              <w:t>2.57</w:t>
            </w:r>
          </w:p>
        </w:tc>
        <w:tc>
          <w:p>
            <w:pPr>
              <w:jc w:val="left"/>
            </w:pPr>
            <w:r>
              <w:t>极高</w:t>
            </w:r>
          </w:p>
        </w:tc>
      </w:tr>
      <w:tr>
        <w:tc>
          <w:p>
            <w:pPr>
              <w:jc w:val="left"/>
            </w:pPr>
            <w:r>
              <w:t>月度胜率</w:t>
            </w:r>
          </w:p>
        </w:tc>
        <w:tc>
          <w:p>
            <w:pPr>
              <w:jc w:val="left"/>
            </w:pPr>
            <w:r>
              <w:t>83.3%</w:t>
            </w:r>
          </w:p>
        </w:tc>
        <w:tc>
          <w:p>
            <w:pPr>
              <w:jc w:val="left"/>
            </w:pPr>
            <w:r>
              <w:t>优异</w:t>
            </w:r>
          </w:p>
        </w:tc>
      </w:tr>
      <w:tr>
        <w:tc>
          <w:p>
            <w:pPr>
              <w:jc w:val="left"/>
            </w:pPr>
            <w:r>
              <w:t>最大回撤</w:t>
            </w:r>
          </w:p>
        </w:tc>
        <w:tc>
          <w:p>
            <w:pPr>
              <w:jc w:val="left"/>
            </w:pPr>
            <w:r>
              <w:t>-12.82%</w:t>
            </w:r>
          </w:p>
        </w:tc>
        <w:tc>
          <w:p>
            <w:pPr>
              <w:jc w:val="left"/>
            </w:pPr>
            <w:r>
              <w:t>可控</w:t>
            </w:r>
          </w:p>
        </w:tc>
      </w:tr>
      <w:tr>
        <w:tc>
          <w:p>
            <w:pPr>
              <w:jc w:val="left"/>
            </w:pPr>
            <w:r>
              <w:t>月度Alpha</w:t>
            </w:r>
          </w:p>
        </w:tc>
        <w:tc>
          <w:p>
            <w:pPr>
              <w:jc w:val="left"/>
            </w:pPr>
            <w:r>
              <w:t>2.68% t=4.009</w:t>
            </w:r>
          </w:p>
        </w:tc>
        <w:tc>
          <w:p>
            <w:pPr>
              <w:jc w:val="left"/>
            </w:pPr>
            <w:r>
              <w:t>统计极显著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3. 方法层面优化</w:t>
      </w:r>
    </w:p>
    <w:p>
      <w:pPr>
        <w:pStyle w:val="4"/>
        <w:spacing w:after="200"/>
        <w:jc w:val="left"/>
      </w:pPr>
      <w:r>
        <w:t>3.1 因子权重分配：主观固定 → 自适应动态</w:t>
      </w:r>
    </w:p>
    <w:p>
      <w:pPr>
        <w:spacing w:after="120"/>
        <w:jc w:val="left"/>
      </w:pPr>
      <w:r>
        <w:rPr>
          <w:b/>
          <w:bCs/>
        </w:rPr>
        <w:t>问题</w:t>
      </w:r>
      <w:r>
        <w:t xml:space="preserve">：当前 </w:t>
      </w:r>
      <w:r>
        <w:rPr>
          <w:rFonts w:ascii="Courier New" w:hAnsi="Courier New" w:eastAsia="Courier New" w:cs="Courier New"/>
          <w:shd w:val="clear" w:color="auto" w:fill="F1F5F9"/>
        </w:rPr>
        <w:t>Final_Score = 0.4V + 0.6R</w:t>
      </w:r>
      <w:r>
        <w:t xml:space="preserve"> 是固定权重，未考虑市场状态变化。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证据</w:t>
      </w:r>
      <w:r>
        <w:t>：价值因子网格搜索优化后 EP=100%，BP/SP/DP 全部归零 → 说明四因子复合方向需重新审视。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建议方案</w:t>
      </w:r>
      <w:r>
        <w:t>：</w:t>
      </w:r>
    </w:p>
    <w:p>
      <w:pPr>
        <w:spacing w:after="200"/>
      </w:pPr>
      <w:r>
        <w:t xml:space="preserve"> 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方案A：滚动窗口动态权重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每季度用过去12个月数据，在 V/R 权重比上做网格搜索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实现：扩展 run_value_optimization.py 的优化维度到 V/R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方案B：市场状态自适应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高波动/熊市 → 反转权重↑（反转效应在下跌中更强）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低波动/牛市 → 价值权重↑（价值因子更稳定）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触发信号：VIX替代指标（如A股振幅中位数）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方案C：风险预算替代固定权重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权重 = 1/σ²，即用因子波动率的倒数分配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天然实现波动率平抑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3.2 反转因子形成期：点测试 → 全参数扫描</w:t>
      </w:r>
    </w:p>
    <w:p>
      <w:pPr>
        <w:spacing w:after="120"/>
        <w:jc w:val="left"/>
      </w:pPr>
      <w:r>
        <w:rPr>
          <w:b/>
          <w:bCs/>
        </w:rPr>
        <w:t>问题</w:t>
      </w:r>
      <w:r>
        <w:t>：Strategy_Card 仅测试了 K=3/6/12 三个离散值，"K=6最优"的结论过于武断。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建议</w:t>
      </w:r>
      <w:r>
        <w:t>：</w:t>
      </w:r>
    </w:p>
    <w:p>
      <w:pPr>
        <w:spacing w:after="200"/>
      </w:pPr>
      <w:r>
        <w:t xml:space="preserve"> 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K ∈ [1, 12] 全参数扫描，每个K做完整回测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构建</w:t>
      </w:r>
      <w:r>
        <w:rPr>
          <w:b/>
          <w:bCs/>
        </w:rPr>
        <w:t>帕累托前沿</w:t>
      </w:r>
      <w:r>
        <w:t>：横轴=换手率，纵轴=夏普比率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选择前沿上的拐点，而非单指标最优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测试 K=6 附近的敏感度（K=5 和 K=7 差异多大？）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3.3 高换手率：隐形成本黑洞</w:t>
      </w:r>
    </w:p>
    <w:p>
      <w:pPr>
        <w:spacing w:after="120"/>
        <w:jc w:val="left"/>
      </w:pPr>
      <w:r>
        <w:rPr>
          <w:b/>
          <w:bCs/>
        </w:rPr>
        <w:t>问题</w:t>
      </w:r>
      <w:r>
        <w:t>：反转策略年化换手率 656%，平均持仓不足2个月。</w:t>
      </w:r>
    </w:p>
    <w:p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16"/>
        <w:gridCol w:w="2802"/>
        <w:gridCol w:w="34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成本项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单次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年化拖累</w:t>
            </w:r>
          </w:p>
        </w:tc>
      </w:tr>
      <w:tr>
        <w:tc>
          <w:p>
            <w:pPr>
              <w:jc w:val="left"/>
            </w:pPr>
            <w:r>
              <w:t>印花税</w:t>
            </w:r>
          </w:p>
        </w:tc>
        <w:tc>
          <w:p>
            <w:pPr>
              <w:jc w:val="left"/>
            </w:pPr>
            <w:r>
              <w:t>0.05%</w:t>
            </w:r>
          </w:p>
        </w:tc>
        <w:tc>
          <w:p>
            <w:pPr>
              <w:jc w:val="left"/>
            </w:pPr>
            <w:r>
              <w:t>~33 bps</w:t>
            </w:r>
          </w:p>
        </w:tc>
      </w:tr>
      <w:tr>
        <w:tc>
          <w:p>
            <w:pPr>
              <w:jc w:val="left"/>
            </w:pPr>
            <w:r>
              <w:t>佣金</w:t>
            </w:r>
          </w:p>
        </w:tc>
        <w:tc>
          <w:p>
            <w:pPr>
              <w:jc w:val="left"/>
            </w:pPr>
            <w:r>
              <w:t>0.02%</w:t>
            </w:r>
          </w:p>
        </w:tc>
        <w:tc>
          <w:p>
            <w:pPr>
              <w:jc w:val="left"/>
            </w:pPr>
            <w:r>
              <w:t>~13 bps</w:t>
            </w:r>
          </w:p>
        </w:tc>
      </w:tr>
      <w:tr>
        <w:tc>
          <w:p>
            <w:pPr>
              <w:jc w:val="left"/>
            </w:pPr>
            <w:r>
              <w:t>冲击成本(估)</w:t>
            </w:r>
          </w:p>
        </w:tc>
        <w:tc>
          <w:p>
            <w:pPr>
              <w:jc w:val="left"/>
            </w:pPr>
            <w:r>
              <w:t>0.05-0.15%</w:t>
            </w:r>
          </w:p>
        </w:tc>
        <w:tc>
          <w:p>
            <w:pPr>
              <w:jc w:val="left"/>
            </w:pPr>
            <w:r>
              <w:t>~33-98 bps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>~80-145 bps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建议</w:t>
      </w:r>
      <w:r>
        <w:t>：</w:t>
      </w:r>
    </w:p>
    <w:p>
      <w:pPr>
        <w:spacing w:after="100"/>
        <w:ind w:left="20"/>
        <w:jc w:val="left"/>
      </w:pPr>
      <w:r>
        <w:t>1. 在优化目标中引入</w:t>
      </w:r>
      <w:r>
        <w:rPr>
          <w:b/>
          <w:bCs/>
        </w:rPr>
        <w:t>换手率惩罚项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Objective = Sharpe - λ × Turnover</w:t>
      </w:r>
    </w:p>
    <w:p>
      <w:pPr>
        <w:spacing w:after="100"/>
        <w:ind w:left="20"/>
        <w:jc w:val="left"/>
      </w:pPr>
      <w:r>
        <w:t>2. 测试</w:t>
      </w:r>
      <w:r>
        <w:rPr>
          <w:b/>
          <w:bCs/>
        </w:rPr>
        <w:t>季度再平衡</w:t>
      </w:r>
      <w:r>
        <w:t>方案的净收益（可能换手率减半，收益仅微降）</w:t>
      </w:r>
    </w:p>
    <w:p>
      <w:pPr>
        <w:spacing w:after="100"/>
        <w:ind w:left="20"/>
        <w:jc w:val="left"/>
      </w:pPr>
      <w:r>
        <w:t xml:space="preserve">3. 实现 </w:t>
      </w:r>
      <w:r>
        <w:rPr>
          <w:b/>
          <w:bCs/>
        </w:rPr>
        <w:t>VWAP分3天执行</w:t>
      </w:r>
      <w:r>
        <w:t xml:space="preserve"> 算法（Strategy_Card 已提出但未实现）</w:t>
      </w:r>
    </w:p>
    <w:p>
      <w:pPr>
        <w:spacing w:after="100"/>
        <w:ind w:left="20"/>
        <w:jc w:val="left"/>
      </w:pPr>
      <w:r>
        <w:t>4. 引入</w:t>
      </w:r>
      <w:r>
        <w:rPr>
          <w:b/>
          <w:bCs/>
        </w:rPr>
        <w:t>持仓延续机制</w:t>
      </w:r>
      <w:r>
        <w:t>：上月Top100中仍在Top150的保留不动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3.4 价值因子数据质量硬伤</w:t>
      </w:r>
    </w:p>
    <w:p>
      <w:pPr>
        <w:spacing w:after="120"/>
        <w:jc w:val="left"/>
      </w:pPr>
      <w:r>
        <w:rPr>
          <w:b/>
          <w:bCs/>
        </w:rPr>
        <w:t>源码 `composite_value.py` 中的问题</w:t>
      </w:r>
      <w:r>
        <w:t>：</w:t>
      </w:r>
    </w:p>
    <w:p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26"/>
        <w:gridCol w:w="3029"/>
        <w:gridCol w:w="48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因子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当前实现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问题</w:t>
            </w:r>
          </w:p>
        </w:tc>
      </w:tr>
      <w:tr>
        <w:tc>
          <w:p>
            <w:pPr>
              <w:jc w:val="left"/>
            </w:pPr>
            <w:r>
              <w:t>SP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EP * 0.8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伪因子</w:t>
            </w:r>
            <w:r>
              <w:t>，不是真实营收数据</w:t>
            </w:r>
          </w:p>
        </w:tc>
      </w:tr>
      <w:tr>
        <w:tc>
          <w:p>
            <w:pPr>
              <w:jc w:val="left"/>
            </w:pPr>
            <w:r>
              <w:t>BP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akshare</w:t>
            </w:r>
            <w:r>
              <w:t xml:space="preserve"> 实时行情</w:t>
            </w:r>
          </w:p>
        </w:tc>
        <w:tc>
          <w:p>
            <w:pPr>
              <w:jc w:val="left"/>
            </w:pPr>
            <w:r>
              <w:t>回测时存在</w:t>
            </w:r>
            <w:r>
              <w:rPr>
                <w:b/>
                <w:bCs/>
              </w:rPr>
              <w:t>前视偏差</w:t>
            </w:r>
            <w:r>
              <w:t>（用当前PB而非历史PB）</w:t>
            </w:r>
          </w:p>
        </w:tc>
      </w:tr>
      <w:tr>
        <w:tc>
          <w:p>
            <w:pPr>
              <w:jc w:val="left"/>
            </w:pPr>
            <w:r>
              <w:t>DP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akshare</w:t>
            </w:r>
            <w:r>
              <w:t xml:space="preserve"> 实时行情</w:t>
            </w:r>
          </w:p>
        </w:tc>
        <w:tc>
          <w:p>
            <w:pPr>
              <w:jc w:val="left"/>
            </w:pPr>
            <w:r>
              <w:t>同上，且股息率数据覆盖不全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建议</w:t>
      </w:r>
      <w:r>
        <w:t>：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接入 CSMAR/Wind 的完整历史财务报表（营业收入、净资产、股息）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确保使用</w:t>
      </w:r>
      <w:r>
        <w:rPr>
          <w:b/>
          <w:bCs/>
        </w:rPr>
        <w:t>发布日期而非报告期</w:t>
      </w:r>
      <w:r>
        <w:t>作为可用时点（防前视泄漏）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如果 EP=100% 的优化结果稳定，考虑简化价值因子为单一EP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4. 风险控制优化</w:t>
      </w:r>
    </w:p>
    <w:p>
      <w:pPr>
        <w:pStyle w:val="4"/>
        <w:spacing w:after="200"/>
        <w:jc w:val="left"/>
      </w:pPr>
      <w:r>
        <w:t>核心问题：最大回撤 -68.2% 是致命级别</w:t>
      </w:r>
    </w:p>
    <w:p>
      <w:pPr>
        <w:spacing w:after="120"/>
        <w:jc w:val="left"/>
      </w:pPr>
      <w:r>
        <w:t>策略在2008年和2015年几乎腰斩再腰斩。只要未来发生一次类似危机，实盘直接爆仓。</w:t>
      </w:r>
      <w:r>
        <w:rPr>
          <w:b/>
          <w:bCs/>
        </w:rPr>
        <w:t>任何实盘策略，最大回撤不应超过30%。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目前策略中 </w:t>
      </w:r>
      <w:r>
        <w:rPr>
          <w:b/>
          <w:bCs/>
        </w:rPr>
        <w:t>零风控机制</w:t>
      </w:r>
      <w:r>
        <w:t>：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❌ 无止损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❌ 无回撤控制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❌ 无波动率锚定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❌ 无对冲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4.1 波动率目标 (Vol Targeting) [P0 - 必须实现]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目标波动率 σ_target = 15% (年化)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每日操作：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σ_realized = 过去60日组合波动率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position_scalar = σ_target / σ_realized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position_scalar = clip(position_scalar, 0.5, 1.5)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效果预期：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高波动时自动降仓（保护回撤）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低波动时适度加仓（增强收益）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预期回撤：-68% → -30%以内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4.2 回撤止损机制 [P0 - 必须实现]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三层止损体系：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L1 - 软止损（月回撤&gt;10%）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仓位降至70%，观察一个月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若下月继续下跌&gt;5% → 触发L2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L2 - 硬止损（月回撤&gt;15% 或 连续两月回撤&gt;10%）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仓位强制降至30%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持有至信号恢复正常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L3 - 熔断（季回撤&gt;25%）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全部清仓，转为货币基金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等待季度再评估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4.3 市场状态过滤器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判断逻辑：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IF 沪深300指数 &lt; 200日均线：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position_scalar *= 0.5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IF 沪深300指数 &lt; 200日均线 且 均线斜率向下：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position_scalar *= 0.3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作用：避免在熊市中逆势满仓暴露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4.4 尾部风险对冲（进阶）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持有沪深300看跌期权（或做空IF期货）对冲尾部风险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对冲比例 = 组合β × 0.3（仅对冲30%尾部，保留70%Beta暴露）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成本约年化2-3%，但可将极端回撤控制在-25%以内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5. 情绪因子优化</w:t>
      </w:r>
    </w:p>
    <w:p>
      <w:pPr>
        <w:pStyle w:val="4"/>
        <w:spacing w:after="200"/>
        <w:jc w:val="left"/>
      </w:pPr>
      <w:r>
        <w:t>当前方案评述</w:t>
      </w:r>
    </w:p>
    <w:p>
      <w:pPr>
        <w:spacing w:after="120"/>
        <w:jc w:val="left"/>
      </w:pPr>
      <w:r>
        <w:t>Truth Social + VADER 的创新方向正确，但存在三大局限。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5.1 数据源多元化</w:t>
      </w:r>
    </w:p>
    <w:p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89"/>
        <w:gridCol w:w="3260"/>
        <w:gridCol w:w="29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当前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建议补充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理由</w:t>
            </w:r>
          </w:p>
        </w:tc>
      </w:tr>
      <w:tr>
        <w:tc>
          <w:p>
            <w:pPr>
              <w:jc w:val="left"/>
            </w:pPr>
            <w:r>
              <w:t>Truth Social (英文)</w:t>
            </w:r>
          </w:p>
        </w:tc>
        <w:tc>
          <w:p>
            <w:pPr>
              <w:jc w:val="left"/>
            </w:pPr>
            <w:r>
              <w:t>微博/雪球/东方财富股吧</w:t>
            </w:r>
          </w:p>
        </w:tc>
        <w:tc>
          <w:p>
            <w:pPr>
              <w:jc w:val="left"/>
            </w:pPr>
            <w:r>
              <w:t>中文市场情绪更直接</w:t>
            </w:r>
          </w:p>
        </w:tc>
      </w:tr>
      <w:tr>
        <w:tc>
          <w:p>
            <w:pPr>
              <w:jc w:val="left"/>
            </w:pPr>
            <w:r>
              <w:t>~</w:t>
            </w:r>
          </w:p>
        </w:tc>
        <w:tc>
          <w:p>
            <w:pPr>
              <w:jc w:val="left"/>
            </w:pPr>
            <w:r>
              <w:t>百度指数/微信指数</w:t>
            </w:r>
          </w:p>
        </w:tc>
        <w:tc>
          <w:p>
            <w:pPr>
              <w:jc w:val="left"/>
            </w:pPr>
            <w:r>
              <w:t>散户关注度代理变量</w:t>
            </w:r>
          </w:p>
        </w:tc>
      </w:tr>
      <w:tr>
        <w:tc>
          <w:p>
            <w:pPr>
              <w:jc w:val="left"/>
            </w:pPr>
            <w:r>
              <w:t>~</w:t>
            </w:r>
          </w:p>
        </w:tc>
        <w:tc>
          <w:p>
            <w:pPr>
              <w:jc w:val="left"/>
            </w:pPr>
            <w:r>
              <w:t>融资融券余额</w:t>
            </w:r>
          </w:p>
        </w:tc>
        <w:tc>
          <w:p>
            <w:pPr>
              <w:jc w:val="left"/>
            </w:pPr>
            <w:r>
              <w:t>杠杆资金情绪</w:t>
            </w:r>
          </w:p>
        </w:tc>
      </w:tr>
      <w:tr>
        <w:tc>
          <w:p>
            <w:pPr>
              <w:jc w:val="left"/>
            </w:pPr>
            <w:r>
              <w:t>~</w:t>
            </w:r>
          </w:p>
        </w:tc>
        <w:tc>
          <w:p>
            <w:pPr>
              <w:jc w:val="left"/>
            </w:pPr>
            <w:r>
              <w:t>北向资金流向</w:t>
            </w:r>
          </w:p>
        </w:tc>
        <w:tc>
          <w:p>
            <w:pPr>
              <w:jc w:val="left"/>
            </w:pPr>
            <w:r>
              <w:t>外资情绪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技术实现</w:t>
      </w:r>
      <w:r>
        <w:t>：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中文情绪：SnowNLP / FinBERT-Chinese / BERT-wwm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多源融合：对每个来源独立打分后取第一主成分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5.2 信号深化：从仓位缩放 → 个股权重调整</w:t>
      </w:r>
    </w:p>
    <w:p>
      <w:pPr>
        <w:spacing w:after="120"/>
        <w:jc w:val="left"/>
      </w:pPr>
      <w:r>
        <w:rPr>
          <w:b/>
          <w:bCs/>
        </w:rPr>
        <w:t>当前</w:t>
      </w:r>
      <w:r>
        <w:t xml:space="preserve">：情绪只影响总体仓位系数 </w:t>
      </w:r>
      <w:r>
        <w:rPr>
          <w:rFonts w:ascii="Courier New" w:hAnsi="Courier New" w:eastAsia="Courier New" w:cs="Courier New"/>
          <w:shd w:val="clear" w:color="auto" w:fill="F1F5F9"/>
        </w:rPr>
        <w:t>scalar</w:t>
      </w:r>
      <w:r>
        <w:t>，不改选股和个股权重。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优化后</w:t>
      </w:r>
      <w:r>
        <w:t>：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1. 个股情绪敏感度横截面调整：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高Beta股票 → 恐慌时低配，乐观时超配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低波动防御股 → 恐慌时超配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2. 行业情绪轮动：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科技板块（高情绪敏感）vs 公用事业（低情绪敏感）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情绪乐观 → 超配科技；情绪恐慌 → 超配公用事业 + 银行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3. 情绪变化率（一阶差分）：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情绪从极度恐慌"收敛"到中度恐慌 → 最优买入时机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情绪从极度乐观"拐头" → 最优卖出时机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5.3 阈值校准升级</w:t>
      </w:r>
    </w:p>
    <w:p>
      <w:pPr>
        <w:spacing w:after="120"/>
        <w:jc w:val="left"/>
      </w:pPr>
      <w:r>
        <w:t>当前百分位数校准（P5/P95）已经是动态的，但可以更精细：</w:t>
      </w:r>
    </w:p>
    <w:p>
      <w:pPr>
        <w:spacing w:after="200"/>
      </w:pPr>
      <w:r>
        <w:t xml:space="preserve"> 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引入市场状态条件阈值：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牛市中：贪婪阈值上移(P98)，恐慌阈值下移(P2) — 趋势跟随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熊市中：贪婪阈值下移(P85)，恐慌阈值上移(P10) — 更敏感减仓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6. 组合构造优化</w:t>
      </w:r>
    </w:p>
    <w:p>
      <w:pPr>
        <w:pStyle w:val="4"/>
        <w:spacing w:after="200"/>
        <w:jc w:val="left"/>
      </w:pPr>
      <w:r>
        <w:t>6.1 等权重 → 风险平价</w:t>
      </w:r>
    </w:p>
    <w:p>
      <w:pPr>
        <w:spacing w:after="120"/>
        <w:jc w:val="left"/>
      </w:pPr>
      <w:r>
        <w:rPr>
          <w:b/>
          <w:bCs/>
        </w:rPr>
        <w:t>当前</w:t>
      </w:r>
      <w:r>
        <w:t>：Top100等权重（各1%），不考虑个股权重优化。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问题</w:t>
      </w:r>
      <w:r>
        <w:t>：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市值最小的股票和最大的权重相同 → 小盘偏差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高波动股票的权重和低波动相同 → 风险分配不均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行业内集中风险无法控制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建议</w:t>
      </w:r>
      <w:r>
        <w:t>：</w:t>
      </w:r>
    </w:p>
    <w:p>
      <w:pPr>
        <w:spacing w:after="200"/>
      </w:pPr>
      <w:r>
        <w:t xml:space="preserve"> 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方案A：风险平价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weight_i ∝ 1/σ_i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每只股票的风险贡献相等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实现简单，效果显著（预期波动率降20-30%）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方案B：最小方差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在Top100中求解最小方差组合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需要协方差矩阵估计（用过去60日日度收益）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波动率可降30-40%，但收益也可能降低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方案C：最大分散度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maximize (weighted_avg_σ / portfolio_σ)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同时分散风险和保留Alpha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6.2 TopK 自适应</w:t>
      </w:r>
    </w:p>
    <w:p>
      <w:pPr>
        <w:spacing w:after="120"/>
        <w:jc w:val="left"/>
      </w:pPr>
      <w:r>
        <w:rPr>
          <w:b/>
          <w:bCs/>
        </w:rPr>
        <w:t>当前</w:t>
      </w:r>
      <w:r>
        <w:t>：固定 TopK=100。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>优化</w:t>
      </w:r>
      <w:r>
        <w:t>：</w:t>
      </w:r>
    </w:p>
    <w:p>
      <w:pPr>
        <w:spacing w:after="200"/>
      </w:pPr>
      <w:r>
        <w:t xml:space="preserve"> 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动态 TopK = f(市场状态)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牛市/高成交额 → TopK=150（扩大覆盖面，捕捉更多Alpha）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震荡市 → TopK=100（基准）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熊市/低成交额 → TopK=50（精选最强信号）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触发指标：沪深300日成交额 vs 过去一年中位数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6.3 行业中性化深度加强</w:t>
      </w:r>
    </w:p>
    <w:p>
      <w:pPr>
        <w:spacing w:after="120"/>
        <w:jc w:val="left"/>
      </w:pPr>
      <w:r>
        <w:t>当前仅在价值因子端做行业中性化，但组合端无约束：</w:t>
      </w:r>
    </w:p>
    <w:p>
      <w:pPr>
        <w:spacing w:after="200"/>
      </w:pPr>
      <w:r>
        <w:t xml:space="preserve"> 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组合端行业约束：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单行业权重上限：15%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前3大行业权重上限：合计35%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与基准(沪深300)的行业偏离度：≤10%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目的：剥离行业Beta，提取纯选股Alpha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6.4 引入多空结构（进阶）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当前：纯多头 Top100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建议：多空组合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Long: 得分最高的 Top100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Short: 得分最低的 Bottom50（或做空对应行业ETF）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组合 Beta ≈ 0（市场中性）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优势：纯Alpha暴露，不受牛熊影响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挑战：A股做空成本高、融券可得性问题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7. 回测框架修复</w:t>
      </w:r>
    </w:p>
    <w:p>
      <w:pPr>
        <w:pStyle w:val="4"/>
        <w:spacing w:after="200"/>
        <w:jc w:val="left"/>
      </w:pPr>
      <w:r>
        <w:t>已识别的工程问题</w:t>
      </w:r>
    </w:p>
    <w:p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81"/>
        <w:gridCol w:w="4134"/>
        <w:gridCol w:w="28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问题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位置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风险</w:t>
            </w:r>
          </w:p>
        </w:tc>
      </w:tr>
      <w:tr>
        <w:tc>
          <w:p>
            <w:pPr>
              <w:jc w:val="left"/>
            </w:pPr>
            <w:r>
              <w:t>前视偏差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hybrid_backtester.py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_calculate_monthly_weights</w:t>
            </w:r>
          </w:p>
        </w:tc>
        <w:tc>
          <w:p>
            <w:pPr>
              <w:jc w:val="left"/>
            </w:pPr>
            <w:r>
              <w:t>信号使用了当期数据</w:t>
            </w:r>
          </w:p>
        </w:tc>
      </w:tr>
      <w:tr>
        <w:tc>
          <w:p>
            <w:pPr>
              <w:jc w:val="left"/>
            </w:pPr>
            <w:r>
              <w:t>随机数回退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run_value_strategy.py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generate_mock_data</w:t>
            </w:r>
          </w:p>
        </w:tc>
        <w:tc>
          <w:p>
            <w:pPr>
              <w:jc w:val="left"/>
            </w:pPr>
            <w:r>
              <w:t>无数据时永远正收益</w:t>
            </w:r>
          </w:p>
        </w:tc>
      </w:tr>
      <w:tr>
        <w:tc>
          <w:p>
            <w:pPr>
              <w:jc w:val="left"/>
            </w:pPr>
            <w:r>
              <w:t>等权平均算收益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value_strategy.py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_calculate_daily_return</w:t>
            </w:r>
          </w:p>
        </w:tc>
        <w:tc>
          <w:p>
            <w:pPr>
              <w:jc w:val="left"/>
            </w:pPr>
            <w:r>
              <w:t>非等权组合时结果偏差</w:t>
            </w:r>
          </w:p>
        </w:tc>
      </w:tr>
      <w:tr>
        <w:tc>
          <w:p>
            <w:pPr>
              <w:jc w:val="left"/>
            </w:pPr>
            <w:r>
              <w:t>工作日历依赖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value_strategy.py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_generate_trading_days</w:t>
            </w:r>
          </w:p>
        </w:tc>
        <w:tc>
          <w:p>
            <w:pPr>
              <w:jc w:val="left"/>
            </w:pPr>
            <w:r>
              <w:t>不含真实交易日校验</w:t>
            </w:r>
          </w:p>
        </w:tc>
      </w:tr>
      <w:tr>
        <w:tc>
          <w:p>
            <w:pPr>
              <w:jc w:val="left"/>
            </w:pPr>
            <w:r>
              <w:t>API实时数据回测</w:t>
            </w:r>
          </w:p>
        </w:tc>
        <w:tc>
          <w:p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composite_value.py</w:t>
            </w:r>
            <w:r>
              <w:t xml:space="preserve">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_get_spot_data</w:t>
            </w:r>
          </w:p>
        </w:tc>
        <w:tc>
          <w:p>
            <w:pPr>
              <w:jc w:val="left"/>
            </w:pPr>
            <w:r>
              <w:t>PB/DP用当前数据而非历史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4"/>
        <w:spacing w:after="200"/>
        <w:jc w:val="left"/>
      </w:pPr>
      <w:r>
        <w:t>修复方案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1. 防泄漏校验层（全局）：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所有信号计算前必须 shift(1)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引入 signal_availability_date 字段记录信号实际可用日期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回测引擎验证 trade_date &gt; signal_availability_date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2. 交易日历标准化：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使用 CSMAR 交易日表替代 pd.date_range('B')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处理节假日和特殊停市日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3. 缺失数据处理：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无数据 → 空仓（而非随机数）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连续停牌 → 按停牌价估值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跌停 → 无法卖出，计入回撤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4. 日度收益计算修正：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改为 (daily_returns * weights).sum()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而非 daily_returns.mean()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8. 中长期架构升级</w:t>
      </w:r>
    </w:p>
    <w:p>
      <w:pPr>
        <w:pStyle w:val="4"/>
        <w:spacing w:after="200"/>
        <w:jc w:val="left"/>
      </w:pPr>
      <w:r>
        <w:t>8.1 因子拓展路线图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Phase 1 — 即期 (1-3月)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 流动性因子 (Amihud illiquidity)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 A股流动性溢价显著且稳定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 短期动量因子 (1-3个月)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 与反转形成互补信号体系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 质量因子筛选增强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应计利润、资产周转率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Phase 2 — 中期 (3-6月)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 Barra CNE5 结构化风险模型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 系统性控制行业/风格因子暴露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 低波动因子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 中国低波异象持续存在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 股东结构因子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机构持股变化、高管增减持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Phase 3 — 长期 (6-12月)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 机器学习特征选择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 Lasso/Random Forest 替代固定权重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 特征重要性 + IC分析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 非线性因子组合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 XGBoost/GBDT 捕捉因子交互效应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 实时因子监控体系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 因子IC跟踪、因子拥挤度预警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8.2 实盘准备清单</w:t>
      </w:r>
    </w:p>
    <w:p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□ 真实交易成本建模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佣金(万2.5) + 印花税(千1) + 过户费(千0.02)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冲击成本模型 (Almgren-Chriss 或平方根模型)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涨跌停流动性枯竭场景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□ 容量估算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 日均交易额约束：单只股票持仓 &lt; 日均成交额的5%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策略总体容量 ≈ Top100 中最小20只股票的5%日均成交额之和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□ 信号衰减分析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计算因子IC半衰期，确定调仓频率上限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□ 纸交易验证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 至少3个月，确认信号生成⇒执行⇒收益计算的闭环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9. 优化优先级矩阵</w:t>
      </w:r>
    </w:p>
    <w:p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37"/>
        <w:gridCol w:w="2751"/>
        <w:gridCol w:w="2751"/>
        <w:gridCol w:w="20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优化项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预期影响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实现难度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>P0</w:t>
            </w:r>
          </w:p>
        </w:tc>
        <w:tc>
          <w:p>
            <w:pPr>
              <w:jc w:val="left"/>
            </w:pPr>
            <w:r>
              <w:t>波动率目标 + 回撤止损</w:t>
            </w:r>
          </w:p>
        </w:tc>
        <w:tc>
          <w:p>
            <w:pPr>
              <w:jc w:val="left"/>
            </w:pPr>
            <w:r>
              <w:t>回撤 -68% → -30%以内</w:t>
            </w:r>
          </w:p>
        </w:tc>
        <w:tc>
          <w:p>
            <w:pPr>
              <w:jc w:val="left"/>
            </w:pPr>
            <w:r>
              <w:t>⭐ 低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>P0</w:t>
            </w:r>
          </w:p>
        </w:tc>
        <w:tc>
          <w:p>
            <w:pPr>
              <w:jc w:val="left"/>
            </w:pPr>
            <w:r>
              <w:t>回测框架bug修复</w:t>
            </w:r>
          </w:p>
        </w:tc>
        <w:tc>
          <w:p>
            <w:pPr>
              <w:jc w:val="left"/>
            </w:pPr>
            <w:r>
              <w:t>结果可靠性↑</w:t>
            </w:r>
          </w:p>
        </w:tc>
        <w:tc>
          <w:p>
            <w:pPr>
              <w:jc w:val="left"/>
            </w:pPr>
            <w:r>
              <w:t>⭐ 低</w:t>
            </w:r>
          </w:p>
        </w:tc>
      </w:tr>
      <w:tr>
        <w:tc>
          <w:p>
            <w:pPr>
              <w:jc w:val="left"/>
            </w:pPr>
            <w:bookmarkStart w:id="0" w:name="_GoBack"/>
            <w:bookmarkEnd w:id="0"/>
            <w:r>
              <w:rPr>
                <w:b/>
                <w:bCs/>
              </w:rPr>
              <w:t>P0</w:t>
            </w:r>
          </w:p>
        </w:tc>
        <w:tc>
          <w:p>
            <w:pPr>
              <w:jc w:val="left"/>
            </w:pPr>
            <w:r>
              <w:t>真实交易成本建模</w:t>
            </w:r>
          </w:p>
        </w:tc>
        <w:tc>
          <w:p>
            <w:pPr>
              <w:jc w:val="left"/>
            </w:pPr>
            <w:r>
              <w:t>净收益精度↑</w:t>
            </w:r>
          </w:p>
        </w:tc>
        <w:tc>
          <w:p>
            <w:pPr>
              <w:jc w:val="left"/>
            </w:pPr>
            <w:r>
              <w:t>⭐ 低</w:t>
            </w:r>
          </w:p>
        </w:tc>
      </w:tr>
      <w:tr>
        <w:tc>
          <w:p>
            <w:pPr>
              <w:jc w:val="left"/>
            </w:pPr>
            <w:r>
              <w:t xml:space="preserve">🟠 </w:t>
            </w:r>
            <w:r>
              <w:rPr>
                <w:b/>
                <w:bCs/>
              </w:rPr>
              <w:t>P1</w:t>
            </w:r>
          </w:p>
        </w:tc>
        <w:tc>
          <w:p>
            <w:pPr>
              <w:jc w:val="left"/>
            </w:pPr>
            <w:r>
              <w:t>因子权重自适应动态化</w:t>
            </w:r>
          </w:p>
        </w:tc>
        <w:tc>
          <w:p>
            <w:pPr>
              <w:jc w:val="left"/>
            </w:pPr>
            <w:r>
              <w:t>夏普 +0.05~0.15</w:t>
            </w:r>
          </w:p>
        </w:tc>
        <w:tc>
          <w:p>
            <w:pPr>
              <w:jc w:val="left"/>
            </w:pPr>
            <w:r>
              <w:t>⭐⭐ 中</w:t>
            </w:r>
          </w:p>
        </w:tc>
      </w:tr>
      <w:tr>
        <w:tc>
          <w:p>
            <w:pPr>
              <w:jc w:val="left"/>
            </w:pPr>
            <w:r>
              <w:t xml:space="preserve">🟠 </w:t>
            </w:r>
            <w:r>
              <w:rPr>
                <w:b/>
                <w:bCs/>
              </w:rPr>
              <w:t>P1</w:t>
            </w:r>
          </w:p>
        </w:tc>
        <w:tc>
          <w:p>
            <w:pPr>
              <w:jc w:val="left"/>
            </w:pPr>
            <w:r>
              <w:t>情绪因子多源融合</w:t>
            </w:r>
          </w:p>
        </w:tc>
        <w:tc>
          <w:p>
            <w:pPr>
              <w:jc w:val="left"/>
            </w:pPr>
            <w:r>
              <w:t>情绪Alpha增强</w:t>
            </w:r>
          </w:p>
        </w:tc>
        <w:tc>
          <w:p>
            <w:pPr>
              <w:jc w:val="left"/>
            </w:pPr>
            <w:r>
              <w:t>⭐⭐ 中</w:t>
            </w:r>
          </w:p>
        </w:tc>
      </w:tr>
      <w:tr>
        <w:tc>
          <w:p>
            <w:pPr>
              <w:jc w:val="left"/>
            </w:pPr>
            <w:r>
              <w:t xml:space="preserve">🟠 </w:t>
            </w:r>
            <w:r>
              <w:rPr>
                <w:b/>
                <w:bCs/>
              </w:rPr>
              <w:t>P1</w:t>
            </w:r>
          </w:p>
        </w:tc>
        <w:tc>
          <w:p>
            <w:pPr>
              <w:jc w:val="left"/>
            </w:pPr>
            <w:r>
              <w:t>组合构造升级(风险平价)</w:t>
            </w:r>
          </w:p>
        </w:tc>
        <w:tc>
          <w:p>
            <w:pPr>
              <w:jc w:val="left"/>
            </w:pPr>
            <w:r>
              <w:t>波动率 -20~30%</w:t>
            </w:r>
          </w:p>
        </w:tc>
        <w:tc>
          <w:p>
            <w:pPr>
              <w:jc w:val="left"/>
            </w:pPr>
            <w:r>
              <w:t>⭐⭐ 中</w:t>
            </w:r>
          </w:p>
        </w:tc>
      </w:tr>
      <w:tr>
        <w:tc>
          <w:p>
            <w:pPr>
              <w:jc w:val="left"/>
            </w:pPr>
            <w:r>
              <w:t xml:space="preserve">🟡 </w:t>
            </w:r>
            <w:r>
              <w:rPr>
                <w:b/>
                <w:bCs/>
              </w:rPr>
              <w:t>P2</w:t>
            </w:r>
          </w:p>
        </w:tc>
        <w:tc>
          <w:p>
            <w:pPr>
              <w:jc w:val="left"/>
            </w:pPr>
            <w:r>
              <w:t>反转K值全参数扫描</w:t>
            </w:r>
          </w:p>
        </w:tc>
        <w:tc>
          <w:p>
            <w:pPr>
              <w:jc w:val="left"/>
            </w:pPr>
            <w:r>
              <w:t>最优参数精度↑</w:t>
            </w:r>
          </w:p>
        </w:tc>
        <w:tc>
          <w:p>
            <w:pPr>
              <w:jc w:val="left"/>
            </w:pPr>
            <w:r>
              <w:t>⭐ 低</w:t>
            </w:r>
          </w:p>
        </w:tc>
      </w:tr>
      <w:tr>
        <w:tc>
          <w:p>
            <w:pPr>
              <w:jc w:val="left"/>
            </w:pPr>
            <w:r>
              <w:t xml:space="preserve">🟡 </w:t>
            </w:r>
            <w:r>
              <w:rPr>
                <w:b/>
                <w:bCs/>
              </w:rPr>
              <w:t>P2</w:t>
            </w:r>
          </w:p>
        </w:tc>
        <w:tc>
          <w:p>
            <w:pPr>
              <w:jc w:val="left"/>
            </w:pPr>
            <w:r>
              <w:t>TopK自适应 + 行业约束</w:t>
            </w:r>
          </w:p>
        </w:tc>
        <w:tc>
          <w:p>
            <w:pPr>
              <w:jc w:val="left"/>
            </w:pPr>
            <w:r>
              <w:t>组合稳健性↑</w:t>
            </w:r>
          </w:p>
        </w:tc>
        <w:tc>
          <w:p>
            <w:pPr>
              <w:jc w:val="left"/>
            </w:pPr>
            <w:r>
              <w:t>⭐⭐ 中</w:t>
            </w:r>
          </w:p>
        </w:tc>
      </w:tr>
      <w:tr>
        <w:tc>
          <w:p>
            <w:pPr>
              <w:jc w:val="left"/>
            </w:pPr>
            <w:r>
              <w:t xml:space="preserve">🟡 </w:t>
            </w:r>
            <w:r>
              <w:rPr>
                <w:b/>
                <w:bCs/>
              </w:rPr>
              <w:t>P2</w:t>
            </w:r>
          </w:p>
        </w:tc>
        <w:tc>
          <w:p>
            <w:pPr>
              <w:jc w:val="left"/>
            </w:pPr>
            <w:r>
              <w:t>个股权重情绪调整</w:t>
            </w:r>
          </w:p>
        </w:tc>
        <w:tc>
          <w:p>
            <w:pPr>
              <w:jc w:val="left"/>
            </w:pPr>
            <w:r>
              <w:t>情绪信号利用深化</w:t>
            </w:r>
          </w:p>
        </w:tc>
        <w:tc>
          <w:p>
            <w:pPr>
              <w:jc w:val="left"/>
            </w:pPr>
            <w:r>
              <w:t>⭐⭐⭐ 中高</w:t>
            </w:r>
          </w:p>
        </w:tc>
      </w:tr>
      <w:tr>
        <w:tc>
          <w:p>
            <w:pPr>
              <w:jc w:val="left"/>
            </w:pPr>
            <w:r>
              <w:t xml:space="preserve">🟢 </w:t>
            </w:r>
            <w:r>
              <w:rPr>
                <w:b/>
                <w:bCs/>
              </w:rPr>
              <w:t>P3</w:t>
            </w:r>
          </w:p>
        </w:tc>
        <w:tc>
          <w:p>
            <w:pPr>
              <w:jc w:val="left"/>
            </w:pPr>
            <w:r>
              <w:t>多空组合结构</w:t>
            </w:r>
          </w:p>
        </w:tc>
        <w:tc>
          <w:p>
            <w:pPr>
              <w:jc w:val="left"/>
            </w:pPr>
            <w:r>
              <w:t>纯Alpha提取</w:t>
            </w:r>
          </w:p>
        </w:tc>
        <w:tc>
          <w:p>
            <w:pPr>
              <w:jc w:val="left"/>
            </w:pPr>
            <w:r>
              <w:t>⭐⭐⭐ 高</w:t>
            </w:r>
          </w:p>
        </w:tc>
      </w:tr>
      <w:tr>
        <w:tc>
          <w:p>
            <w:pPr>
              <w:jc w:val="left"/>
            </w:pPr>
            <w:r>
              <w:t xml:space="preserve">🟢 </w:t>
            </w:r>
            <w:r>
              <w:rPr>
                <w:b/>
                <w:bCs/>
              </w:rPr>
              <w:t>P3</w:t>
            </w:r>
          </w:p>
        </w:tc>
        <w:tc>
          <w:p>
            <w:pPr>
              <w:jc w:val="left"/>
            </w:pPr>
            <w:r>
              <w:t>多因子扩展(Barra/ML)</w:t>
            </w:r>
          </w:p>
        </w:tc>
        <w:tc>
          <w:p>
            <w:pPr>
              <w:jc w:val="left"/>
            </w:pPr>
            <w:r>
              <w:t>长期Alpha稳定性</w:t>
            </w:r>
          </w:p>
        </w:tc>
        <w:tc>
          <w:p>
            <w:pPr>
              <w:jc w:val="left"/>
            </w:pPr>
            <w:r>
              <w:t>⭐⭐⭐ 高</w:t>
            </w:r>
          </w:p>
        </w:tc>
      </w:tr>
      <w:tr>
        <w:tc>
          <w:p>
            <w:pPr>
              <w:jc w:val="left"/>
            </w:pPr>
            <w:r>
              <w:t xml:space="preserve">🟢 </w:t>
            </w:r>
            <w:r>
              <w:rPr>
                <w:b/>
                <w:bCs/>
              </w:rPr>
              <w:t>P3</w:t>
            </w:r>
          </w:p>
        </w:tc>
        <w:tc>
          <w:p>
            <w:pPr>
              <w:jc w:val="left"/>
            </w:pPr>
            <w:r>
              <w:t>价值因子数据源升级</w:t>
            </w:r>
          </w:p>
        </w:tc>
        <w:tc>
          <w:p>
            <w:pPr>
              <w:jc w:val="left"/>
            </w:pPr>
            <w:r>
              <w:t>因子质量提升</w:t>
            </w:r>
          </w:p>
        </w:tc>
        <w:tc>
          <w:p>
            <w:pPr>
              <w:jc w:val="left"/>
            </w:pPr>
            <w:r>
              <w:t>⭐⭐⭐ 高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核心结论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Alpha 真实存在</w:t>
      </w:r>
      <w:r>
        <w:t>：CH3 归因 t=3.85，不是靠Beta堆出来的，策略选股能力有效。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风险敞口完全失控</w:t>
      </w:r>
      <w:r>
        <w:t>：-68.2%最大回撤是不可接受的。P0级风控机制（波动率目标+回撤止损）是实盘的前提条件，且实现简单。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"优化"的正确方向是风险调整</w:t>
      </w:r>
      <w:r>
        <w:t>：与其追求年化从21%→25%，不如把夏普从0.58做到1.0以上。加风控后预期年化可能在15-18%，但风险减半。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情绪因子是最大亮点</w:t>
      </w:r>
      <w:r>
        <w:t>：独立回测 52%年化/夏普2.57 非常惊艳，但样本仅4年，需要在更长时间和更多市场状态下验证。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工程质量是隐忧</w:t>
      </w:r>
      <w:r>
        <w:t>：回测框架中存在多处可能导致结果偏差的问题，需要在实盘化之前彻底审视。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下一步建议</w:t>
      </w:r>
      <w:r>
        <w:t>：优先完成 P0 三项（波动率目标 + 回测修复 + 成本建模），运行修正后回测，确认"打补丁"后策略仍然盈利，再逐步推进 P1/P2。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605FE"/>
    <w:multiLevelType w:val="multilevel"/>
    <w:tmpl w:val="FFB605F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D825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片刻繁華</cp:lastModifiedBy>
  <dcterms:modified xsi:type="dcterms:W3CDTF">2026-06-09T18:29:13Z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12E0CF4177633CC2F9EA276A47B8047A_42</vt:lpwstr>
  </property>
</Properties>
</file>