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SharePoint Site Tiering Algorithm</w:t>
      </w:r>
    </w:p>
    <w:p>
      <w:r>
        <w:t>Engineering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Microsoft Purview — Data Security Posture Management (DSPM)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t>Posture Agent — Site Prioritization &amp; Tiering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Tanu Aggarwal</w:t>
            </w:r>
          </w:p>
        </w:tc>
      </w:tr>
    </w:tbl>
    <w:p/>
    <w:p>
      <w:pPr>
        <w:pStyle w:val="Heading1"/>
      </w:pPr>
      <w:r>
        <w:t>1. Problem Statement</w:t>
      </w:r>
    </w:p>
    <w:p>
      <w:r>
        <w:t>DSPM needs to prioritize which SharePoint sites in a tenant receive deep AI-driven categorization by the Posture Agent. Large tenants can have millions of sites — running full categorization on all of them is infeasible.</w:t>
      </w:r>
    </w:p>
    <w:p>
      <w:r>
        <w:t>Current approach (activity-based tiering) is flawed: Purely ranking by read/write volume surfaces high-traffic but low-risk sites (company newsletters, HR portals, public communication sites) while burying quiet but critically sensitive sites (board materials, M&amp;A war rooms, legal case files).</w:t>
      </w:r>
    </w:p>
    <w:p>
      <w:r>
        <w:t>Goal: Tier sites by security-relevant risk — the intersection of data sensitivity and exposure — so we spend categorization budget where it matters most.</w:t>
      </w:r>
    </w:p>
    <w:p>
      <w:pPr>
        <w:pStyle w:val="Heading1"/>
      </w:pPr>
      <w:r>
        <w:t>2. Approach Overview</w:t>
      </w:r>
    </w:p>
    <w:p>
      <w:pPr>
        <w:pStyle w:val="Heading2"/>
      </w:pPr>
      <w:r>
        <w:t>2.1 Two-Axis Risk Model</w:t>
      </w:r>
    </w:p>
    <w:p>
      <w:r>
        <w:t>Sites are scored on two independent axes:</w:t>
      </w:r>
    </w:p>
    <w:p>
      <w:pPr>
        <w:pStyle w:val="ListBullet"/>
      </w:pPr>
      <w:r>
        <w:t>Risk Score = f(Sensitivity Score, Exposure Score)</w:t>
      </w:r>
    </w:p>
    <w:p>
      <w:pPr>
        <w:pStyle w:val="ListBullet"/>
      </w:pPr>
      <w:r>
        <w:t>Sensitivity Score (0–100): How likely is this site to contain sensitive, business-critical, or regulated data?</w:t>
      </w:r>
    </w:p>
    <w:p>
      <w:pPr>
        <w:pStyle w:val="ListBullet"/>
      </w:pPr>
      <w:r>
        <w:t>Exposure Score (0–100): How broadly accessible is this site, and what is the blast radius if data is compromised?</w:t>
      </w:r>
    </w:p>
    <w:p>
      <w:r>
        <w:t>Activity is used as a secondary signal within each tier for remediation ordering — not for tier assignment.</w:t>
      </w:r>
    </w:p>
    <w:p>
      <w:pPr>
        <w:pStyle w:val="Heading2"/>
      </w:pPr>
      <w:r>
        <w:t>2.2 Three-Phase Evaluation Pipeline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1: Metadata Scoring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 of 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 / near-zero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 metadata, permissions, labels, DLP 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 risk + confidence scores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2: Stratified Sampling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 candidates + low-confidence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Moderate (targeted scan)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content sampling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Refined sensitivity scores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3: Full Categorization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Confirmed Tier 1–2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(LLM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site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Topic categories, detailed risk posture</w:t>
            </w:r>
          </w:p>
        </w:tc>
      </w:tr>
    </w:tbl>
    <w:p>
      <w:pPr>
        <w:pStyle w:val="Heading2"/>
      </w:pPr>
      <w:r>
        <w:t>2.3 Dual-Score Model: Risk + Confidence</w:t>
      </w:r>
    </w:p>
    <w:p>
      <w:r>
        <w:t>Every site receives two scores:</w:t>
      </w:r>
    </w:p>
    <w:p>
      <w:pPr>
        <w:pStyle w:val="ListBullet"/>
      </w:pPr>
      <w:r>
        <w:t>Risk Score — Estimated sensitivity × exposure (what we think the risk is)</w:t>
      </w:r>
    </w:p>
    <w:p>
      <w:pPr>
        <w:pStyle w:val="ListBullet"/>
      </w:pPr>
      <w:r>
        <w:t>Confidence Score — Evidence sufficiency (how sure we are about the risk estimate)</w:t>
      </w:r>
    </w:p>
    <w:p>
      <w:r>
        <w:t>This prevents blind spots: a site with sparse telemetry scores low confidence, not low risk.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Phase 3 (categorize immediately)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Phase 2 (sample to confirm)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Phase 2 (sample to clarify)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Tier 3–4 (deprioritize)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Reserve budget for exploratory sampling</w:t>
            </w:r>
          </w:p>
        </w:tc>
      </w:tr>
    </w:tbl>
    <w:p>
      <w:pPr>
        <w:pStyle w:val="Heading1"/>
      </w:pPr>
      <w:r>
        <w:t>3. Phase 1: Metadata-Based Scoring</w:t>
      </w:r>
    </w:p>
    <w:p>
      <w:pPr>
        <w:pStyle w:val="Heading2"/>
      </w:pPr>
      <w:r>
        <w:t>3.1 Sensitivity Score Signals</w:t>
      </w:r>
    </w:p>
    <w:p>
      <w:r>
        <w:t>Each signal produces a normalized sub-score (0–100). Missing signals contribute 0 to the weighted sum but reduce the Confidence Score.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Fallback if Missing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Existing sensitivity labels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MIP label metadata via Graph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confidence by 0.15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 policy match 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 match telemetry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confidence by 0.15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Auto-classification SIT hits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Purview auto-labeling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confidence by 0.10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 ownership / org context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Azure AD group membership, org hierarchy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medium; reduce confidence by 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 name/description heuristics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site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no confidence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/ legal hold / eDiscovery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Purview compliance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reduce confidence by 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type distribution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file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50; no confidence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 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 alerts, IRM 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no confidence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concentration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Label + SIT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Skip; no penalty</w:t>
            </w:r>
          </w:p>
        </w:tc>
      </w:tr>
    </w:tbl>
    <w:p/>
    <w:p>
      <w:r>
        <w:t>Sensitivity Score = Σ(signal_weight × signal_score) / Σ(available_signal_weights)</w:t>
      </w:r>
    </w:p>
    <w:p>
      <w:r>
        <w:t>Re-normalize to 0–100 after excluding missing signals.</w:t>
      </w:r>
    </w:p>
    <w:p>
      <w:pPr>
        <w:pStyle w:val="Heading2"/>
      </w:pPr>
      <w:r>
        <w:t>3.2 Exposure Score Signals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Fallback if Missing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Permission breadth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permissions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confidence by 0.20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user count (relative)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analytics / audit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confidence by 0.10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/ guest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Azure AD guest accounts, sharing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reduce confidence by 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Sharing event volume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Unified audit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reduce confidence by 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Recent permission broadening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delta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 = 0; no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discoverability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search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60 (assume discoverable)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 concentration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to medium; no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Inherited/nested 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SharePoint + Azure AD group nesting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Skip; no penalty</w:t>
            </w:r>
          </w:p>
        </w:tc>
      </w:tr>
    </w:tbl>
    <w:p>
      <w:pPr>
        <w:pStyle w:val="Heading2"/>
      </w:pPr>
      <w:r>
        <w:t>3.3 Confidence Score</w:t>
      </w:r>
    </w:p>
    <w:p>
      <w:r>
        <w:t>ConfidenceScore = 1.0 − Σ(confidence_penalties_for_missing_signals)</w:t>
      </w:r>
    </w:p>
    <w:p>
      <w:r>
        <w:t>Clamp to [0.0, 1.0]. Express as percentage (0–100).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Sufficient evidence for tier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Tentative assignment; candidate for 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to Phase 2 regardless of risk score</w:t>
            </w:r>
          </w:p>
        </w:tc>
      </w:tr>
    </w:tbl>
    <w:p>
      <w:pPr>
        <w:pStyle w:val="Heading2"/>
      </w:pPr>
      <w:r>
        <w:t>3.4 Dormancy Handling</w:t>
      </w:r>
    </w:p>
    <w:p>
      <w:r>
        <w:rPr>
          <w:b/>
          <w:color w:val="CC0000"/>
        </w:rPr>
        <w:t xml:space="preserve">Critical: </w:t>
      </w:r>
      <w:r>
        <w:t>Dormancy is a modifier, NOT a terminal tier.</w:t>
      </w:r>
    </w:p>
    <w:p>
      <w:r>
        <w:t>A site with no activity in 12+ months can still be Tier 1 if it has high sensitivity and broad exposure (e.g., an externally shared legal archive).</w:t>
      </w:r>
    </w:p>
    <w:p>
      <w:pPr>
        <w:pStyle w:val="ListBullet"/>
      </w:pPr>
      <w:r>
        <w:t>Dormancy flag: zero writes in 12 months AND fewer than 10 reads in 12 months</w:t>
      </w:r>
    </w:p>
    <w:p>
      <w:pPr>
        <w:pStyle w:val="ListBullet"/>
      </w:pPr>
      <w:r>
        <w:t>Dormant sites receive an activity modifier of 0.3× on remediation priority</w:t>
      </w:r>
    </w:p>
    <w:p>
      <w:pPr>
        <w:pStyle w:val="ListBullet"/>
      </w:pPr>
      <w:r>
        <w:t>Dormant sites do NOT get their tier downgraded</w:t>
      </w:r>
    </w:p>
    <w:p>
      <w:pPr>
        <w:pStyle w:val="ListBullet"/>
      </w:pPr>
      <w:r>
        <w:t>Exception: Dormant + Sensitivity &lt; 20 + Exposure &lt; 20 + Confidence ≥ 50 → Tier 5 (archive candidates)</w:t>
      </w:r>
    </w:p>
    <w:p>
      <w:pPr>
        <w:pStyle w:val="Heading1"/>
      </w:pPr>
      <w:r>
        <w:t>4. Tier Assignment</w:t>
      </w:r>
    </w:p>
    <w:p>
      <w:pPr>
        <w:pStyle w:val="Heading2"/>
      </w:pPr>
      <w:r>
        <w:t>4.1 Tier Definitions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Crown Jewels at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Sensitivity ≥ 60 AND Exposure ≥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3: Full categorization. Highest priority.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Well-Guarded Secrets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Sensitivity ≥ 60 AND Exposure &lt;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3: Full categorization. Validate controls.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Overshared, Low-Risk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Sensitivity &lt; 60 AND Exposure ≥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2: Sample to confirm. Recommend permission right-sizing.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Sensitivity &lt; 60 AND Exposure &lt;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Monitor. Re-evaluate on signal changes.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 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Dormant + Sens &lt; 20 + Exp &lt; 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 archival/deletion via DLM.</w:t>
            </w:r>
          </w:p>
        </w:tc>
      </w:tr>
    </w:tbl>
    <w:p>
      <w:pPr>
        <w:pStyle w:val="Heading2"/>
      </w:pPr>
      <w:r>
        <w:t>4.2 Tenant-Adaptive Thresholds</w:t>
      </w:r>
    </w:p>
    <w:p>
      <w:r>
        <w:t>Absolute thresholds don’t hold across tenants with 10K vs 10M sites. Use percentile-based cutoffs with budget caps.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Tenant Size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 2 Budget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 3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 10K 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10K – 100K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100K – 1M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&gt; 1M 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0.5%</w:t>
            </w:r>
          </w:p>
        </w:tc>
      </w:tr>
    </w:tbl>
    <w:p>
      <w:pPr>
        <w:pStyle w:val="Heading2"/>
      </w:pPr>
      <w:r>
        <w:t>4.3 Tier Transition Hysteresis</w:t>
      </w:r>
    </w:p>
    <w:p>
      <w:pPr>
        <w:pStyle w:val="ListBullet"/>
      </w:pPr>
      <w:r>
        <w:t>A site must exceed the tier boundary by +5 points to be promoted</w:t>
      </w:r>
    </w:p>
    <w:p>
      <w:pPr>
        <w:pStyle w:val="ListBullet"/>
      </w:pPr>
      <w:r>
        <w:t>A site must fall below by −5 points to be demoted</w:t>
      </w:r>
    </w:p>
    <w:p>
      <w:pPr>
        <w:pStyle w:val="ListBullet"/>
      </w:pPr>
      <w:r>
        <w:t>Minimum dwell time: 7 days before tier change</w:t>
      </w:r>
    </w:p>
    <w:p>
      <w:pPr>
        <w:pStyle w:val="Heading1"/>
      </w:pPr>
      <w:r>
        <w:t>5. Phase 2: Stratified Sampling</w:t>
      </w:r>
    </w:p>
    <w:p>
      <w:pPr>
        <w:pStyle w:val="Heading2"/>
      </w:pPr>
      <w:r>
        <w:t>5.1 Candidate Selection</w:t>
      </w:r>
    </w:p>
    <w:p>
      <w:pPr>
        <w:pStyle w:val="ListBullet"/>
      </w:pPr>
      <w:r>
        <w:t>Tier 1–2 candidates from Phase 1 (to confirm before Phase 3)</w:t>
      </w:r>
    </w:p>
    <w:p>
      <w:pPr>
        <w:pStyle w:val="ListBullet"/>
      </w:pPr>
      <w:r>
        <w:t>Low-confidence sites regardless of score (Confidence &lt; 40)</w:t>
      </w:r>
    </w:p>
    <w:p>
      <w:pPr>
        <w:pStyle w:val="ListBullet"/>
      </w:pPr>
      <w:r>
        <w:t>Medium-risk + medium-confidence borderline cases</w:t>
      </w:r>
    </w:p>
    <w:p>
      <w:pPr>
        <w:pStyle w:val="Heading2"/>
      </w:pPr>
      <w:r>
        <w:t>5.2 Sampling Strategy</w:t>
      </w:r>
    </w:p>
    <w:p>
      <w:r>
        <w:t>Random sampling systematically misses concentrated sensitive content. Use stratified sampling: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Selection Logic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Sample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Recently modified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90 days, by recency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High-risk file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.xlsx, .pdf, .csv, .docx, .pst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Unlabeled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sensitivity label applied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Broadly shared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Org-wide or anonymous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Per-library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1 doc per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Random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Uniform random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5.3 Sample Size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Site Document 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Minimum Sample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Maximum Sample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 docs or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 – 5,000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5,000 – 50,000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&gt; 50,000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750</w:t>
            </w:r>
          </w:p>
        </w:tc>
      </w:tr>
    </w:tbl>
    <w:p>
      <w:pPr>
        <w:pStyle w:val="Heading2"/>
      </w:pPr>
      <w:r>
        <w:t>5.4 Stopping Criteria</w:t>
      </w:r>
    </w:p>
    <w:p>
      <w:pPr>
        <w:pStyle w:val="ListBullet"/>
      </w:pPr>
      <w:r>
        <w:t>First 50 docs yield Sensitivity &gt; 80 → stop early, promote to Phase 3</w:t>
      </w:r>
    </w:p>
    <w:p>
      <w:pPr>
        <w:pStyle w:val="ListBullet"/>
      </w:pPr>
      <w:r>
        <w:t>Full sample yields Sensitivity &lt; 15 AND Confidence &gt; 80 → stop, demote</w:t>
      </w:r>
    </w:p>
    <w:p>
      <w:pPr>
        <w:pStyle w:val="Heading1"/>
      </w:pPr>
      <w:r>
        <w:t>6. Phase 3: Full Posture Agent Categorization</w:t>
      </w:r>
    </w:p>
    <w:p>
      <w:r>
        <w:t>Applied only to confirmed Tier 1 and Tier 2 sites. Includes full LLM-driven topic categorization, detailed sensitivity classification, subcategory generation, and risk narrative with remediation recommendations.</w:t>
      </w:r>
    </w:p>
    <w:p>
      <w:r>
        <w:t>Phase 3 design is out of scope for this spec — see Posture Agent Categorization Spec.</w:t>
      </w:r>
    </w:p>
    <w:p>
      <w:pPr>
        <w:pStyle w:val="Heading1"/>
      </w:pPr>
      <w:r>
        <w:t>7. Within-Tier Remediation Priority</w:t>
      </w:r>
    </w:p>
    <w:p>
      <w:r>
        <w:t>RemediationPriority = RiskScore × ActivityModifier × RecencyBoost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Modifier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ActivityModifier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(last 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ActivityModifier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 (last 90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ActivityModifier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(last 12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ActivityModifier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Dormant (12+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RecencyBoost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broadened (last 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RecencyBoost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incident (last 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RecencyBoost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external sharing (last 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RecencyBoost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Otherwise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1.0×</w:t>
            </w:r>
          </w:p>
        </w:tc>
      </w:tr>
    </w:tbl>
    <w:p>
      <w:pPr>
        <w:pStyle w:val="Heading1"/>
      </w:pPr>
      <w:r>
        <w:t>8. Recalculation &amp; Freshness</w:t>
      </w:r>
    </w:p>
    <w:p>
      <w:pPr>
        <w:pStyle w:val="Heading2"/>
      </w:pPr>
      <w:r>
        <w:t>8.1 Event-Driven Recalculation</w:t>
      </w:r>
    </w:p>
    <w:p>
      <w:pPr>
        <w:pStyle w:val="ListBullet"/>
      </w:pPr>
      <w:r>
        <w:t>Trigger immediate recalculation when:</w:t>
      </w:r>
    </w:p>
    <w:p>
      <w:pPr>
        <w:pStyle w:val="ListBullet2"/>
      </w:pPr>
      <w:r>
        <w:t>Permission scope is broadened</w:t>
      </w:r>
    </w:p>
    <w:p>
      <w:pPr>
        <w:pStyle w:val="ListBullet2"/>
      </w:pPr>
      <w:r>
        <w:t>External guests are added</w:t>
      </w:r>
    </w:p>
    <w:p>
      <w:pPr>
        <w:pStyle w:val="ListBullet2"/>
      </w:pPr>
      <w:r>
        <w:t>DLP policy match or alert fires</w:t>
      </w:r>
    </w:p>
    <w:p>
      <w:pPr>
        <w:pStyle w:val="ListBullet2"/>
      </w:pPr>
      <w:r>
        <w:t>Sensitivity label changed on &gt; 10 items</w:t>
      </w:r>
    </w:p>
    <w:p>
      <w:pPr>
        <w:pStyle w:val="ListBullet2"/>
      </w:pPr>
      <w:r>
        <w:t>Site placed on legal hold or eDiscovery</w:t>
      </w:r>
    </w:p>
    <w:p>
      <w:pPr>
        <w:pStyle w:val="Heading2"/>
      </w:pPr>
      <w:r>
        <w:t>8.2 Scheduled Recalculation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1–2: refresh exposure signals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3–4: refresh all Phase 1 signals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tenant re-baseline: all scores, percentiles, budgets</w:t>
            </w:r>
          </w:p>
        </w:tc>
      </w:tr>
    </w:tbl>
    <w:p>
      <w:pPr>
        <w:pStyle w:val="Heading2"/>
      </w:pPr>
      <w:r>
        <w:t>8.3 Signal Decay</w:t>
      </w:r>
    </w:p>
    <w:p>
      <w:pPr>
        <w:pStyle w:val="ListBullet"/>
      </w:pPr>
      <w:r>
        <w:t>Sharing events: 90-day rolling window, exponentially weighted (recent 3×)</w:t>
      </w:r>
    </w:p>
    <w:p>
      <w:pPr>
        <w:pStyle w:val="ListBullet"/>
      </w:pPr>
      <w:r>
        <w:t>DLP matches: 90-day for score; 12-month for historical signal</w:t>
      </w:r>
    </w:p>
    <w:p>
      <w:pPr>
        <w:pStyle w:val="ListBullet"/>
      </w:pPr>
      <w:r>
        <w:t>Access patterns: 90-day window</w:t>
      </w:r>
    </w:p>
    <w:p>
      <w:pPr>
        <w:pStyle w:val="ListBullet"/>
      </w:pPr>
      <w:r>
        <w:t>Labels/permissions: Current state (no decay — persistent)</w:t>
      </w:r>
    </w:p>
    <w:p>
      <w:pPr>
        <w:pStyle w:val="Heading1"/>
      </w:pPr>
      <w:r>
        <w:t>9. Edge Cases &amp; Mitigations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Edge Case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High-sensitivity, low-volume sites (board, M&amp;A)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Under-ranked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S4 (org context) + S6 (legal hold) provide strong priors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site with one sensitive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Averaging washes out hotspot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S9 boosts if sub-container exceeds 2× site avg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Dormant but externally shared archives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Deprioritized by activity logic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Dormancy is modifier not tier; exposure persists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Tenants with poor labeling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 unlabeled sensitive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Labels = 1 of 9 signals (0.20); low labels → 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 false positives (HR/news sites)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Over-promoted by heuristics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S5 low weight (0.08); Phase 2 corrects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Newly created 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historical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Confidence &lt; 40 → Phase 2 after 30-day observation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 name, benign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S5 false positive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S5 low weight; Phase 2 sampling corrects</w:t>
            </w:r>
          </w:p>
        </w:tc>
      </w:tr>
    </w:tbl>
    <w:p>
      <w:pPr>
        <w:pStyle w:val="Heading1"/>
      </w:pPr>
      <w:r>
        <w:t>10. Data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 API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Site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Sites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Sites.Read.All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Sensitivity labels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Security / MIP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InformationProtection.Read.All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DLP match telemetry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Purview DLP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admin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Auto-labeling SIT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Purview auto-labeling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admin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 &amp; sharing 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SharePoint Permissions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Sites.FullControl.All (read)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log (sharing,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O365 Management Activity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ActivityFeed.Read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AD groups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Groups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GroupMember.Read.All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Retention / legal 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Purview Compliance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admin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eDiscovery 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Purview eDiscovery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eDiscovery admin role</w:t>
            </w:r>
          </w:p>
        </w:tc>
      </w:tr>
    </w:tbl>
    <w:p>
      <w:pPr>
        <w:pStyle w:val="Heading1"/>
      </w:pPr>
      <w:r>
        <w:t>11. Success Metrics &amp; Evaluation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 1 recall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known sensitive sites in Tier 1–2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against curated crown-jewel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 1 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confirmed sensitive after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2 sampling confirmation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80% sensitive docs with ≤ 5% of 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Categorized sensitivity vs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stability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10% tier changes week-over-week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 flapping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 false-negative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Post-hoc full-scan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to first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4h (&lt; 100K sites); &lt; 24h (&gt; 1M)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1 pipeline latency</w:t>
            </w:r>
          </w:p>
        </w:tc>
      </w:tr>
    </w:tbl>
    <w:p>
      <w:pPr>
        <w:pStyle w:val="Heading1"/>
      </w:pPr>
      <w:r>
        <w:t>12. Open Questions</w:t>
      </w:r>
    </w:p>
    <w:p>
      <w:r>
        <w:t>1. Weight tuning: Initial weights are expert-estimated. Should we plan an A/B framework to tune weights based on Phase 2/3 outcomes?</w:t>
      </w:r>
    </w:p>
    <w:p>
      <w:r>
        <w:t>2. Cross-workload signals: Should Exchange/Teams/OneDrive signals inform SharePoint site sensitivity?</w:t>
      </w:r>
    </w:p>
    <w:p>
      <w:r>
        <w:t>3. Customer overrides: Should admins be able to manually pin sites to Tier 1 or exclude sites from categorization?</w:t>
      </w:r>
    </w:p>
    <w:p>
      <w:r>
        <w:t>4. Multi-geo: How do we handle tenants with multi-geo configurations where sites span regions with different compliance requirements?</w:t>
      </w:r>
    </w:p>
    <w:p>
      <w:r>
        <w:t>5. Incremental rollout: Should Phase 1 run in shadow mode (score without acting) for initial validation?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