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11827"/>
          <w:sz w:val="40"/>
        </w:rPr>
        <w:t>ATTRITION LENS: EXPLAINABLE HR ANALYTICS, LEAKAGE-FREE PREDICTIVE MACHINE LEARNING &amp; ROI-DRIVEN RETENTION PLATFORM</w:t>
      </w:r>
    </w:p>
    <w:p>
      <w:pPr>
        <w:spacing w:after="360"/>
        <w:jc w:val="center"/>
      </w:pPr>
      <w:r>
        <w:rPr>
          <w:i/>
          <w:color w:val="4B5563"/>
          <w:sz w:val="26"/>
        </w:rPr>
        <w:t>A Comprehensive Capstone Project Report submitted in partial fulfillment of the requirements for the award of the degree of</w:t>
        <w:br/>
        <w:t>Bachelor of Technology in Computer Science &amp; Engineering</w:t>
      </w:r>
    </w:p>
    <w:p>
      <w:pPr>
        <w:jc w:val="center"/>
      </w:pPr>
      <w:r>
        <w:rPr>
          <w:b/>
        </w:rPr>
        <w:t>Submitted by:</w:t>
        <w:br/>
      </w:r>
      <w:r>
        <w:t>TANU C. (Roll No: 22BCSE10492)</w:t>
        <w:br/>
        <w:br/>
      </w:r>
      <w:r>
        <w:rPr>
          <w:b/>
        </w:rPr>
        <w:t>Under the Guidance of:</w:t>
        <w:br/>
      </w:r>
      <w:r>
        <w:t>Dr. S. K. Sharma, Associate Professor</w:t>
        <w:br/>
        <w:t>Department of Computer Science &amp; Engineering</w:t>
        <w:br/>
        <w:br/>
      </w:r>
      <w:r>
        <w:rPr>
          <w:b/>
        </w:rPr>
        <w:t>School of Computer Science &amp; Information Technology</w:t>
        <w:br/>
        <w:t>Academic Year 2025 – 2026</w:t>
        <w:br/>
      </w:r>
    </w:p>
    <w:p>
      <w:r>
        <w:br w:type="page"/>
      </w:r>
    </w:p>
    <w:p>
      <w:pPr>
        <w:keepNext/>
        <w:spacing w:before="320" w:after="120"/>
      </w:pPr>
      <w:r>
        <w:rPr>
          <w:b/>
          <w:color w:val="0F172A"/>
          <w:sz w:val="30"/>
        </w:rPr>
        <w:t>CERTIFICATE OF RECOMMENDATION</w:t>
      </w:r>
    </w:p>
    <w:p>
      <w:pPr>
        <w:jc w:val="both"/>
      </w:pPr>
      <w:r>
        <w:t>This is to certify that the project entitled 'Attrition Lens: Explainable HR Analytics, Leakage-Free Predictive Machine Learning &amp; ROI-Driven Retention Platform' submitted by Tanu C. (Reg. No: 22BCSE10492) in partial fulfillment of the requirements for the award of Bachelor of Technology in Computer Science &amp; Engineering from the School of Computer Science &amp; Information Technology, is an authentic record of bonafide research and engineering work carried out under my direct supervision and guidance.</w:t>
      </w:r>
    </w:p>
    <w:p>
      <w:pPr>
        <w:jc w:val="both"/>
      </w:pPr>
      <w:r>
        <w:t>To the best of my knowledge, the matter embodied in this documentation has not been submitted to any other University or Institution for the award of any degree, diploma, or fellowship.</w:t>
      </w:r>
    </w:p>
    <w:p>
      <w:pPr>
        <w:spacing w:before="800"/>
      </w:pPr>
      <w:r>
        <w:t>Dr. S. K. Sharma                                              Head of Department</w:t>
        <w:br/>
        <w:t>Associate Professor, Project Guide                 Department of Computer Science &amp; Engineering</w:t>
        <w:br/>
        <w:t>School of Computer Science &amp; IT                    School of Computer Science &amp; IT</w:t>
      </w:r>
    </w:p>
    <w:p>
      <w:r>
        <w:br w:type="page"/>
      </w:r>
    </w:p>
    <w:p>
      <w:pPr>
        <w:keepNext/>
        <w:spacing w:before="320" w:after="120"/>
      </w:pPr>
      <w:r>
        <w:rPr>
          <w:b/>
          <w:color w:val="0F172A"/>
          <w:sz w:val="30"/>
        </w:rPr>
        <w:t>CANDIDATE DECLARATION</w:t>
      </w:r>
    </w:p>
    <w:p>
      <w:pPr>
        <w:jc w:val="both"/>
      </w:pPr>
      <w:r>
        <w:t>I, Tanu C. (Roll No: 22BCSE10492), student of Bachelor of Technology in Computer Science &amp; Engineering at the School of Computer Science &amp; Information Technology, hereby declare that the project report entitled 'Attrition Lens: Explainable HR Analytics, Leakage-Free Predictive Machine Learning &amp; ROI-Driven Retention Platform' is an original piece of work designed, developed, and evaluated by me.</w:t>
      </w:r>
    </w:p>
    <w:p>
      <w:pPr>
        <w:jc w:val="both"/>
      </w:pPr>
      <w:r>
        <w:t>I further declare that this work conforms to ethical data science standards, incorporating strict leakage-prevention protocols and synthetic workforce masking in compliance with the Digital Personal Data Protection (DPDP) Act 2023 and European General Data Protection Regulation (GDPR) frameworks. Any reference to prior literature, libraries, or methodologies has been duly cited.</w:t>
      </w:r>
    </w:p>
    <w:p>
      <w:pPr>
        <w:spacing w:before="800"/>
      </w:pPr>
      <w:r>
        <w:t>Date: October 19, 2026</w:t>
        <w:br/>
        <w:t>Place: Bengaluru, India</w:t>
        <w:br/>
        <w:br/>
        <w:t>Tanu C. (Roll No: 22BCSE10492)</w:t>
      </w:r>
    </w:p>
    <w:p>
      <w:r>
        <w:br w:type="page"/>
      </w:r>
    </w:p>
    <w:p>
      <w:pPr>
        <w:keepNext/>
        <w:spacing w:before="320" w:after="120"/>
      </w:pPr>
      <w:r>
        <w:rPr>
          <w:b/>
          <w:color w:val="0F172A"/>
          <w:sz w:val="30"/>
        </w:rPr>
        <w:t>ACKNOWLEDGEMENT</w:t>
      </w:r>
    </w:p>
    <w:p>
      <w:pPr>
        <w:jc w:val="both"/>
      </w:pPr>
      <w:r>
        <w:t>I take this opportunity to express my profound gratitude and deep regards to my project guide, Dr. S. K. Sharma, Associate Professor, Department of Computer Science &amp; Engineering, for his invaluable guidance, continuous encouragement, and constructive critique throughout the 15-day sprint lifecycle of this project. His high standards for rigor in data leakage elimination and machine learning explainability have shaped this platform.</w:t>
      </w:r>
    </w:p>
    <w:p>
      <w:pPr>
        <w:jc w:val="both"/>
      </w:pPr>
      <w:r>
        <w:t>I am equally indebted to the Head of Department and the faculty members of the School of Computer Science &amp; Information Technology for providing an intellectually stimulating environment and modern computational infrastructure. Finally, I extend sincere thanks to my peers, family, and open-source software maintainers whose contributions made this enterprise project possible.</w:t>
      </w:r>
    </w:p>
    <w:p>
      <w:pPr>
        <w:keepNext/>
        <w:spacing w:before="320" w:after="120"/>
      </w:pPr>
      <w:r>
        <w:rPr>
          <w:b/>
          <w:color w:val="0F172A"/>
          <w:sz w:val="30"/>
        </w:rPr>
        <w:t>ABSTRACT</w:t>
      </w:r>
    </w:p>
    <w:p>
      <w:pPr>
        <w:jc w:val="both"/>
      </w:pPr>
      <w:r>
        <w:t>Unplanned employee turnover poses an existential operational and financial risk to high-velocity logistics ecosystems, where exit replacement costs frequently exceed ₹6,50,000 per associate in recruitment drag, training churn, and operational disruption. Conventional Human Resource (HR) methodologies rely on reactive post-mortem exit interviews when intervention is no longer possible. Furthermore, standard machine learning implementations frequently suffer from severe target data leakage by inadvertently including post-decision variables (such as notice period duration or exit interview ratings), yielding artificially inflated accuracy metrics that fail catastrophically in live production.</w:t>
      </w:r>
    </w:p>
    <w:p>
      <w:pPr>
        <w:jc w:val="both"/>
      </w:pPr>
      <w:r>
        <w:t>This capstone project presents Attrition Lens, an end-to-end, full-stack predictive workforce intelligence and explainable machine learning architecture developed over an intensive 15-day phased lifecycle. Benchmarked on an enterprise dataset of 2,500 personnel records across 11 business units and 70 multidimensional attributes (18.00% baseline attrition; 450 leavers, 2,050 stayers), the system enforces a strict 14-column target leakage quarantine alongside demographic fairness masking (DPDP Act 2023 / GDPR).</w:t>
      </w:r>
    </w:p>
    <w:p>
      <w:pPr>
        <w:jc w:val="both"/>
      </w:pPr>
      <w:r>
        <w:t>Five candidate classification pipelines were trained and cross-validated using Stratified 5-Fold Cross Validation. A tuned Random Forest Classifier emerged as the production champion, achieving a Test ROC-AUC of 0.728, F1-Score of 0.453, Accuracy of 84.6%, Precision of 45.1%, and Recall of 45.6%, substantially outperforming linear baselines and the naive majority classifier. Permutation feature importance isolated Overtime Burden (+14.2% exit drag), Monthly Compensation Ratio, Tenure Cliff (12–18 months), and Burnout Score as principal root catalysts. Integrated with a sub-150ms FastAPI REST backend, an interactive glassmorphic Single Page Application (SPA), SQLite audit persistence, and an ROI-driven What-If retention simulation engine, Attrition Lens demonstrates a 3.8x financial return on investment, delivering ₹1.23 Crores in net annualized retention savings.</w:t>
      </w:r>
    </w:p>
    <w:p>
      <w:pPr>
        <w:keepNext/>
        <w:spacing w:before="240" w:after="80"/>
      </w:pPr>
      <w:r>
        <w:rPr>
          <w:b/>
          <w:color w:val="1E293B"/>
          <w:sz w:val="26"/>
        </w:rPr>
        <w:t>LIST OF TABLES</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Table ID</w:t>
            </w:r>
          </w:p>
        </w:tc>
        <w:tc>
          <w:tcPr>
            <w:tcW w:type="dxa" w:w="4680"/>
            <w:shd w:fill="0F172A"/>
          </w:tcPr>
          <w:p>
            <w:pPr>
              <w:jc w:val="center"/>
            </w:pPr>
            <w:r>
              <w:rPr>
                <w:b/>
                <w:color w:val="FFFFFF"/>
                <w:sz w:val="20"/>
              </w:rPr>
              <w:t>Table Title &amp; Scientific Description</w:t>
            </w:r>
          </w:p>
        </w:tc>
      </w:tr>
      <w:tr>
        <w:tc>
          <w:tcPr>
            <w:tcW w:type="dxa" w:w="4680"/>
            <w:shd w:fill="FFFFFF"/>
          </w:tcPr>
          <w:p>
            <w:pPr>
              <w:jc w:val="left"/>
            </w:pPr>
            <w:r>
              <w:rPr>
                <w:sz w:val="19"/>
              </w:rPr>
              <w:t>Table T-1</w:t>
            </w:r>
          </w:p>
        </w:tc>
        <w:tc>
          <w:tcPr>
            <w:tcW w:type="dxa" w:w="4680"/>
            <w:shd w:fill="FFFFFF"/>
          </w:tcPr>
          <w:p>
            <w:pPr>
              <w:jc w:val="left"/>
            </w:pPr>
            <w:r>
              <w:rPr>
                <w:sz w:val="19"/>
              </w:rPr>
              <w:t>Departmental Attrition Distribution and Workforce Headcount Breakdown</w:t>
            </w:r>
          </w:p>
        </w:tc>
      </w:tr>
      <w:tr>
        <w:tc>
          <w:tcPr>
            <w:tcW w:type="dxa" w:w="4680"/>
            <w:shd w:fill="F8FAFC"/>
          </w:tcPr>
          <w:p>
            <w:pPr>
              <w:jc w:val="left"/>
            </w:pPr>
            <w:r>
              <w:rPr>
                <w:sz w:val="19"/>
              </w:rPr>
              <w:t>Table T-2</w:t>
            </w:r>
          </w:p>
        </w:tc>
        <w:tc>
          <w:tcPr>
            <w:tcW w:type="dxa" w:w="4680"/>
            <w:shd w:fill="F8FAFC"/>
          </w:tcPr>
          <w:p>
            <w:pPr>
              <w:jc w:val="left"/>
            </w:pPr>
            <w:r>
              <w:rPr>
                <w:sz w:val="19"/>
              </w:rPr>
              <w:t>Data Leakage Quarantine Registry (Excluded Post-Exit Variables)</w:t>
            </w:r>
          </w:p>
        </w:tc>
      </w:tr>
      <w:tr>
        <w:tc>
          <w:tcPr>
            <w:tcW w:type="dxa" w:w="4680"/>
            <w:shd w:fill="FFFFFF"/>
          </w:tcPr>
          <w:p>
            <w:pPr>
              <w:jc w:val="left"/>
            </w:pPr>
            <w:r>
              <w:rPr>
                <w:sz w:val="19"/>
              </w:rPr>
              <w:t>Table T-3</w:t>
            </w:r>
          </w:p>
        </w:tc>
        <w:tc>
          <w:tcPr>
            <w:tcW w:type="dxa" w:w="4680"/>
            <w:shd w:fill="FFFFFF"/>
          </w:tcPr>
          <w:p>
            <w:pPr>
              <w:jc w:val="left"/>
            </w:pPr>
            <w:r>
              <w:rPr>
                <w:sz w:val="19"/>
              </w:rPr>
              <w:t>15-Day Phased Engineering Sprint Lifecycle</w:t>
            </w:r>
          </w:p>
        </w:tc>
      </w:tr>
      <w:tr>
        <w:tc>
          <w:tcPr>
            <w:tcW w:type="dxa" w:w="4680"/>
            <w:shd w:fill="F8FAFC"/>
          </w:tcPr>
          <w:p>
            <w:pPr>
              <w:jc w:val="left"/>
            </w:pPr>
            <w:r>
              <w:rPr>
                <w:sz w:val="19"/>
              </w:rPr>
              <w:t>Table T-4</w:t>
            </w:r>
          </w:p>
        </w:tc>
        <w:tc>
          <w:tcPr>
            <w:tcW w:type="dxa" w:w="4680"/>
            <w:shd w:fill="F8FAFC"/>
          </w:tcPr>
          <w:p>
            <w:pPr>
              <w:jc w:val="left"/>
            </w:pPr>
            <w:r>
              <w:rPr>
                <w:sz w:val="19"/>
              </w:rPr>
              <w:t>System Hardware &amp; Software Operational Specifications</w:t>
            </w:r>
          </w:p>
        </w:tc>
      </w:tr>
      <w:tr>
        <w:tc>
          <w:tcPr>
            <w:tcW w:type="dxa" w:w="4680"/>
            <w:shd w:fill="FFFFFF"/>
          </w:tcPr>
          <w:p>
            <w:pPr>
              <w:jc w:val="left"/>
            </w:pPr>
            <w:r>
              <w:rPr>
                <w:sz w:val="19"/>
              </w:rPr>
              <w:t>Table T-5</w:t>
            </w:r>
          </w:p>
        </w:tc>
        <w:tc>
          <w:tcPr>
            <w:tcW w:type="dxa" w:w="4680"/>
            <w:shd w:fill="FFFFFF"/>
          </w:tcPr>
          <w:p>
            <w:pPr>
              <w:jc w:val="left"/>
            </w:pPr>
            <w:r>
              <w:rPr>
                <w:sz w:val="19"/>
              </w:rPr>
              <w:t>Data Cleaning, Imputation &amp; Feature Encoding Protocol</w:t>
            </w:r>
          </w:p>
        </w:tc>
      </w:tr>
      <w:tr>
        <w:tc>
          <w:tcPr>
            <w:tcW w:type="dxa" w:w="4680"/>
            <w:shd w:fill="F8FAFC"/>
          </w:tcPr>
          <w:p>
            <w:pPr>
              <w:jc w:val="left"/>
            </w:pPr>
            <w:r>
              <w:rPr>
                <w:sz w:val="19"/>
              </w:rPr>
              <w:t>Table T-6</w:t>
            </w:r>
          </w:p>
        </w:tc>
        <w:tc>
          <w:tcPr>
            <w:tcW w:type="dxa" w:w="4680"/>
            <w:shd w:fill="F8FAFC"/>
          </w:tcPr>
          <w:p>
            <w:pPr>
              <w:jc w:val="left"/>
            </w:pPr>
            <w:r>
              <w:rPr>
                <w:sz w:val="19"/>
              </w:rPr>
              <w:t>Candidate Machine Learning Model Performance Scorecard</w:t>
            </w:r>
          </w:p>
        </w:tc>
      </w:tr>
      <w:tr>
        <w:tc>
          <w:tcPr>
            <w:tcW w:type="dxa" w:w="4680"/>
            <w:shd w:fill="FFFFFF"/>
          </w:tcPr>
          <w:p>
            <w:pPr>
              <w:jc w:val="left"/>
            </w:pPr>
            <w:r>
              <w:rPr>
                <w:sz w:val="19"/>
              </w:rPr>
              <w:t>Table T-7</w:t>
            </w:r>
          </w:p>
        </w:tc>
        <w:tc>
          <w:tcPr>
            <w:tcW w:type="dxa" w:w="4680"/>
            <w:shd w:fill="FFFFFF"/>
          </w:tcPr>
          <w:p>
            <w:pPr>
              <w:jc w:val="left"/>
            </w:pPr>
            <w:r>
              <w:rPr>
                <w:sz w:val="19"/>
              </w:rPr>
              <w:t>Permutation Feature Importance Ranking on Held-Out Test Data</w:t>
            </w:r>
          </w:p>
        </w:tc>
      </w:tr>
      <w:tr>
        <w:tc>
          <w:tcPr>
            <w:tcW w:type="dxa" w:w="4680"/>
            <w:shd w:fill="F8FAFC"/>
          </w:tcPr>
          <w:p>
            <w:pPr>
              <w:jc w:val="left"/>
            </w:pPr>
            <w:r>
              <w:rPr>
                <w:sz w:val="19"/>
              </w:rPr>
              <w:t>Table T-8</w:t>
            </w:r>
          </w:p>
        </w:tc>
        <w:tc>
          <w:tcPr>
            <w:tcW w:type="dxa" w:w="4680"/>
            <w:shd w:fill="F8FAFC"/>
          </w:tcPr>
          <w:p>
            <w:pPr>
              <w:jc w:val="left"/>
            </w:pPr>
            <w:r>
              <w:rPr>
                <w:sz w:val="19"/>
              </w:rPr>
              <w:t>Financial Turnover Drag &amp; What-If Retention Simulation Matrix</w:t>
            </w:r>
          </w:p>
        </w:tc>
      </w:tr>
    </w:tbl>
    <w:p>
      <w:pPr>
        <w:spacing w:after="120"/>
      </w:pPr>
    </w:p>
    <w:p>
      <w:pPr>
        <w:keepNext/>
        <w:spacing w:before="240" w:after="80"/>
      </w:pPr>
      <w:r>
        <w:rPr>
          <w:b/>
          <w:color w:val="1E293B"/>
          <w:sz w:val="26"/>
        </w:rPr>
        <w:t>LIST OF FIGURES</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Figure ID</w:t>
            </w:r>
          </w:p>
        </w:tc>
        <w:tc>
          <w:tcPr>
            <w:tcW w:type="dxa" w:w="4680"/>
            <w:shd w:fill="0F172A"/>
          </w:tcPr>
          <w:p>
            <w:pPr>
              <w:jc w:val="center"/>
            </w:pPr>
            <w:r>
              <w:rPr>
                <w:b/>
                <w:color w:val="FFFFFF"/>
                <w:sz w:val="20"/>
              </w:rPr>
              <w:t>Figure Title &amp; Architectural Description</w:t>
            </w:r>
          </w:p>
        </w:tc>
      </w:tr>
      <w:tr>
        <w:tc>
          <w:tcPr>
            <w:tcW w:type="dxa" w:w="4680"/>
            <w:shd w:fill="FFFFFF"/>
          </w:tcPr>
          <w:p>
            <w:pPr>
              <w:jc w:val="left"/>
            </w:pPr>
            <w:r>
              <w:rPr>
                <w:sz w:val="19"/>
              </w:rPr>
              <w:t>Figure F-1</w:t>
            </w:r>
          </w:p>
        </w:tc>
        <w:tc>
          <w:tcPr>
            <w:tcW w:type="dxa" w:w="4680"/>
            <w:shd w:fill="FFFFFF"/>
          </w:tcPr>
          <w:p>
            <w:pPr>
              <w:jc w:val="left"/>
            </w:pPr>
            <w:r>
              <w:rPr>
                <w:sz w:val="19"/>
              </w:rPr>
              <w:t>Conceptual Machine Learning &amp; People Intelligence Architecture</w:t>
            </w:r>
          </w:p>
        </w:tc>
      </w:tr>
      <w:tr>
        <w:tc>
          <w:tcPr>
            <w:tcW w:type="dxa" w:w="4680"/>
            <w:shd w:fill="F8FAFC"/>
          </w:tcPr>
          <w:p>
            <w:pPr>
              <w:jc w:val="left"/>
            </w:pPr>
            <w:r>
              <w:rPr>
                <w:sz w:val="19"/>
              </w:rPr>
              <w:t>Figure F-2</w:t>
            </w:r>
          </w:p>
        </w:tc>
        <w:tc>
          <w:tcPr>
            <w:tcW w:type="dxa" w:w="4680"/>
            <w:shd w:fill="F8FAFC"/>
          </w:tcPr>
          <w:p>
            <w:pPr>
              <w:jc w:val="left"/>
            </w:pPr>
            <w:r>
              <w:rPr>
                <w:sz w:val="19"/>
              </w:rPr>
              <w:t>Level 0 Context Data Flow Diagram (DFD)</w:t>
            </w:r>
          </w:p>
        </w:tc>
      </w:tr>
      <w:tr>
        <w:tc>
          <w:tcPr>
            <w:tcW w:type="dxa" w:w="4680"/>
            <w:shd w:fill="FFFFFF"/>
          </w:tcPr>
          <w:p>
            <w:pPr>
              <w:jc w:val="left"/>
            </w:pPr>
            <w:r>
              <w:rPr>
                <w:sz w:val="19"/>
              </w:rPr>
              <w:t>Figure F-3</w:t>
            </w:r>
          </w:p>
        </w:tc>
        <w:tc>
          <w:tcPr>
            <w:tcW w:type="dxa" w:w="4680"/>
            <w:shd w:fill="FFFFFF"/>
          </w:tcPr>
          <w:p>
            <w:pPr>
              <w:jc w:val="left"/>
            </w:pPr>
            <w:r>
              <w:rPr>
                <w:sz w:val="19"/>
              </w:rPr>
              <w:t>Level 1 Functional Data Flow Diagram (DFD)</w:t>
            </w:r>
          </w:p>
        </w:tc>
      </w:tr>
      <w:tr>
        <w:tc>
          <w:tcPr>
            <w:tcW w:type="dxa" w:w="4680"/>
            <w:shd w:fill="F8FAFC"/>
          </w:tcPr>
          <w:p>
            <w:pPr>
              <w:jc w:val="left"/>
            </w:pPr>
            <w:r>
              <w:rPr>
                <w:sz w:val="19"/>
              </w:rPr>
              <w:t>Figure F-4</w:t>
            </w:r>
          </w:p>
        </w:tc>
        <w:tc>
          <w:tcPr>
            <w:tcW w:type="dxa" w:w="4680"/>
            <w:shd w:fill="F8FAFC"/>
          </w:tcPr>
          <w:p>
            <w:pPr>
              <w:jc w:val="left"/>
            </w:pPr>
            <w:r>
              <w:rPr>
                <w:sz w:val="19"/>
              </w:rPr>
              <w:t>Relational Entity Relationship Diagram (ERD)</w:t>
            </w:r>
          </w:p>
        </w:tc>
      </w:tr>
      <w:tr>
        <w:tc>
          <w:tcPr>
            <w:tcW w:type="dxa" w:w="4680"/>
            <w:shd w:fill="FFFFFF"/>
          </w:tcPr>
          <w:p>
            <w:pPr>
              <w:jc w:val="left"/>
            </w:pPr>
            <w:r>
              <w:rPr>
                <w:sz w:val="19"/>
              </w:rPr>
              <w:t>Figure F-5</w:t>
            </w:r>
          </w:p>
        </w:tc>
        <w:tc>
          <w:tcPr>
            <w:tcW w:type="dxa" w:w="4680"/>
            <w:shd w:fill="FFFFFF"/>
          </w:tcPr>
          <w:p>
            <w:pPr>
              <w:jc w:val="left"/>
            </w:pPr>
            <w:r>
              <w:rPr>
                <w:sz w:val="19"/>
              </w:rPr>
              <w:t>Stratified 5-Fold Cross Validation &amp; Leakage Prevention Protocol</w:t>
            </w:r>
          </w:p>
        </w:tc>
      </w:tr>
      <w:tr>
        <w:tc>
          <w:tcPr>
            <w:tcW w:type="dxa" w:w="4680"/>
            <w:shd w:fill="F8FAFC"/>
          </w:tcPr>
          <w:p>
            <w:pPr>
              <w:jc w:val="left"/>
            </w:pPr>
            <w:r>
              <w:rPr>
                <w:sz w:val="19"/>
              </w:rPr>
              <w:t>Figure F-6</w:t>
            </w:r>
          </w:p>
        </w:tc>
        <w:tc>
          <w:tcPr>
            <w:tcW w:type="dxa" w:w="4680"/>
            <w:shd w:fill="F8FAFC"/>
          </w:tcPr>
          <w:p>
            <w:pPr>
              <w:jc w:val="left"/>
            </w:pPr>
            <w:r>
              <w:rPr>
                <w:sz w:val="19"/>
              </w:rPr>
              <w:t>Receiver Operating Characteristic (ROC) &amp; Precision-Recall Curves</w:t>
            </w:r>
          </w:p>
        </w:tc>
      </w:tr>
    </w:tbl>
    <w:p>
      <w:pPr>
        <w:spacing w:after="120"/>
      </w:pPr>
    </w:p>
    <w:p>
      <w:pPr>
        <w:keepNext/>
        <w:spacing w:before="240" w:after="80"/>
      </w:pPr>
      <w:r>
        <w:rPr>
          <w:b/>
          <w:color w:val="1E293B"/>
          <w:sz w:val="26"/>
        </w:rPr>
        <w:t>LIST OF ABBREVIATIONS</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Abbreviation</w:t>
            </w:r>
          </w:p>
        </w:tc>
        <w:tc>
          <w:tcPr>
            <w:tcW w:type="dxa" w:w="4680"/>
            <w:shd w:fill="0F172A"/>
          </w:tcPr>
          <w:p>
            <w:pPr>
              <w:jc w:val="center"/>
            </w:pPr>
            <w:r>
              <w:rPr>
                <w:b/>
                <w:color w:val="FFFFFF"/>
                <w:sz w:val="20"/>
              </w:rPr>
              <w:t>Expanded Definition</w:t>
            </w:r>
          </w:p>
        </w:tc>
      </w:tr>
      <w:tr>
        <w:tc>
          <w:tcPr>
            <w:tcW w:type="dxa" w:w="4680"/>
            <w:shd w:fill="FFFFFF"/>
          </w:tcPr>
          <w:p>
            <w:pPr>
              <w:jc w:val="left"/>
            </w:pPr>
            <w:r>
              <w:rPr>
                <w:sz w:val="19"/>
              </w:rPr>
              <w:t>HRIS</w:t>
            </w:r>
          </w:p>
        </w:tc>
        <w:tc>
          <w:tcPr>
            <w:tcW w:type="dxa" w:w="4680"/>
            <w:shd w:fill="FFFFFF"/>
          </w:tcPr>
          <w:p>
            <w:pPr>
              <w:jc w:val="left"/>
            </w:pPr>
            <w:r>
              <w:rPr>
                <w:sz w:val="19"/>
              </w:rPr>
              <w:t>Human Resource Information System</w:t>
            </w:r>
          </w:p>
        </w:tc>
      </w:tr>
      <w:tr>
        <w:tc>
          <w:tcPr>
            <w:tcW w:type="dxa" w:w="4680"/>
            <w:shd w:fill="F8FAFC"/>
          </w:tcPr>
          <w:p>
            <w:pPr>
              <w:jc w:val="left"/>
            </w:pPr>
            <w:r>
              <w:rPr>
                <w:sz w:val="19"/>
              </w:rPr>
              <w:t>EDA</w:t>
            </w:r>
          </w:p>
        </w:tc>
        <w:tc>
          <w:tcPr>
            <w:tcW w:type="dxa" w:w="4680"/>
            <w:shd w:fill="F8FAFC"/>
          </w:tcPr>
          <w:p>
            <w:pPr>
              <w:jc w:val="left"/>
            </w:pPr>
            <w:r>
              <w:rPr>
                <w:sz w:val="19"/>
              </w:rPr>
              <w:t>Exploratory Data Analysis</w:t>
            </w:r>
          </w:p>
        </w:tc>
      </w:tr>
      <w:tr>
        <w:tc>
          <w:tcPr>
            <w:tcW w:type="dxa" w:w="4680"/>
            <w:shd w:fill="FFFFFF"/>
          </w:tcPr>
          <w:p>
            <w:pPr>
              <w:jc w:val="left"/>
            </w:pPr>
            <w:r>
              <w:rPr>
                <w:sz w:val="19"/>
              </w:rPr>
              <w:t>ROC-AUC</w:t>
            </w:r>
          </w:p>
        </w:tc>
        <w:tc>
          <w:tcPr>
            <w:tcW w:type="dxa" w:w="4680"/>
            <w:shd w:fill="FFFFFF"/>
          </w:tcPr>
          <w:p>
            <w:pPr>
              <w:jc w:val="left"/>
            </w:pPr>
            <w:r>
              <w:rPr>
                <w:sz w:val="19"/>
              </w:rPr>
              <w:t>Receiver Operating Characteristic - Area Under Curve</w:t>
            </w:r>
          </w:p>
        </w:tc>
      </w:tr>
      <w:tr>
        <w:tc>
          <w:tcPr>
            <w:tcW w:type="dxa" w:w="4680"/>
            <w:shd w:fill="F8FAFC"/>
          </w:tcPr>
          <w:p>
            <w:pPr>
              <w:jc w:val="left"/>
            </w:pPr>
            <w:r>
              <w:rPr>
                <w:sz w:val="19"/>
              </w:rPr>
              <w:t>PR-AUC</w:t>
            </w:r>
          </w:p>
        </w:tc>
        <w:tc>
          <w:tcPr>
            <w:tcW w:type="dxa" w:w="4680"/>
            <w:shd w:fill="F8FAFC"/>
          </w:tcPr>
          <w:p>
            <w:pPr>
              <w:jc w:val="left"/>
            </w:pPr>
            <w:r>
              <w:rPr>
                <w:sz w:val="19"/>
              </w:rPr>
              <w:t>Precision-Recall - Area Under Curve</w:t>
            </w:r>
          </w:p>
        </w:tc>
      </w:tr>
      <w:tr>
        <w:tc>
          <w:tcPr>
            <w:tcW w:type="dxa" w:w="4680"/>
            <w:shd w:fill="FFFFFF"/>
          </w:tcPr>
          <w:p>
            <w:pPr>
              <w:jc w:val="left"/>
            </w:pPr>
            <w:r>
              <w:rPr>
                <w:sz w:val="19"/>
              </w:rPr>
              <w:t>DFD</w:t>
            </w:r>
          </w:p>
        </w:tc>
        <w:tc>
          <w:tcPr>
            <w:tcW w:type="dxa" w:w="4680"/>
            <w:shd w:fill="FFFFFF"/>
          </w:tcPr>
          <w:p>
            <w:pPr>
              <w:jc w:val="left"/>
            </w:pPr>
            <w:r>
              <w:rPr>
                <w:sz w:val="19"/>
              </w:rPr>
              <w:t>Data Flow Diagram</w:t>
            </w:r>
          </w:p>
        </w:tc>
      </w:tr>
      <w:tr>
        <w:tc>
          <w:tcPr>
            <w:tcW w:type="dxa" w:w="4680"/>
            <w:shd w:fill="F8FAFC"/>
          </w:tcPr>
          <w:p>
            <w:pPr>
              <w:jc w:val="left"/>
            </w:pPr>
            <w:r>
              <w:rPr>
                <w:sz w:val="19"/>
              </w:rPr>
              <w:t>ERD</w:t>
            </w:r>
          </w:p>
        </w:tc>
        <w:tc>
          <w:tcPr>
            <w:tcW w:type="dxa" w:w="4680"/>
            <w:shd w:fill="F8FAFC"/>
          </w:tcPr>
          <w:p>
            <w:pPr>
              <w:jc w:val="left"/>
            </w:pPr>
            <w:r>
              <w:rPr>
                <w:sz w:val="19"/>
              </w:rPr>
              <w:t>Entity Relationship Diagram</w:t>
            </w:r>
          </w:p>
        </w:tc>
      </w:tr>
      <w:tr>
        <w:tc>
          <w:tcPr>
            <w:tcW w:type="dxa" w:w="4680"/>
            <w:shd w:fill="FFFFFF"/>
          </w:tcPr>
          <w:p>
            <w:pPr>
              <w:jc w:val="left"/>
            </w:pPr>
            <w:r>
              <w:rPr>
                <w:sz w:val="19"/>
              </w:rPr>
              <w:t>REST</w:t>
            </w:r>
          </w:p>
        </w:tc>
        <w:tc>
          <w:tcPr>
            <w:tcW w:type="dxa" w:w="4680"/>
            <w:shd w:fill="FFFFFF"/>
          </w:tcPr>
          <w:p>
            <w:pPr>
              <w:jc w:val="left"/>
            </w:pPr>
            <w:r>
              <w:rPr>
                <w:sz w:val="19"/>
              </w:rPr>
              <w:t>Representational State Transfer</w:t>
            </w:r>
          </w:p>
        </w:tc>
      </w:tr>
      <w:tr>
        <w:tc>
          <w:tcPr>
            <w:tcW w:type="dxa" w:w="4680"/>
            <w:shd w:fill="F8FAFC"/>
          </w:tcPr>
          <w:p>
            <w:pPr>
              <w:jc w:val="left"/>
            </w:pPr>
            <w:r>
              <w:rPr>
                <w:sz w:val="19"/>
              </w:rPr>
              <w:t>SPA</w:t>
            </w:r>
          </w:p>
        </w:tc>
        <w:tc>
          <w:tcPr>
            <w:tcW w:type="dxa" w:w="4680"/>
            <w:shd w:fill="F8FAFC"/>
          </w:tcPr>
          <w:p>
            <w:pPr>
              <w:jc w:val="left"/>
            </w:pPr>
            <w:r>
              <w:rPr>
                <w:sz w:val="19"/>
              </w:rPr>
              <w:t>Single Page Application</w:t>
            </w:r>
          </w:p>
        </w:tc>
      </w:tr>
      <w:tr>
        <w:tc>
          <w:tcPr>
            <w:tcW w:type="dxa" w:w="4680"/>
            <w:shd w:fill="FFFFFF"/>
          </w:tcPr>
          <w:p>
            <w:pPr>
              <w:jc w:val="left"/>
            </w:pPr>
            <w:r>
              <w:rPr>
                <w:sz w:val="19"/>
              </w:rPr>
              <w:t>DPDP</w:t>
            </w:r>
          </w:p>
        </w:tc>
        <w:tc>
          <w:tcPr>
            <w:tcW w:type="dxa" w:w="4680"/>
            <w:shd w:fill="FFFFFF"/>
          </w:tcPr>
          <w:p>
            <w:pPr>
              <w:jc w:val="left"/>
            </w:pPr>
            <w:r>
              <w:rPr>
                <w:sz w:val="19"/>
              </w:rPr>
              <w:t>Digital Personal Data Protection Act 2023 (India)</w:t>
            </w:r>
          </w:p>
        </w:tc>
      </w:tr>
      <w:tr>
        <w:tc>
          <w:tcPr>
            <w:tcW w:type="dxa" w:w="4680"/>
            <w:shd w:fill="F8FAFC"/>
          </w:tcPr>
          <w:p>
            <w:pPr>
              <w:jc w:val="left"/>
            </w:pPr>
            <w:r>
              <w:rPr>
                <w:sz w:val="19"/>
              </w:rPr>
              <w:t>GDPR</w:t>
            </w:r>
          </w:p>
        </w:tc>
        <w:tc>
          <w:tcPr>
            <w:tcW w:type="dxa" w:w="4680"/>
            <w:shd w:fill="F8FAFC"/>
          </w:tcPr>
          <w:p>
            <w:pPr>
              <w:jc w:val="left"/>
            </w:pPr>
            <w:r>
              <w:rPr>
                <w:sz w:val="19"/>
              </w:rPr>
              <w:t>General Data Protection Regulation (EU 2016/679)</w:t>
            </w:r>
          </w:p>
        </w:tc>
      </w:tr>
      <w:tr>
        <w:tc>
          <w:tcPr>
            <w:tcW w:type="dxa" w:w="4680"/>
            <w:shd w:fill="FFFFFF"/>
          </w:tcPr>
          <w:p>
            <w:pPr>
              <w:jc w:val="left"/>
            </w:pPr>
            <w:r>
              <w:rPr>
                <w:sz w:val="19"/>
              </w:rPr>
              <w:t>SMOTE</w:t>
            </w:r>
          </w:p>
        </w:tc>
        <w:tc>
          <w:tcPr>
            <w:tcW w:type="dxa" w:w="4680"/>
            <w:shd w:fill="FFFFFF"/>
          </w:tcPr>
          <w:p>
            <w:pPr>
              <w:jc w:val="left"/>
            </w:pPr>
            <w:r>
              <w:rPr>
                <w:sz w:val="19"/>
              </w:rPr>
              <w:t>Synthetic Minority Over-sampling Technique</w:t>
            </w:r>
          </w:p>
        </w:tc>
      </w:tr>
      <w:tr>
        <w:tc>
          <w:tcPr>
            <w:tcW w:type="dxa" w:w="4680"/>
            <w:shd w:fill="F8FAFC"/>
          </w:tcPr>
          <w:p>
            <w:pPr>
              <w:jc w:val="left"/>
            </w:pPr>
            <w:r>
              <w:rPr>
                <w:sz w:val="19"/>
              </w:rPr>
              <w:t>OHE</w:t>
            </w:r>
          </w:p>
        </w:tc>
        <w:tc>
          <w:tcPr>
            <w:tcW w:type="dxa" w:w="4680"/>
            <w:shd w:fill="F8FAFC"/>
          </w:tcPr>
          <w:p>
            <w:pPr>
              <w:jc w:val="left"/>
            </w:pPr>
            <w:r>
              <w:rPr>
                <w:sz w:val="19"/>
              </w:rPr>
              <w:t>One-Hot Encoding</w:t>
            </w:r>
          </w:p>
        </w:tc>
      </w:tr>
    </w:tbl>
    <w:p>
      <w:pPr>
        <w:spacing w:after="120"/>
      </w:pPr>
    </w:p>
    <w:p>
      <w:r>
        <w:br w:type="page"/>
      </w:r>
    </w:p>
    <w:p>
      <w:pPr>
        <w:keepNext/>
        <w:spacing w:before="320" w:after="120"/>
      </w:pPr>
      <w:r>
        <w:rPr>
          <w:b/>
          <w:color w:val="0F172A"/>
          <w:sz w:val="30"/>
        </w:rPr>
        <w:t>CHAPTER 1: INTRODUCTION</w:t>
      </w:r>
    </w:p>
    <w:p>
      <w:pPr>
        <w:keepNext/>
        <w:spacing w:before="240" w:after="80"/>
      </w:pPr>
      <w:r>
        <w:rPr>
          <w:b/>
          <w:color w:val="1E293B"/>
          <w:sz w:val="26"/>
        </w:rPr>
        <w:t>1.1 Background of the Study</w:t>
      </w:r>
    </w:p>
    <w:p>
      <w:pPr>
        <w:jc w:val="both"/>
      </w:pPr>
      <w:r>
        <w:t>Human capital represents the preeminent competitive differentiator for contemporary enterprises. However, modern corporate ecosystems face an escalating attrition crisis. When an employee departs, the organization incurs visible direct expenses (severance, recruiter fees, signing bonuses) and severe invisible friction costs (institutional knowledge loss, lowered team morale, onboarding lag, and operational slippage). Within hyper-growth sectors, the true replacement drag frequently totals 1.5 to 2.0 times the departed employee's annual compensation, averaging approximately ₹6,50,000 per associate.</w:t>
      </w:r>
    </w:p>
    <w:p>
      <w:pPr>
        <w:keepNext/>
        <w:spacing w:before="240" w:after="80"/>
      </w:pPr>
      <w:r>
        <w:rPr>
          <w:b/>
          <w:color w:val="1E293B"/>
          <w:sz w:val="26"/>
        </w:rPr>
        <w:t>1.2 Industry Overview</w:t>
      </w:r>
    </w:p>
    <w:p>
      <w:pPr>
        <w:jc w:val="both"/>
      </w:pPr>
      <w:r>
        <w:t>The quick-commerce, dark-store fulfillment, and on-demand delivery sectors operate under compressed delivery windows, stringent SLAs, and around-the-clock logistical constraints. In this operating environment, ground operations associates face intense physical and cognitive fatigue, erratic shift schedules, and high overtime loads. Consequently, quick-commerce fulfillment hubs experience industry-wide turnover rates spanning 20% to 35%, destabilizing delivery velocity and driving up recruitment overheads.</w:t>
      </w:r>
    </w:p>
    <w:p>
      <w:pPr>
        <w:keepNext/>
        <w:spacing w:before="240" w:after="80"/>
      </w:pPr>
      <w:r>
        <w:rPr>
          <w:b/>
          <w:color w:val="1E293B"/>
          <w:sz w:val="26"/>
        </w:rPr>
        <w:t>1.3 Company Profile: SnackRush Enterprise Solutions</w:t>
      </w:r>
    </w:p>
    <w:p>
      <w:pPr>
        <w:jc w:val="both"/>
      </w:pPr>
      <w:r>
        <w:t>SnackRush Enterprise Solutions serves as the representative corporate case study for this project. Operating a distributed multi-city quick-commerce infrastructure comprising 11 business units and 2,500 personnel, SnackRush manages 4 key operational divisions: Direct Logistics &amp; Dark-Store Operations (Delivery Operations, Warehousing, Supply Chain), Commercial Growth (Sales, Marketing), Digital Core (Technology, Product, Data Analytics), and Corporate Governance (Finance, HR, Legal &amp; Compliance). The baseline headcount reflects 2,050 active associates (82.00%) and 450 historical departures (18.00%), representing a total annualized replacement drag of ₹29.25 Crores.</w:t>
      </w:r>
    </w:p>
    <w:p>
      <w:pPr>
        <w:keepNext/>
        <w:spacing w:before="240" w:after="80"/>
      </w:pPr>
      <w:r>
        <w:rPr>
          <w:b/>
          <w:color w:val="1E293B"/>
          <w:sz w:val="26"/>
        </w:rPr>
        <w:t>1.4 Need for the Study</w:t>
      </w:r>
    </w:p>
    <w:p>
      <w:pPr>
        <w:jc w:val="both"/>
      </w:pPr>
      <w:r>
        <w:t>Traditional Human Resource departments remain trapped in reactive workflows. They review exit interview surveys weeks after an associate has resigned, when knowledge transfer is already underway and counter-offers are ineffective. Furthermore, previous automated attempts relied on ad-hoc spreadsheets or 'black box' proprietary tools that suffered from fatal target data leakage. There is an urgent empirical need for an explainable, data-leakage-free predictive framework that calculates personalized flight risk and pairs every score with actionable, cost-modeled retention playbooks.</w:t>
      </w:r>
    </w:p>
    <w:p>
      <w:pPr>
        <w:keepNext/>
        <w:spacing w:before="240" w:after="80"/>
      </w:pPr>
      <w:r>
        <w:rPr>
          <w:b/>
          <w:color w:val="1E293B"/>
          <w:sz w:val="26"/>
        </w:rPr>
        <w:t>1.5 Problem Statement</w:t>
      </w:r>
    </w:p>
    <w:p>
      <w:pPr>
        <w:jc w:val="both"/>
      </w:pPr>
      <w:r>
        <w:t>Organizations struggle to identify which employees are at imminent risk of departure before resignation occurs, understand the true mathematical drivers behind departmental flight risk, and justify the financial return on proactive retention investments.</w:t>
      </w:r>
    </w:p>
    <w:p>
      <w:pPr>
        <w:keepNext/>
        <w:spacing w:before="240" w:after="80"/>
      </w:pPr>
      <w:r>
        <w:rPr>
          <w:b/>
          <w:color w:val="1E293B"/>
          <w:sz w:val="26"/>
        </w:rPr>
        <w:t>1.6 Objectives of the Study</w:t>
      </w:r>
    </w:p>
    <w:p>
      <w:pPr>
        <w:pStyle w:val="ListBullet"/>
        <w:spacing w:after="60"/>
        <w:jc w:val="left"/>
      </w:pPr>
      <w:r>
        <w:t>Objective 1: Multi-Dimensional Workforce Auditing - Ingest and profile 2,500 personnel records across 70 multidimensional attributes to establish accurate departmental baselines.</w:t>
      </w:r>
    </w:p>
    <w:p>
      <w:pPr>
        <w:pStyle w:val="ListBullet"/>
        <w:spacing w:after="60"/>
        <w:jc w:val="left"/>
      </w:pPr>
      <w:r>
        <w:t>Objective 2: Strict Data Leakage Quarantine - Identify and isolate all 14 post-exit and predictive leakage columns to guarantee realistic generalization in live deployment.</w:t>
      </w:r>
    </w:p>
    <w:p>
      <w:pPr>
        <w:pStyle w:val="ListBullet"/>
        <w:spacing w:after="60"/>
        <w:jc w:val="left"/>
      </w:pPr>
      <w:r>
        <w:t>Objective 3: Explainable Root Cause Identification - Compute statistical correlations and Permutation Feature Importance on held-out test data to prove mathematically why employees leave.</w:t>
      </w:r>
    </w:p>
    <w:p>
      <w:pPr>
        <w:pStyle w:val="ListBullet"/>
        <w:spacing w:after="60"/>
        <w:jc w:val="left"/>
      </w:pPr>
      <w:r>
        <w:t>Objective 4: Calibrated Predictive Modeling - Train, evaluate, and benchmark 5 classification models using Stratified 5-Fold Cross Validation, selecting a champion pipeline achieving ROC-AUC &gt; 0.70.</w:t>
      </w:r>
    </w:p>
    <w:p>
      <w:pPr>
        <w:pStyle w:val="ListBullet"/>
        <w:spacing w:after="60"/>
        <w:jc w:val="left"/>
      </w:pPr>
      <w:r>
        <w:t>Objective 5: ROI-Driven Decision Support &amp; Action Planning - Bridge predictions into actionable retention workflows, tracking mitigation playbooks and modeling financial cost savings against ₹6.5 Lakhs replacement costs.</w:t>
      </w:r>
    </w:p>
    <w:p>
      <w:pPr>
        <w:keepNext/>
        <w:spacing w:before="240" w:after="80"/>
      </w:pPr>
      <w:r>
        <w:rPr>
          <w:b/>
          <w:color w:val="1E293B"/>
          <w:sz w:val="26"/>
        </w:rPr>
        <w:t>1.7 Scope of the Study</w:t>
      </w:r>
    </w:p>
    <w:p>
      <w:pPr>
        <w:jc w:val="both"/>
      </w:pPr>
      <w:r>
        <w:t>The operational scope encompasses all 2,500 personnel spanning all 11 business units, 15 distinct job roles, and 5 hierarchical job levels within SnackRush Enterprise Solutions. Analysis covers tenure cohorts from newly onboarded associates (&lt;1 year) to seasoned personnel (&gt;10 years), incorporating compensation ratios, performance ratings, overtime burdens, and validated psychometric survey scores.</w:t>
      </w:r>
    </w:p>
    <w:p>
      <w:pPr>
        <w:keepNext/>
        <w:spacing w:before="240" w:after="80"/>
      </w:pPr>
      <w:r>
        <w:rPr>
          <w:b/>
          <w:color w:val="1E293B"/>
          <w:sz w:val="26"/>
        </w:rPr>
        <w:t>1.8 Limitations of the Study</w:t>
      </w:r>
    </w:p>
    <w:p>
      <w:pPr>
        <w:jc w:val="both"/>
      </w:pPr>
      <w:r>
        <w:t>The study operates on cross-sectional historical HRIS snapshots rather than continuous real-time telemetry. External macroeconomic factors (such as city-wide competitor wage wars or general employment indices) are not modeled. Finally, psychometric survey scores rely on self-reported employee engagement indices which may carry subjective self-report variance.</w:t>
      </w:r>
    </w:p>
    <w:p>
      <w:pPr>
        <w:keepNext/>
        <w:spacing w:before="320" w:after="120"/>
      </w:pPr>
      <w:r>
        <w:rPr>
          <w:b/>
          <w:color w:val="0F172A"/>
          <w:sz w:val="30"/>
        </w:rPr>
        <w:t>CHAPTER 2: LITERATURE REVIEW</w:t>
      </w:r>
    </w:p>
    <w:p>
      <w:pPr>
        <w:keepNext/>
        <w:spacing w:before="240" w:after="80"/>
      </w:pPr>
      <w:r>
        <w:rPr>
          <w:b/>
          <w:color w:val="1E293B"/>
          <w:sz w:val="26"/>
        </w:rPr>
        <w:t>2.1 Introduction</w:t>
      </w:r>
    </w:p>
    <w:p>
      <w:pPr>
        <w:jc w:val="both"/>
      </w:pPr>
      <w:r>
        <w:t>Voluntary employee turnover has been an active area of empirical research in organizational psychology and management science for over seven decades. The convergence of statistical modeling, enterprise HRIS data warehousing, and machine learning has transformed turnover research from descriptive post-mortems into predictive algorithmic science.</w:t>
      </w:r>
    </w:p>
    <w:p>
      <w:pPr>
        <w:keepNext/>
        <w:spacing w:before="240" w:after="80"/>
      </w:pPr>
      <w:r>
        <w:rPr>
          <w:b/>
          <w:color w:val="1E293B"/>
          <w:sz w:val="26"/>
        </w:rPr>
        <w:t>2.2 Review of Previous Studies</w:t>
      </w:r>
    </w:p>
    <w:p>
      <w:pPr>
        <w:jc w:val="both"/>
      </w:pPr>
      <w:r>
        <w:t>March &amp; Simon (1958) established the foundational economic model of organizational equilibrium, positing that an employee's decision to leave depends on two primary criteria: perceived desirability of leaving (governed by job satisfaction and workplace environment) and perceived ease of movement (governed by external market opportunities).</w:t>
      </w:r>
    </w:p>
    <w:p>
      <w:pPr>
        <w:jc w:val="both"/>
      </w:pPr>
      <w:r>
        <w:t>Mobley (1977) extended this theory by defining the 'Intermediate Linkages Model', demonstrating that turnover is not an impulsive event but a multi-stage psychological trajectory: dissatisfaction -&gt; thoughts of quitting -&gt; utility evaluation of job search -&gt; search intention -&gt; interview evaluation -&gt; comparison with present role -&gt; departure.</w:t>
      </w:r>
    </w:p>
    <w:p>
      <w:pPr>
        <w:jc w:val="both"/>
      </w:pPr>
      <w:r>
        <w:t>Modern machine learning investigations (e.g., Punnoose &amp; Ajit, 2016; Fallucchi et al., 2020) demonstrated that ensemble tree-based models (Random Forest, Extreme Gradient Boosting) substantially outperform traditional Logistic Regression in capturing non-linear interactions across compensation, overtime, and work-life balance.</w:t>
      </w:r>
    </w:p>
    <w:p>
      <w:pPr>
        <w:keepNext/>
        <w:spacing w:before="240" w:after="80"/>
      </w:pPr>
      <w:r>
        <w:rPr>
          <w:b/>
          <w:color w:val="1E293B"/>
          <w:sz w:val="26"/>
        </w:rPr>
        <w:t>2.3 Research Gaps Identified in Existing Literature</w:t>
      </w:r>
    </w:p>
    <w:p>
      <w:pPr>
        <w:pStyle w:val="ListBullet"/>
        <w:spacing w:after="60"/>
        <w:jc w:val="left"/>
      </w:pPr>
      <w:r>
        <w:t>Prevalence of Target Data Leakage: A significant proportion of published HR machine learning papers inadvertently include features recorded during or after exit processing (e.g., Exit Interview Ratings, Notice Period Duration, Severance Pay), producing artificially inflated ROC-AUC scores (&gt;0.95) that collapse in real-world deployment.</w:t>
      </w:r>
    </w:p>
    <w:p>
      <w:pPr>
        <w:pStyle w:val="ListBullet"/>
        <w:spacing w:after="60"/>
        <w:jc w:val="left"/>
      </w:pPr>
      <w:r>
        <w:t>Disconnect from Financial ROI: Existing technical literature focuses exclusively on algorithmic loss functions (log-loss, recall) without linking true positive detections to corporate replacement economics or intervention budgets.</w:t>
      </w:r>
    </w:p>
    <w:p>
      <w:pPr>
        <w:pStyle w:val="ListBullet"/>
        <w:spacing w:after="60"/>
        <w:jc w:val="left"/>
      </w:pPr>
      <w:r>
        <w:t>Explainability Deficits: Complex ensemble models are frequently presented as opaque 'black boxes', preventing HR directors from understanding the exact local feature attributions governing an individual associate's flight risk.</w:t>
      </w:r>
    </w:p>
    <w:p>
      <w:pPr>
        <w:keepNext/>
        <w:spacing w:before="240" w:after="80"/>
      </w:pPr>
      <w:r>
        <w:rPr>
          <w:b/>
          <w:color w:val="1E293B"/>
          <w:sz w:val="26"/>
        </w:rPr>
        <w:t>2.4 Conceptual Framework</w:t>
      </w:r>
    </w:p>
    <w:p>
      <w:pPr>
        <w:jc w:val="both"/>
      </w:pPr>
      <w:r>
        <w:t>The conceptual architecture of Attrition Lens addresses these three critical gaps through a closed-loop engineering paradigm:</w:t>
      </w:r>
    </w:p>
    <w:p>
      <w:pPr>
        <w:spacing w:before="80" w:after="80"/>
      </w:pPr>
      <w:r>
        <w:rPr>
          <w:rFonts w:ascii="Consolas" w:hAnsi="Consolas"/>
          <w:color w:val="1E293B"/>
          <w:sz w:val="19"/>
        </w:rPr>
        <w:br/>
        <w:t xml:space="preserve">[HRIS Data Warehouse: 70 Attributes] </w:t>
        <w:br/>
        <w:t xml:space="preserve">        │</w:t>
        <w:br/>
        <w:t xml:space="preserve">        ▼</w:t>
        <w:br/>
        <w:t>[Strict Leakage Quarantine: 14 Columns Excluded]</w:t>
        <w:br/>
        <w:t xml:space="preserve">        │</w:t>
        <w:br/>
        <w:t xml:space="preserve">        ▼</w:t>
        <w:br/>
        <w:t>[Robust Preprocessing &amp; Stratified 5-Fold Splitting]</w:t>
        <w:br/>
        <w:t xml:space="preserve">        │</w:t>
        <w:br/>
        <w:t xml:space="preserve">        ▼</w:t>
        <w:br/>
        <w:t>[Ensemble ML Modeling: Random Forest vs. Baselines]</w:t>
        <w:br/>
        <w:t xml:space="preserve">        │</w:t>
        <w:br/>
        <w:t xml:space="preserve">        ▼</w:t>
        <w:br/>
        <w:t>[Model Explainability: Permutation Feature Importance]</w:t>
        <w:br/>
        <w:t xml:space="preserve">        │</w:t>
        <w:br/>
        <w:t xml:space="preserve">        ▼</w:t>
        <w:br/>
        <w:t>[Interactive Executive SPA &amp; What-If Retention Engine]</w:t>
        <w:br/>
      </w:r>
    </w:p>
    <w:p>
      <w:pPr>
        <w:keepNext/>
        <w:spacing w:before="320" w:after="120"/>
      </w:pPr>
      <w:r>
        <w:rPr>
          <w:b/>
          <w:color w:val="0F172A"/>
          <w:sz w:val="30"/>
        </w:rPr>
        <w:t>CHAPTER 3: RESEARCH METHODOLOGY</w:t>
      </w:r>
    </w:p>
    <w:p>
      <w:pPr>
        <w:keepNext/>
        <w:spacing w:before="240" w:after="80"/>
      </w:pPr>
      <w:r>
        <w:rPr>
          <w:b/>
          <w:color w:val="1E293B"/>
          <w:sz w:val="26"/>
        </w:rPr>
        <w:t>3.1 Research Design</w:t>
      </w:r>
    </w:p>
    <w:p>
      <w:pPr>
        <w:jc w:val="both"/>
      </w:pPr>
      <w:r>
        <w:t>This investigation adopts an experimental, quantitative machine learning design. The methodology systematically evaluates 5 supervised classification algorithms on a multi-feature workforce dataset under rigorous cross-validation controls to prevent overfitting and guarantee production generalization.</w:t>
      </w:r>
    </w:p>
    <w:p>
      <w:pPr>
        <w:keepNext/>
        <w:spacing w:before="240" w:after="80"/>
      </w:pPr>
      <w:r>
        <w:rPr>
          <w:b/>
          <w:color w:val="1E293B"/>
          <w:sz w:val="26"/>
        </w:rPr>
        <w:t>3.2 Sources of Data</w:t>
      </w:r>
    </w:p>
    <w:p>
      <w:pPr>
        <w:jc w:val="both"/>
      </w:pPr>
      <w:r>
        <w:t>The primary data source is the SnackRush Enterprise Solutions HRIS repository, encompassing comprehensive records for 2,500 personnel. Data dimensions include demographic parameters, job classification, compensation structures, work-life metrics, managerial feedback, and verified departure outcomes.</w:t>
      </w:r>
    </w:p>
    <w:p>
      <w:pPr>
        <w:keepNext/>
        <w:spacing w:before="240" w:after="80"/>
      </w:pPr>
      <w:r>
        <w:rPr>
          <w:b/>
          <w:color w:val="1E293B"/>
          <w:sz w:val="26"/>
        </w:rPr>
        <w:t>3.3 Data Collection Methods</w:t>
      </w:r>
    </w:p>
    <w:p>
      <w:pPr>
        <w:jc w:val="both"/>
      </w:pPr>
      <w:r>
        <w:t>Data was extracted programmatically from transactional HRIS tables and pre-compiled into an optimized binary serialization format (`data/employee_master.pkl`), achieving cold-start loading speeds of 0.04 seconds compared to 7.4 seconds for raw multi-sheet Excel parsing.</w:t>
      </w:r>
    </w:p>
    <w:p>
      <w:pPr>
        <w:keepNext/>
        <w:spacing w:before="240" w:after="80"/>
      </w:pPr>
      <w:r>
        <w:rPr>
          <w:b/>
          <w:color w:val="1E293B"/>
          <w:sz w:val="26"/>
        </w:rPr>
        <w:t>3.4 Sampling Design &amp; Class Balance</w:t>
      </w:r>
    </w:p>
    <w:p>
      <w:pPr>
        <w:jc w:val="both"/>
      </w:pPr>
      <w:r>
        <w:t>Stratified sampling was enforced across all data partitions. Given the inherent class imbalance (18.00% attrition rate: 450 positive exits, 2,050 negative stayers), stratified splitting ensures that every training fold and the held-out test set maintain the exact 82:18 active-to-exit class ratio, preventing evaluation bias.</w:t>
      </w:r>
    </w:p>
    <w:p>
      <w:pPr>
        <w:keepNext/>
        <w:spacing w:before="240" w:after="80"/>
      </w:pPr>
      <w:r>
        <w:rPr>
          <w:b/>
          <w:color w:val="1E293B"/>
          <w:sz w:val="26"/>
        </w:rPr>
        <w:t>3.5 Sample Size</w:t>
      </w:r>
    </w:p>
    <w:p>
      <w:pPr>
        <w:jc w:val="both"/>
      </w:pPr>
      <w:r>
        <w:t>The sample consists of N = 2,500 personnel records, providing statistical power well above the threshold required for multi-parameter tree ensembles across 56 preprocessed feature dimensions.</w:t>
      </w:r>
    </w:p>
    <w:p>
      <w:pPr>
        <w:keepNext/>
        <w:spacing w:before="240" w:after="80"/>
      </w:pPr>
      <w:r>
        <w:rPr>
          <w:b/>
          <w:color w:val="1E293B"/>
          <w:sz w:val="26"/>
        </w:rPr>
        <w:t>3.6 Data Analysis Tools and Techniques</w:t>
      </w:r>
    </w:p>
    <w:p>
      <w:pPr>
        <w:jc w:val="both"/>
      </w:pPr>
      <w:r>
        <w:t>Data manipulation was executed using Python 3.12, Pandas 2.2, and NumPy 1.26. Machine learning pipelines were constructed using Scikit-Learn 1.9. Statistical evaluation utilized ROC-AUC, Precision-Recall AUC, Balanced Accuracy, and F1-Score metrics. REST APIs were built with FastAPI 0.115 and Uvicorn.</w:t>
      </w:r>
    </w:p>
    <w:p>
      <w:pPr>
        <w:keepNext/>
        <w:spacing w:before="240" w:after="80"/>
      </w:pPr>
      <w:r>
        <w:rPr>
          <w:b/>
          <w:color w:val="1E293B"/>
          <w:sz w:val="26"/>
        </w:rPr>
        <w:t>3.7 15-Day Phased Execution Plan</w:t>
      </w:r>
    </w:p>
    <w:p>
      <w:pPr>
        <w:jc w:val="both"/>
      </w:pPr>
      <w:r>
        <w:t>The project was engineered and delivered across an intensive 15-day sprint lifecycle, detailed below:</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jc w:val="center"/>
            </w:pPr>
            <w:r>
              <w:rPr>
                <w:b/>
                <w:color w:val="FFFFFF"/>
                <w:sz w:val="20"/>
              </w:rPr>
              <w:t>Day</w:t>
            </w:r>
          </w:p>
        </w:tc>
        <w:tc>
          <w:tcPr>
            <w:tcW w:type="dxa" w:w="3120"/>
            <w:shd w:fill="0F172A"/>
          </w:tcPr>
          <w:p>
            <w:pPr>
              <w:jc w:val="center"/>
            </w:pPr>
            <w:r>
              <w:rPr>
                <w:b/>
                <w:color w:val="FFFFFF"/>
                <w:sz w:val="20"/>
              </w:rPr>
              <w:t>Core Task / Engineering Sprint Focus</w:t>
            </w:r>
          </w:p>
        </w:tc>
        <w:tc>
          <w:tcPr>
            <w:tcW w:type="dxa" w:w="3120"/>
            <w:shd w:fill="0F172A"/>
          </w:tcPr>
          <w:p>
            <w:pPr>
              <w:jc w:val="center"/>
            </w:pPr>
            <w:r>
              <w:rPr>
                <w:b/>
                <w:color w:val="FFFFFF"/>
                <w:sz w:val="20"/>
              </w:rPr>
              <w:t>Deliverable &amp; Milestones Achieved</w:t>
            </w:r>
          </w:p>
        </w:tc>
      </w:tr>
      <w:tr>
        <w:tc>
          <w:tcPr>
            <w:tcW w:type="dxa" w:w="3120"/>
            <w:shd w:fill="FFFFFF"/>
          </w:tcPr>
          <w:p>
            <w:pPr>
              <w:jc w:val="left"/>
            </w:pPr>
            <w:r>
              <w:rPr>
                <w:sz w:val="19"/>
              </w:rPr>
              <w:t>Day 1</w:t>
            </w:r>
          </w:p>
        </w:tc>
        <w:tc>
          <w:tcPr>
            <w:tcW w:type="dxa" w:w="3120"/>
            <w:shd w:fill="FFFFFF"/>
          </w:tcPr>
          <w:p>
            <w:pPr>
              <w:jc w:val="left"/>
            </w:pPr>
            <w:r>
              <w:rPr>
                <w:sz w:val="19"/>
              </w:rPr>
              <w:t>Problem Scoping &amp; Stakeholder Alignment</w:t>
            </w:r>
          </w:p>
        </w:tc>
        <w:tc>
          <w:tcPr>
            <w:tcW w:type="dxa" w:w="3120"/>
            <w:shd w:fill="FFFFFF"/>
          </w:tcPr>
          <w:p>
            <w:pPr>
              <w:jc w:val="left"/>
            </w:pPr>
            <w:r>
              <w:rPr>
                <w:sz w:val="19"/>
              </w:rPr>
              <w:t>Finalized problem statement, turnover cost baseline (₹6.5L/exit), and project charter.</w:t>
            </w:r>
          </w:p>
        </w:tc>
      </w:tr>
      <w:tr>
        <w:tc>
          <w:tcPr>
            <w:tcW w:type="dxa" w:w="3120"/>
            <w:shd w:fill="F8FAFC"/>
          </w:tcPr>
          <w:p>
            <w:pPr>
              <w:jc w:val="left"/>
            </w:pPr>
            <w:r>
              <w:rPr>
                <w:sz w:val="19"/>
              </w:rPr>
              <w:t>Day 2</w:t>
            </w:r>
          </w:p>
        </w:tc>
        <w:tc>
          <w:tcPr>
            <w:tcW w:type="dxa" w:w="3120"/>
            <w:shd w:fill="F8FAFC"/>
          </w:tcPr>
          <w:p>
            <w:pPr>
              <w:jc w:val="left"/>
            </w:pPr>
            <w:r>
              <w:rPr>
                <w:sz w:val="19"/>
              </w:rPr>
              <w:t>Data Ingestion &amp; Integrity Auditing</w:t>
            </w:r>
          </w:p>
        </w:tc>
        <w:tc>
          <w:tcPr>
            <w:tcW w:type="dxa" w:w="3120"/>
            <w:shd w:fill="F8FAFC"/>
          </w:tcPr>
          <w:p>
            <w:pPr>
              <w:jc w:val="left"/>
            </w:pPr>
            <w:r>
              <w:rPr>
                <w:sz w:val="19"/>
              </w:rPr>
              <w:t>Ingested 2,500 employee records across 70 parameters; validated missing values and schemas.</w:t>
            </w:r>
          </w:p>
        </w:tc>
      </w:tr>
      <w:tr>
        <w:tc>
          <w:tcPr>
            <w:tcW w:type="dxa" w:w="3120"/>
            <w:shd w:fill="FFFFFF"/>
          </w:tcPr>
          <w:p>
            <w:pPr>
              <w:jc w:val="left"/>
            </w:pPr>
            <w:r>
              <w:rPr>
                <w:sz w:val="19"/>
              </w:rPr>
              <w:t>Day 3</w:t>
            </w:r>
          </w:p>
        </w:tc>
        <w:tc>
          <w:tcPr>
            <w:tcW w:type="dxa" w:w="3120"/>
            <w:shd w:fill="FFFFFF"/>
          </w:tcPr>
          <w:p>
            <w:pPr>
              <w:jc w:val="left"/>
            </w:pPr>
            <w:r>
              <w:rPr>
                <w:sz w:val="19"/>
              </w:rPr>
              <w:t>Target Leakage Purge &amp; Protocol</w:t>
            </w:r>
          </w:p>
        </w:tc>
        <w:tc>
          <w:tcPr>
            <w:tcW w:type="dxa" w:w="3120"/>
            <w:shd w:fill="FFFFFF"/>
          </w:tcPr>
          <w:p>
            <w:pPr>
              <w:jc w:val="left"/>
            </w:pPr>
            <w:r>
              <w:rPr>
                <w:sz w:val="19"/>
              </w:rPr>
              <w:t>Identified and quarantined 14 post-exit and predictive leakage features.</w:t>
            </w:r>
          </w:p>
        </w:tc>
      </w:tr>
      <w:tr>
        <w:tc>
          <w:tcPr>
            <w:tcW w:type="dxa" w:w="3120"/>
            <w:shd w:fill="F8FAFC"/>
          </w:tcPr>
          <w:p>
            <w:pPr>
              <w:jc w:val="left"/>
            </w:pPr>
            <w:r>
              <w:rPr>
                <w:sz w:val="19"/>
              </w:rPr>
              <w:t>Day 4</w:t>
            </w:r>
          </w:p>
        </w:tc>
        <w:tc>
          <w:tcPr>
            <w:tcW w:type="dxa" w:w="3120"/>
            <w:shd w:fill="F8FAFC"/>
          </w:tcPr>
          <w:p>
            <w:pPr>
              <w:jc w:val="left"/>
            </w:pPr>
            <w:r>
              <w:rPr>
                <w:sz w:val="19"/>
              </w:rPr>
              <w:t>Exploratory Data Analysis (EDA)</w:t>
            </w:r>
          </w:p>
        </w:tc>
        <w:tc>
          <w:tcPr>
            <w:tcW w:type="dxa" w:w="3120"/>
            <w:shd w:fill="F8FAFC"/>
          </w:tcPr>
          <w:p>
            <w:pPr>
              <w:jc w:val="left"/>
            </w:pPr>
            <w:r>
              <w:rPr>
                <w:sz w:val="19"/>
              </w:rPr>
              <w:t>Quantified departmental turnover disparities; isolated Delivery Operations (24.8%) as primary risk epicenter.</w:t>
            </w:r>
          </w:p>
        </w:tc>
      </w:tr>
      <w:tr>
        <w:tc>
          <w:tcPr>
            <w:tcW w:type="dxa" w:w="3120"/>
            <w:shd w:fill="FFFFFF"/>
          </w:tcPr>
          <w:p>
            <w:pPr>
              <w:jc w:val="left"/>
            </w:pPr>
            <w:r>
              <w:rPr>
                <w:sz w:val="19"/>
              </w:rPr>
              <w:t>Day 5</w:t>
            </w:r>
          </w:p>
        </w:tc>
        <w:tc>
          <w:tcPr>
            <w:tcW w:type="dxa" w:w="3120"/>
            <w:shd w:fill="FFFFFF"/>
          </w:tcPr>
          <w:p>
            <w:pPr>
              <w:jc w:val="left"/>
            </w:pPr>
            <w:r>
              <w:rPr>
                <w:sz w:val="19"/>
              </w:rPr>
              <w:t>Preprocessing Pipeline Construction</w:t>
            </w:r>
          </w:p>
        </w:tc>
        <w:tc>
          <w:tcPr>
            <w:tcW w:type="dxa" w:w="3120"/>
            <w:shd w:fill="FFFFFF"/>
          </w:tcPr>
          <w:p>
            <w:pPr>
              <w:jc w:val="left"/>
            </w:pPr>
            <w:r>
              <w:rPr>
                <w:sz w:val="19"/>
              </w:rPr>
              <w:t>Engineered Median/Mode imputers, RobustScaler for salary metrics, and One-Hot Encoders.</w:t>
            </w:r>
          </w:p>
        </w:tc>
      </w:tr>
      <w:tr>
        <w:tc>
          <w:tcPr>
            <w:tcW w:type="dxa" w:w="3120"/>
            <w:shd w:fill="F8FAFC"/>
          </w:tcPr>
          <w:p>
            <w:pPr>
              <w:jc w:val="left"/>
            </w:pPr>
            <w:r>
              <w:rPr>
                <w:sz w:val="19"/>
              </w:rPr>
              <w:t>Day 6</w:t>
            </w:r>
          </w:p>
        </w:tc>
        <w:tc>
          <w:tcPr>
            <w:tcW w:type="dxa" w:w="3120"/>
            <w:shd w:fill="F8FAFC"/>
          </w:tcPr>
          <w:p>
            <w:pPr>
              <w:jc w:val="left"/>
            </w:pPr>
            <w:r>
              <w:rPr>
                <w:sz w:val="19"/>
              </w:rPr>
              <w:t>Baseline Model Benchmarking</w:t>
            </w:r>
          </w:p>
        </w:tc>
        <w:tc>
          <w:tcPr>
            <w:tcW w:type="dxa" w:w="3120"/>
            <w:shd w:fill="F8FAFC"/>
          </w:tcPr>
          <w:p>
            <w:pPr>
              <w:jc w:val="left"/>
            </w:pPr>
            <w:r>
              <w:rPr>
                <w:sz w:val="19"/>
              </w:rPr>
              <w:t>Constructed Dummy Classifier (82.0% accuracy, 0.0 recall) and initial Logistic Regression.</w:t>
            </w:r>
          </w:p>
        </w:tc>
      </w:tr>
      <w:tr>
        <w:tc>
          <w:tcPr>
            <w:tcW w:type="dxa" w:w="3120"/>
            <w:shd w:fill="FFFFFF"/>
          </w:tcPr>
          <w:p>
            <w:pPr>
              <w:jc w:val="left"/>
            </w:pPr>
            <w:r>
              <w:rPr>
                <w:sz w:val="19"/>
              </w:rPr>
              <w:t>Day 7</w:t>
            </w:r>
          </w:p>
        </w:tc>
        <w:tc>
          <w:tcPr>
            <w:tcW w:type="dxa" w:w="3120"/>
            <w:shd w:fill="FFFFFF"/>
          </w:tcPr>
          <w:p>
            <w:pPr>
              <w:jc w:val="left"/>
            </w:pPr>
            <w:r>
              <w:rPr>
                <w:sz w:val="19"/>
              </w:rPr>
              <w:t>Tree Ensemble Pipeline Engineering</w:t>
            </w:r>
          </w:p>
        </w:tc>
        <w:tc>
          <w:tcPr>
            <w:tcW w:type="dxa" w:w="3120"/>
            <w:shd w:fill="FFFFFF"/>
          </w:tcPr>
          <w:p>
            <w:pPr>
              <w:jc w:val="left"/>
            </w:pPr>
            <w:r>
              <w:rPr>
                <w:sz w:val="19"/>
              </w:rPr>
              <w:t>Tuned Decision Tree, Random Forest, and HistGradientBoosting classifiers.</w:t>
            </w:r>
          </w:p>
        </w:tc>
      </w:tr>
      <w:tr>
        <w:tc>
          <w:tcPr>
            <w:tcW w:type="dxa" w:w="3120"/>
            <w:shd w:fill="F8FAFC"/>
          </w:tcPr>
          <w:p>
            <w:pPr>
              <w:jc w:val="left"/>
            </w:pPr>
            <w:r>
              <w:rPr>
                <w:sz w:val="19"/>
              </w:rPr>
              <w:t>Day 8</w:t>
            </w:r>
          </w:p>
        </w:tc>
        <w:tc>
          <w:tcPr>
            <w:tcW w:type="dxa" w:w="3120"/>
            <w:shd w:fill="F8FAFC"/>
          </w:tcPr>
          <w:p>
            <w:pPr>
              <w:jc w:val="left"/>
            </w:pPr>
            <w:r>
              <w:rPr>
                <w:sz w:val="19"/>
              </w:rPr>
              <w:t>Stratified Cross Validation &amp; Tuning</w:t>
            </w:r>
          </w:p>
        </w:tc>
        <w:tc>
          <w:tcPr>
            <w:tcW w:type="dxa" w:w="3120"/>
            <w:shd w:fill="F8FAFC"/>
          </w:tcPr>
          <w:p>
            <w:pPr>
              <w:jc w:val="left"/>
            </w:pPr>
            <w:r>
              <w:rPr>
                <w:sz w:val="19"/>
              </w:rPr>
              <w:t>Ran 5-Fold cross-validation; established Random Forest as champion (ROC-AUC: 0.728).</w:t>
            </w:r>
          </w:p>
        </w:tc>
      </w:tr>
      <w:tr>
        <w:tc>
          <w:tcPr>
            <w:tcW w:type="dxa" w:w="3120"/>
            <w:shd w:fill="FFFFFF"/>
          </w:tcPr>
          <w:p>
            <w:pPr>
              <w:jc w:val="left"/>
            </w:pPr>
            <w:r>
              <w:rPr>
                <w:sz w:val="19"/>
              </w:rPr>
              <w:t>Day 9</w:t>
            </w:r>
          </w:p>
        </w:tc>
        <w:tc>
          <w:tcPr>
            <w:tcW w:type="dxa" w:w="3120"/>
            <w:shd w:fill="FFFFFF"/>
          </w:tcPr>
          <w:p>
            <w:pPr>
              <w:jc w:val="left"/>
            </w:pPr>
            <w:r>
              <w:rPr>
                <w:sz w:val="19"/>
              </w:rPr>
              <w:t>Model Explainability &amp; Permutation Importance</w:t>
            </w:r>
          </w:p>
        </w:tc>
        <w:tc>
          <w:tcPr>
            <w:tcW w:type="dxa" w:w="3120"/>
            <w:shd w:fill="FFFFFF"/>
          </w:tcPr>
          <w:p>
            <w:pPr>
              <w:jc w:val="left"/>
            </w:pPr>
            <w:r>
              <w:rPr>
                <w:sz w:val="19"/>
              </w:rPr>
              <w:t>Computed permutation importance on held-out test data; identified overtime burden as top driver.</w:t>
            </w:r>
          </w:p>
        </w:tc>
      </w:tr>
      <w:tr>
        <w:tc>
          <w:tcPr>
            <w:tcW w:type="dxa" w:w="3120"/>
            <w:shd w:fill="F8FAFC"/>
          </w:tcPr>
          <w:p>
            <w:pPr>
              <w:jc w:val="left"/>
            </w:pPr>
            <w:r>
              <w:rPr>
                <w:sz w:val="19"/>
              </w:rPr>
              <w:t>Day 10</w:t>
            </w:r>
          </w:p>
        </w:tc>
        <w:tc>
          <w:tcPr>
            <w:tcW w:type="dxa" w:w="3120"/>
            <w:shd w:fill="F8FAFC"/>
          </w:tcPr>
          <w:p>
            <w:pPr>
              <w:jc w:val="left"/>
            </w:pPr>
            <w:r>
              <w:rPr>
                <w:sz w:val="19"/>
              </w:rPr>
              <w:t>Database Architecture &amp; SQLite Persistence</w:t>
            </w:r>
          </w:p>
        </w:tc>
        <w:tc>
          <w:tcPr>
            <w:tcW w:type="dxa" w:w="3120"/>
            <w:shd w:fill="F8FAFC"/>
          </w:tcPr>
          <w:p>
            <w:pPr>
              <w:jc w:val="left"/>
            </w:pPr>
            <w:r>
              <w:rPr>
                <w:sz w:val="19"/>
              </w:rPr>
              <w:t>Designed relational schemas for employee snapshots, model registry, and retention action plans.</w:t>
            </w:r>
          </w:p>
        </w:tc>
      </w:tr>
      <w:tr>
        <w:tc>
          <w:tcPr>
            <w:tcW w:type="dxa" w:w="3120"/>
            <w:shd w:fill="FFFFFF"/>
          </w:tcPr>
          <w:p>
            <w:pPr>
              <w:jc w:val="left"/>
            </w:pPr>
            <w:r>
              <w:rPr>
                <w:sz w:val="19"/>
              </w:rPr>
              <w:t>Day 11</w:t>
            </w:r>
          </w:p>
        </w:tc>
        <w:tc>
          <w:tcPr>
            <w:tcW w:type="dxa" w:w="3120"/>
            <w:shd w:fill="FFFFFF"/>
          </w:tcPr>
          <w:p>
            <w:pPr>
              <w:jc w:val="left"/>
            </w:pPr>
            <w:r>
              <w:rPr>
                <w:sz w:val="19"/>
              </w:rPr>
              <w:t>FastAPI High-Performance Backend</w:t>
            </w:r>
          </w:p>
        </w:tc>
        <w:tc>
          <w:tcPr>
            <w:tcW w:type="dxa" w:w="3120"/>
            <w:shd w:fill="FFFFFF"/>
          </w:tcPr>
          <w:p>
            <w:pPr>
              <w:jc w:val="left"/>
            </w:pPr>
            <w:r>
              <w:rPr>
                <w:sz w:val="19"/>
              </w:rPr>
              <w:t>Developed 16 REST endpoints with sub-150ms response times, caching, and GZip compression.</w:t>
            </w:r>
          </w:p>
        </w:tc>
      </w:tr>
      <w:tr>
        <w:tc>
          <w:tcPr>
            <w:tcW w:type="dxa" w:w="3120"/>
            <w:shd w:fill="F8FAFC"/>
          </w:tcPr>
          <w:p>
            <w:pPr>
              <w:jc w:val="left"/>
            </w:pPr>
            <w:r>
              <w:rPr>
                <w:sz w:val="19"/>
              </w:rPr>
              <w:t>Day 12</w:t>
            </w:r>
          </w:p>
        </w:tc>
        <w:tc>
          <w:tcPr>
            <w:tcW w:type="dxa" w:w="3120"/>
            <w:shd w:fill="F8FAFC"/>
          </w:tcPr>
          <w:p>
            <w:pPr>
              <w:jc w:val="left"/>
            </w:pPr>
            <w:r>
              <w:rPr>
                <w:sz w:val="19"/>
              </w:rPr>
              <w:t>Single Page Application (SPA) UI</w:t>
            </w:r>
          </w:p>
        </w:tc>
        <w:tc>
          <w:tcPr>
            <w:tcW w:type="dxa" w:w="3120"/>
            <w:shd w:fill="F8FAFC"/>
          </w:tcPr>
          <w:p>
            <w:pPr>
              <w:jc w:val="left"/>
            </w:pPr>
            <w:r>
              <w:rPr>
                <w:sz w:val="19"/>
              </w:rPr>
              <w:t>Built responsive dark-mode dashboard with KPI cards, Plotly charts, and Lucide icons.</w:t>
            </w:r>
          </w:p>
        </w:tc>
      </w:tr>
      <w:tr>
        <w:tc>
          <w:tcPr>
            <w:tcW w:type="dxa" w:w="3120"/>
            <w:shd w:fill="FFFFFF"/>
          </w:tcPr>
          <w:p>
            <w:pPr>
              <w:jc w:val="left"/>
            </w:pPr>
            <w:r>
              <w:rPr>
                <w:sz w:val="19"/>
              </w:rPr>
              <w:t>Day 13</w:t>
            </w:r>
          </w:p>
        </w:tc>
        <w:tc>
          <w:tcPr>
            <w:tcW w:type="dxa" w:w="3120"/>
            <w:shd w:fill="FFFFFF"/>
          </w:tcPr>
          <w:p>
            <w:pPr>
              <w:jc w:val="left"/>
            </w:pPr>
            <w:r>
              <w:rPr>
                <w:sz w:val="19"/>
              </w:rPr>
              <w:t>Retention Simulator &amp; Action Planner</w:t>
            </w:r>
          </w:p>
        </w:tc>
        <w:tc>
          <w:tcPr>
            <w:tcW w:type="dxa" w:w="3120"/>
            <w:shd w:fill="FFFFFF"/>
          </w:tcPr>
          <w:p>
            <w:pPr>
              <w:jc w:val="left"/>
            </w:pPr>
            <w:r>
              <w:rPr>
                <w:sz w:val="19"/>
              </w:rPr>
              <w:t>Engineered interactive What-If simulation engine with financial cost-saving models.</w:t>
            </w:r>
          </w:p>
        </w:tc>
      </w:tr>
      <w:tr>
        <w:tc>
          <w:tcPr>
            <w:tcW w:type="dxa" w:w="3120"/>
            <w:shd w:fill="F8FAFC"/>
          </w:tcPr>
          <w:p>
            <w:pPr>
              <w:jc w:val="left"/>
            </w:pPr>
            <w:r>
              <w:rPr>
                <w:sz w:val="19"/>
              </w:rPr>
              <w:t>Day 14</w:t>
            </w:r>
          </w:p>
        </w:tc>
        <w:tc>
          <w:tcPr>
            <w:tcW w:type="dxa" w:w="3120"/>
            <w:shd w:fill="F8FAFC"/>
          </w:tcPr>
          <w:p>
            <w:pPr>
              <w:jc w:val="left"/>
            </w:pPr>
            <w:r>
              <w:rPr>
                <w:sz w:val="19"/>
              </w:rPr>
              <w:t>Testing, Quality Assurance &amp; Security</w:t>
            </w:r>
          </w:p>
        </w:tc>
        <w:tc>
          <w:tcPr>
            <w:tcW w:type="dxa" w:w="3120"/>
            <w:shd w:fill="F8FAFC"/>
          </w:tcPr>
          <w:p>
            <w:pPr>
              <w:jc w:val="left"/>
            </w:pPr>
            <w:r>
              <w:rPr>
                <w:sz w:val="19"/>
              </w:rPr>
              <w:t>Authored comprehensive Pytest suite (32/32 tests passed); enforced DPDP 2023 compliance.</w:t>
            </w:r>
          </w:p>
        </w:tc>
      </w:tr>
      <w:tr>
        <w:tc>
          <w:tcPr>
            <w:tcW w:type="dxa" w:w="3120"/>
            <w:shd w:fill="FFFFFF"/>
          </w:tcPr>
          <w:p>
            <w:pPr>
              <w:jc w:val="left"/>
            </w:pPr>
            <w:r>
              <w:rPr>
                <w:sz w:val="19"/>
              </w:rPr>
              <w:t>Day 15</w:t>
            </w:r>
          </w:p>
        </w:tc>
        <w:tc>
          <w:tcPr>
            <w:tcW w:type="dxa" w:w="3120"/>
            <w:shd w:fill="FFFFFF"/>
          </w:tcPr>
          <w:p>
            <w:pPr>
              <w:jc w:val="left"/>
            </w:pPr>
            <w:r>
              <w:rPr>
                <w:sz w:val="19"/>
              </w:rPr>
              <w:t>Vercel Edge Deployment &amp; Documentation</w:t>
            </w:r>
          </w:p>
        </w:tc>
        <w:tc>
          <w:tcPr>
            <w:tcW w:type="dxa" w:w="3120"/>
            <w:shd w:fill="FFFFFF"/>
          </w:tcPr>
          <w:p>
            <w:pPr>
              <w:jc w:val="left"/>
            </w:pPr>
            <w:r>
              <w:rPr>
                <w:sz w:val="19"/>
              </w:rPr>
              <w:t>Deployed to cloud edge, configured production caching, and generated final documentation.</w:t>
            </w:r>
          </w:p>
        </w:tc>
      </w:tr>
    </w:tbl>
    <w:p>
      <w:pPr>
        <w:spacing w:after="120"/>
      </w:pPr>
    </w:p>
    <w:p>
      <w:pPr>
        <w:keepNext/>
        <w:spacing w:before="320" w:after="120"/>
      </w:pPr>
      <w:r>
        <w:rPr>
          <w:b/>
          <w:color w:val="0F172A"/>
          <w:sz w:val="30"/>
        </w:rPr>
        <w:t>CHAPTER 4: REQUIREMENT ANALYSIS AND SYSTEM DESIGN</w:t>
      </w:r>
    </w:p>
    <w:p>
      <w:pPr>
        <w:keepNext/>
        <w:spacing w:before="240" w:after="80"/>
      </w:pPr>
      <w:r>
        <w:rPr>
          <w:b/>
          <w:color w:val="1E293B"/>
          <w:sz w:val="26"/>
        </w:rPr>
        <w:t>4.1 Existing System</w:t>
      </w:r>
    </w:p>
    <w:p>
      <w:pPr>
        <w:jc w:val="both"/>
      </w:pPr>
      <w:r>
        <w:t>The legacy organizational workflow at SnackRush relied on retrospective spreadsheets and exit surveys conducted by HR generalists after resignations were tendered. Disadvantages of the existing system include:</w:t>
      </w:r>
    </w:p>
    <w:p>
      <w:pPr>
        <w:pStyle w:val="ListBullet"/>
        <w:spacing w:after="60"/>
        <w:jc w:val="left"/>
      </w:pPr>
      <w:r>
        <w:t>Zero Predictive Capability: Resignations are detected only after an irrevocable decision has been made.</w:t>
      </w:r>
    </w:p>
    <w:p>
      <w:pPr>
        <w:pStyle w:val="ListBullet"/>
        <w:spacing w:after="60"/>
        <w:jc w:val="left"/>
      </w:pPr>
      <w:r>
        <w:t>Data Siloing: Attendance records, payroll figures, and satisfaction scores reside in disjointed databases.</w:t>
      </w:r>
    </w:p>
    <w:p>
      <w:pPr>
        <w:pStyle w:val="ListBullet"/>
        <w:spacing w:after="60"/>
        <w:jc w:val="left"/>
      </w:pPr>
      <w:r>
        <w:t>Lack of Financial Modeling: HR requests for retention budgets lack objective ROI justification.</w:t>
      </w:r>
    </w:p>
    <w:p>
      <w:pPr>
        <w:keepNext/>
        <w:spacing w:before="240" w:after="80"/>
      </w:pPr>
      <w:r>
        <w:rPr>
          <w:b/>
          <w:color w:val="1E293B"/>
          <w:sz w:val="26"/>
        </w:rPr>
        <w:t>4.2 Proposed System: Attrition Lens</w:t>
      </w:r>
    </w:p>
    <w:p>
      <w:pPr>
        <w:jc w:val="both"/>
      </w:pPr>
      <w:r>
        <w:t>Attrition Lens replaces fragmented spreadsheets with an integrated, explainable predictive platform. Key capabilities include automated leakage quarantine, real-time single and batch prediction scoring, mathematical feature importance attributions, and a What-If retention simulation engine linked directly to corporate balance sheets.</w:t>
      </w:r>
    </w:p>
    <w:p>
      <w:pPr>
        <w:keepNext/>
        <w:spacing w:before="240" w:after="80"/>
      </w:pPr>
      <w:r>
        <w:rPr>
          <w:b/>
          <w:color w:val="1E293B"/>
          <w:sz w:val="26"/>
        </w:rPr>
        <w:t>4.3 Functional Requirements</w:t>
      </w:r>
    </w:p>
    <w:p>
      <w:pPr>
        <w:pStyle w:val="ListBullet"/>
        <w:spacing w:after="60"/>
        <w:jc w:val="left"/>
      </w:pPr>
      <w:r>
        <w:t>FR-01: Multi-Sheet HRIS Dataset Ingestion - Programmatically ingest, fingerprint (MD5), and validate workforce workbooks.</w:t>
      </w:r>
    </w:p>
    <w:p>
      <w:pPr>
        <w:pStyle w:val="ListBullet"/>
        <w:spacing w:after="60"/>
        <w:jc w:val="left"/>
      </w:pPr>
      <w:r>
        <w:t>FR-02: Target Leakage Isolation - Enforce automated exclusion of 14 post-exit and predictive leakage fields.</w:t>
      </w:r>
    </w:p>
    <w:p>
      <w:pPr>
        <w:pStyle w:val="ListBullet"/>
        <w:spacing w:after="60"/>
        <w:jc w:val="left"/>
      </w:pPr>
      <w:r>
        <w:t>FR-03: Real-Time Individual Scoring - Compute individual attrition probability (0.0% to 100.0%) and assign 4-tier risk bands.</w:t>
      </w:r>
    </w:p>
    <w:p>
      <w:pPr>
        <w:pStyle w:val="ListBullet"/>
        <w:spacing w:after="60"/>
        <w:jc w:val="left"/>
      </w:pPr>
      <w:r>
        <w:t>FR-04: Model Explainability Visualization - Render permutation feature importance rankings on held-out test data.</w:t>
      </w:r>
    </w:p>
    <w:p>
      <w:pPr>
        <w:pStyle w:val="ListBullet"/>
        <w:spacing w:after="60"/>
        <w:jc w:val="left"/>
      </w:pPr>
      <w:r>
        <w:t>FR-05: What-If Retention Simulation - Dynamically compute projected headcount savings and financial ROI based on policy tweaks.</w:t>
      </w:r>
    </w:p>
    <w:p>
      <w:pPr>
        <w:pStyle w:val="ListBullet"/>
        <w:spacing w:after="60"/>
        <w:jc w:val="left"/>
      </w:pPr>
      <w:r>
        <w:t>FR-06: Action Plan Tracking (CRUD) - Create, view, and delete department-level intervention plans with assigned owners.</w:t>
      </w:r>
    </w:p>
    <w:p>
      <w:pPr>
        <w:keepNext/>
        <w:spacing w:before="240" w:after="80"/>
      </w:pPr>
      <w:r>
        <w:rPr>
          <w:b/>
          <w:color w:val="1E293B"/>
          <w:sz w:val="26"/>
        </w:rPr>
        <w:t>4.4 Non-Functional Requirements</w:t>
      </w:r>
    </w:p>
    <w:p>
      <w:pPr>
        <w:pStyle w:val="ListBullet"/>
        <w:spacing w:after="60"/>
        <w:jc w:val="left"/>
      </w:pPr>
      <w:r>
        <w:t>NFR-01: Low Latency - All analytical and prediction REST endpoints must respond within sub-150 milliseconds.</w:t>
      </w:r>
    </w:p>
    <w:p>
      <w:pPr>
        <w:pStyle w:val="ListBullet"/>
        <w:spacing w:after="60"/>
        <w:jc w:val="left"/>
      </w:pPr>
      <w:r>
        <w:t>NFR-02: Data Privacy &amp; Ethics - Full compliance with DPDP Act 2023 and GDPR; sensitive demographic attributes masked.</w:t>
      </w:r>
    </w:p>
    <w:p>
      <w:pPr>
        <w:pStyle w:val="ListBullet"/>
        <w:spacing w:after="60"/>
        <w:jc w:val="left"/>
      </w:pPr>
      <w:r>
        <w:t>NFR-03: High Availability - Architecture optimized for 99.9% uptime with stateless API execution.</w:t>
      </w:r>
    </w:p>
    <w:p>
      <w:pPr>
        <w:pStyle w:val="ListBullet"/>
        <w:spacing w:after="60"/>
        <w:jc w:val="left"/>
      </w:pPr>
      <w:r>
        <w:t>NFR-04: Test Automation Coverage - 100% test pass rate across all core calculators, schemas, and API routes.</w:t>
      </w:r>
    </w:p>
    <w:p>
      <w:pPr>
        <w:keepNext/>
        <w:spacing w:before="240" w:after="80"/>
      </w:pPr>
      <w:r>
        <w:rPr>
          <w:b/>
          <w:color w:val="1E293B"/>
          <w:sz w:val="26"/>
        </w:rPr>
        <w:t>4.5 Hardware Requirements</w:t>
      </w:r>
    </w:p>
    <w:p>
      <w:pPr>
        <w:jc w:val="both"/>
      </w:pPr>
      <w:r>
        <w:t>Development &amp; Production Server: Intel Core i5/i7 or AMD Ryzen 5/7 (4+ cores), 8 GB RAM (16 GB recommended), 512 MB available SSD storage. Client Workstation: Modern web browser (Google Chrome 110+, Mozilla Firefox 110+, Microsoft Edge 110+).</w:t>
      </w:r>
    </w:p>
    <w:p>
      <w:pPr>
        <w:keepNext/>
        <w:spacing w:before="240" w:after="80"/>
      </w:pPr>
      <w:r>
        <w:rPr>
          <w:b/>
          <w:color w:val="1E293B"/>
          <w:sz w:val="26"/>
        </w:rPr>
        <w:t>4.6 Software Requirements</w:t>
      </w:r>
    </w:p>
    <w:p>
      <w:pPr>
        <w:jc w:val="both"/>
      </w:pPr>
      <w:r>
        <w:t>Operating System: Windows 11 / Linux (Ubuntu 22.04 LTS). Runtime Environment: Python 3.12. Backend Framework: FastAPI 0.115, Uvicorn 0.30. Core ML Libraries: Scikit-Learn 1.9, Pandas 2.2, NumPy 1.26, Joblib 1.3. Frontend: HTML5, CSS3 (Modern Glassmorphism Design System), Vanilla ES6+ JavaScript, Plotly.js, Lucide Icons.</w:t>
      </w:r>
    </w:p>
    <w:p>
      <w:pPr>
        <w:keepNext/>
        <w:spacing w:before="240" w:after="80"/>
      </w:pPr>
      <w:r>
        <w:rPr>
          <w:b/>
          <w:color w:val="1E293B"/>
          <w:sz w:val="26"/>
        </w:rPr>
        <w:t>4.7 System Architecture</w:t>
      </w:r>
    </w:p>
    <w:p>
      <w:pPr>
        <w:jc w:val="both"/>
      </w:pPr>
      <w:r>
        <w:t>The platform adopts a decoupled client-server architecture:</w:t>
      </w:r>
    </w:p>
    <w:p>
      <w:pPr>
        <w:spacing w:before="80" w:after="80"/>
      </w:pPr>
      <w:r>
        <w:rPr>
          <w:rFonts w:ascii="Consolas" w:hAnsi="Consolas"/>
          <w:color w:val="1E293B"/>
          <w:sz w:val="19"/>
        </w:rPr>
        <w:br/>
        <w:t>+-------------------------------------------------------------+</w:t>
        <w:br/>
        <w:t>|                      CLIENT TIER                            |</w:t>
        <w:br/>
        <w:t>|  Single Page Application (SPA) - HTML5 / CSS3 / ES6 JS      |</w:t>
        <w:br/>
        <w:t>|  Executive Dashboard | Predictor | Explorer | Planner       |</w:t>
        <w:br/>
        <w:t>+-------------------------------------------------------------+</w:t>
        <w:br/>
        <w:t xml:space="preserve">                              │ HTTP / JSON</w:t>
        <w:br/>
        <w:t xml:space="preserve">                              ▼</w:t>
        <w:br/>
        <w:t>+-------------------------------------------------------------+</w:t>
        <w:br/>
        <w:t>|                     APPLICATION TIER                        |</w:t>
        <w:br/>
        <w:t>|  FastAPI REST Server (Uvicorn Async Runtime, Python 3.12)   |</w:t>
        <w:br/>
        <w:t>|  Lifespan Context Manager | GZip Middleware | CORS Engine   |</w:t>
        <w:br/>
        <w:t>+-------------------------------------------------------------+</w:t>
        <w:br/>
        <w:t xml:space="preserve">                              │ Internal Dispatch</w:t>
        <w:br/>
        <w:t xml:space="preserve">                              ▼</w:t>
        <w:br/>
        <w:t>+-------------------------------------------------------------+</w:t>
        <w:br/>
        <w:t>|                     ANALYTICS &amp; ML ENGINE                   |</w:t>
        <w:br/>
        <w:t>|  Pre-Compiled Dataset Binary (data/employee_master.pkl)      |</w:t>
        <w:br/>
        <w:t>|  Tuned Scikit-Learn Pipelines (Random Forest Champion)      |</w:t>
        <w:br/>
        <w:t>|  Explainability Engine (Permutation Importance on Test)     |</w:t>
        <w:br/>
        <w:t>+-------------------------------------------------------------+</w:t>
        <w:br/>
        <w:t xml:space="preserve">                              │ Transactions</w:t>
        <w:br/>
        <w:t xml:space="preserve">                              ▼</w:t>
        <w:br/>
        <w:t>+-------------------------------------------------------------+</w:t>
        <w:br/>
        <w:t>|                       DATABASE TIER                         |</w:t>
        <w:br/>
        <w:t>|  SQLite Analytical Datastore (data/attrition_analytics.db)  |</w:t>
        <w:br/>
        <w:t>|  Tables: Employees, Model Experiments, Action Plans         |</w:t>
        <w:br/>
        <w:t>+-------------------------------------------------------------+</w:t>
        <w:br/>
      </w:r>
    </w:p>
    <w:p>
      <w:pPr>
        <w:keepNext/>
        <w:spacing w:before="320" w:after="120"/>
      </w:pPr>
      <w:r>
        <w:rPr>
          <w:b/>
          <w:color w:val="0F172A"/>
          <w:sz w:val="30"/>
        </w:rPr>
        <w:t>CHAPTER 5: DATA ANALYSIS AND IMPLEMENTATION</w:t>
      </w:r>
    </w:p>
    <w:p>
      <w:pPr>
        <w:keepNext/>
        <w:spacing w:before="240" w:after="80"/>
      </w:pPr>
      <w:r>
        <w:rPr>
          <w:b/>
          <w:color w:val="1E293B"/>
          <w:sz w:val="26"/>
        </w:rPr>
        <w:t>5.1 Data Collection and Preparation</w:t>
      </w:r>
    </w:p>
    <w:p>
      <w:pPr>
        <w:jc w:val="both"/>
      </w:pPr>
      <w:r>
        <w:t>The initial dataset comprised 2,500 rows and 70 columns. Data types spanned continuous variables (MonthlySalaryINR, DistanceFromHomeKm), discrete integers (JobLevel, ProjectsHandled), ordinal ratings (JobSatisfaction, WorkLifeBalance on 1–5 scales), and nominal text (Department, JobRole, EducationField).</w:t>
      </w:r>
    </w:p>
    <w:p>
      <w:pPr>
        <w:keepNext/>
        <w:spacing w:before="240" w:after="80"/>
      </w:pPr>
      <w:r>
        <w:rPr>
          <w:b/>
          <w:color w:val="1E293B"/>
          <w:sz w:val="26"/>
        </w:rPr>
        <w:t>5.2 Data Cleaning &amp; Strict Leakage Quarantine Protocol</w:t>
      </w:r>
    </w:p>
    <w:p>
      <w:pPr>
        <w:jc w:val="both"/>
      </w:pPr>
      <w:r>
        <w:t>Data integrity was established through automated quality validation. Missing numerical values were imputed via median; categorical variables were imputed using modal replacement. Numeric features were scaled using RobustScaler to mitigate outlier skewness.</w:t>
      </w:r>
    </w:p>
    <w:p>
      <w:pPr>
        <w:jc w:val="both"/>
      </w:pPr>
      <w:r>
        <w:t>Crucially, to eliminate target data leakage, 14 post-decision and high-risk proxy variables were quarantined and excluded from all feature matrices:</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Quarantined Feature</w:t>
            </w:r>
          </w:p>
        </w:tc>
        <w:tc>
          <w:tcPr>
            <w:tcW w:type="dxa" w:w="4680"/>
            <w:shd w:fill="0F172A"/>
          </w:tcPr>
          <w:p>
            <w:pPr>
              <w:jc w:val="center"/>
            </w:pPr>
            <w:r>
              <w:rPr>
                <w:b/>
                <w:color w:val="FFFFFF"/>
                <w:sz w:val="20"/>
              </w:rPr>
              <w:t>Scientific Rationale for Exclusion (Target Leakage Prevention)</w:t>
            </w:r>
          </w:p>
        </w:tc>
      </w:tr>
      <w:tr>
        <w:tc>
          <w:tcPr>
            <w:tcW w:type="dxa" w:w="4680"/>
            <w:shd w:fill="FFFFFF"/>
          </w:tcPr>
          <w:p>
            <w:pPr>
              <w:jc w:val="left"/>
            </w:pPr>
            <w:r>
              <w:rPr>
                <w:sz w:val="19"/>
              </w:rPr>
              <w:t>AttritionDate</w:t>
            </w:r>
          </w:p>
        </w:tc>
        <w:tc>
          <w:tcPr>
            <w:tcW w:type="dxa" w:w="4680"/>
            <w:shd w:fill="FFFFFF"/>
          </w:tcPr>
          <w:p>
            <w:pPr>
              <w:jc w:val="left"/>
            </w:pPr>
            <w:r>
              <w:rPr>
                <w:sz w:val="19"/>
              </w:rPr>
              <w:t>Recorded post-resignation; conveys exact date of exit.</w:t>
            </w:r>
          </w:p>
        </w:tc>
      </w:tr>
      <w:tr>
        <w:tc>
          <w:tcPr>
            <w:tcW w:type="dxa" w:w="4680"/>
            <w:shd w:fill="F8FAFC"/>
          </w:tcPr>
          <w:p>
            <w:pPr>
              <w:jc w:val="left"/>
            </w:pPr>
            <w:r>
              <w:rPr>
                <w:sz w:val="19"/>
              </w:rPr>
              <w:t>ExitType</w:t>
            </w:r>
          </w:p>
        </w:tc>
        <w:tc>
          <w:tcPr>
            <w:tcW w:type="dxa" w:w="4680"/>
            <w:shd w:fill="F8FAFC"/>
          </w:tcPr>
          <w:p>
            <w:pPr>
              <w:jc w:val="left"/>
            </w:pPr>
            <w:r>
              <w:rPr>
                <w:sz w:val="19"/>
              </w:rPr>
              <w:t>Direct proxy for departure mode (Voluntary vs. Involuntary).</w:t>
            </w:r>
          </w:p>
        </w:tc>
      </w:tr>
      <w:tr>
        <w:tc>
          <w:tcPr>
            <w:tcW w:type="dxa" w:w="4680"/>
            <w:shd w:fill="FFFFFF"/>
          </w:tcPr>
          <w:p>
            <w:pPr>
              <w:jc w:val="left"/>
            </w:pPr>
            <w:r>
              <w:rPr>
                <w:sz w:val="19"/>
              </w:rPr>
              <w:t>ResignationReason</w:t>
            </w:r>
          </w:p>
        </w:tc>
        <w:tc>
          <w:tcPr>
            <w:tcW w:type="dxa" w:w="4680"/>
            <w:shd w:fill="FFFFFF"/>
          </w:tcPr>
          <w:p>
            <w:pPr>
              <w:jc w:val="left"/>
            </w:pPr>
            <w:r>
              <w:rPr>
                <w:sz w:val="19"/>
              </w:rPr>
              <w:t>Captured during post-exit interviews; 100% correlation with target.</w:t>
            </w:r>
          </w:p>
        </w:tc>
      </w:tr>
      <w:tr>
        <w:tc>
          <w:tcPr>
            <w:tcW w:type="dxa" w:w="4680"/>
            <w:shd w:fill="F8FAFC"/>
          </w:tcPr>
          <w:p>
            <w:pPr>
              <w:jc w:val="left"/>
            </w:pPr>
            <w:r>
              <w:rPr>
                <w:sz w:val="19"/>
              </w:rPr>
              <w:t>ExitInterviewScore</w:t>
            </w:r>
          </w:p>
        </w:tc>
        <w:tc>
          <w:tcPr>
            <w:tcW w:type="dxa" w:w="4680"/>
            <w:shd w:fill="F8FAFC"/>
          </w:tcPr>
          <w:p>
            <w:pPr>
              <w:jc w:val="left"/>
            </w:pPr>
            <w:r>
              <w:rPr>
                <w:sz w:val="19"/>
              </w:rPr>
              <w:t>Evaluated exclusively by departing personnel.</w:t>
            </w:r>
          </w:p>
        </w:tc>
      </w:tr>
      <w:tr>
        <w:tc>
          <w:tcPr>
            <w:tcW w:type="dxa" w:w="4680"/>
            <w:shd w:fill="FFFFFF"/>
          </w:tcPr>
          <w:p>
            <w:pPr>
              <w:jc w:val="left"/>
            </w:pPr>
            <w:r>
              <w:rPr>
                <w:sz w:val="19"/>
              </w:rPr>
              <w:t>NoticePeriodServedDays</w:t>
            </w:r>
          </w:p>
        </w:tc>
        <w:tc>
          <w:tcPr>
            <w:tcW w:type="dxa" w:w="4680"/>
            <w:shd w:fill="FFFFFF"/>
          </w:tcPr>
          <w:p>
            <w:pPr>
              <w:jc w:val="left"/>
            </w:pPr>
            <w:r>
              <w:rPr>
                <w:sz w:val="19"/>
              </w:rPr>
              <w:t>Administrative milestone occurring only after resignation.</w:t>
            </w:r>
          </w:p>
        </w:tc>
      </w:tr>
      <w:tr>
        <w:tc>
          <w:tcPr>
            <w:tcW w:type="dxa" w:w="4680"/>
            <w:shd w:fill="F8FAFC"/>
          </w:tcPr>
          <w:p>
            <w:pPr>
              <w:jc w:val="left"/>
            </w:pPr>
            <w:r>
              <w:rPr>
                <w:sz w:val="19"/>
              </w:rPr>
              <w:t>SeverancePaidINR</w:t>
            </w:r>
          </w:p>
        </w:tc>
        <w:tc>
          <w:tcPr>
            <w:tcW w:type="dxa" w:w="4680"/>
            <w:shd w:fill="F8FAFC"/>
          </w:tcPr>
          <w:p>
            <w:pPr>
              <w:jc w:val="left"/>
            </w:pPr>
            <w:r>
              <w:rPr>
                <w:sz w:val="19"/>
              </w:rPr>
              <w:t>Financial transaction executed only upon official exit.</w:t>
            </w:r>
          </w:p>
        </w:tc>
      </w:tr>
      <w:tr>
        <w:tc>
          <w:tcPr>
            <w:tcW w:type="dxa" w:w="4680"/>
            <w:shd w:fill="FFFFFF"/>
          </w:tcPr>
          <w:p>
            <w:pPr>
              <w:jc w:val="left"/>
            </w:pPr>
            <w:r>
              <w:rPr>
                <w:sz w:val="19"/>
              </w:rPr>
              <w:t>FinalSettlementDate</w:t>
            </w:r>
          </w:p>
        </w:tc>
        <w:tc>
          <w:tcPr>
            <w:tcW w:type="dxa" w:w="4680"/>
            <w:shd w:fill="FFFFFF"/>
          </w:tcPr>
          <w:p>
            <w:pPr>
              <w:jc w:val="left"/>
            </w:pPr>
            <w:r>
              <w:rPr>
                <w:sz w:val="19"/>
              </w:rPr>
              <w:t>Payroll closure date confirming completed exit.</w:t>
            </w:r>
          </w:p>
        </w:tc>
      </w:tr>
      <w:tr>
        <w:tc>
          <w:tcPr>
            <w:tcW w:type="dxa" w:w="4680"/>
            <w:shd w:fill="F8FAFC"/>
          </w:tcPr>
          <w:p>
            <w:pPr>
              <w:jc w:val="left"/>
            </w:pPr>
            <w:r>
              <w:rPr>
                <w:sz w:val="19"/>
              </w:rPr>
              <w:t>RelievingLetterIssued</w:t>
            </w:r>
          </w:p>
        </w:tc>
        <w:tc>
          <w:tcPr>
            <w:tcW w:type="dxa" w:w="4680"/>
            <w:shd w:fill="F8FAFC"/>
          </w:tcPr>
          <w:p>
            <w:pPr>
              <w:jc w:val="left"/>
            </w:pPr>
            <w:r>
              <w:rPr>
                <w:sz w:val="19"/>
              </w:rPr>
              <w:t>Post-exit legal release document flag.</w:t>
            </w:r>
          </w:p>
        </w:tc>
      </w:tr>
      <w:tr>
        <w:tc>
          <w:tcPr>
            <w:tcW w:type="dxa" w:w="4680"/>
            <w:shd w:fill="FFFFFF"/>
          </w:tcPr>
          <w:p>
            <w:pPr>
              <w:jc w:val="left"/>
            </w:pPr>
            <w:r>
              <w:rPr>
                <w:sz w:val="19"/>
              </w:rPr>
              <w:t>PostExitDestination</w:t>
            </w:r>
          </w:p>
        </w:tc>
        <w:tc>
          <w:tcPr>
            <w:tcW w:type="dxa" w:w="4680"/>
            <w:shd w:fill="FFFFFF"/>
          </w:tcPr>
          <w:p>
            <w:pPr>
              <w:jc w:val="left"/>
            </w:pPr>
            <w:r>
              <w:rPr>
                <w:sz w:val="19"/>
              </w:rPr>
              <w:t>Competitor tracking data collected after departure.</w:t>
            </w:r>
          </w:p>
        </w:tc>
      </w:tr>
      <w:tr>
        <w:tc>
          <w:tcPr>
            <w:tcW w:type="dxa" w:w="4680"/>
            <w:shd w:fill="F8FAFC"/>
          </w:tcPr>
          <w:p>
            <w:pPr>
              <w:jc w:val="left"/>
            </w:pPr>
            <w:r>
              <w:rPr>
                <w:sz w:val="19"/>
              </w:rPr>
              <w:t>EligibleForRehire</w:t>
            </w:r>
          </w:p>
        </w:tc>
        <w:tc>
          <w:tcPr>
            <w:tcW w:type="dxa" w:w="4680"/>
            <w:shd w:fill="F8FAFC"/>
          </w:tcPr>
          <w:p>
            <w:pPr>
              <w:jc w:val="left"/>
            </w:pPr>
            <w:r>
              <w:rPr>
                <w:sz w:val="19"/>
              </w:rPr>
              <w:t>HR post-departure classification code.</w:t>
            </w:r>
          </w:p>
        </w:tc>
      </w:tr>
    </w:tbl>
    <w:p>
      <w:pPr>
        <w:spacing w:after="120"/>
      </w:pPr>
    </w:p>
    <w:p>
      <w:pPr>
        <w:keepNext/>
        <w:spacing w:before="240" w:after="80"/>
      </w:pPr>
      <w:r>
        <w:rPr>
          <w:b/>
          <w:color w:val="1E293B"/>
          <w:sz w:val="26"/>
        </w:rPr>
        <w:t>5.3 Exploratory Data Analysis (EDA)</w:t>
      </w:r>
    </w:p>
    <w:p>
      <w:pPr>
        <w:jc w:val="both"/>
      </w:pPr>
      <w:r>
        <w:t>Comprehensive descriptive analytics revealed significant operational disparities across departments: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center"/>
            </w:pPr>
            <w:r>
              <w:rPr>
                <w:b/>
                <w:color w:val="FFFFFF"/>
                <w:sz w:val="20"/>
              </w:rPr>
              <w:t>Department Name</w:t>
            </w:r>
          </w:p>
        </w:tc>
        <w:tc>
          <w:tcPr>
            <w:tcW w:type="dxa" w:w="1560"/>
            <w:shd w:fill="0F172A"/>
          </w:tcPr>
          <w:p>
            <w:pPr>
              <w:jc w:val="center"/>
            </w:pPr>
            <w:r>
              <w:rPr>
                <w:b/>
                <w:color w:val="FFFFFF"/>
                <w:sz w:val="20"/>
              </w:rPr>
              <w:t>Headcount</w:t>
            </w:r>
          </w:p>
        </w:tc>
        <w:tc>
          <w:tcPr>
            <w:tcW w:type="dxa" w:w="1560"/>
            <w:shd w:fill="0F172A"/>
          </w:tcPr>
          <w:p>
            <w:pPr>
              <w:jc w:val="center"/>
            </w:pPr>
            <w:r>
              <w:rPr>
                <w:b/>
                <w:color w:val="FFFFFF"/>
                <w:sz w:val="20"/>
              </w:rPr>
              <w:t>Stayers (0)</w:t>
            </w:r>
          </w:p>
        </w:tc>
        <w:tc>
          <w:tcPr>
            <w:tcW w:type="dxa" w:w="1560"/>
            <w:shd w:fill="0F172A"/>
          </w:tcPr>
          <w:p>
            <w:pPr>
              <w:jc w:val="center"/>
            </w:pPr>
            <w:r>
              <w:rPr>
                <w:b/>
                <w:color w:val="FFFFFF"/>
                <w:sz w:val="20"/>
              </w:rPr>
              <w:t>Leavers (1)</w:t>
            </w:r>
          </w:p>
        </w:tc>
        <w:tc>
          <w:tcPr>
            <w:tcW w:type="dxa" w:w="1560"/>
            <w:shd w:fill="0F172A"/>
          </w:tcPr>
          <w:p>
            <w:pPr>
              <w:jc w:val="center"/>
            </w:pPr>
            <w:r>
              <w:rPr>
                <w:b/>
                <w:color w:val="FFFFFF"/>
                <w:sz w:val="20"/>
              </w:rPr>
              <w:t>Attrition Rate (%)</w:t>
            </w:r>
          </w:p>
        </w:tc>
        <w:tc>
          <w:tcPr>
            <w:tcW w:type="dxa" w:w="1560"/>
            <w:shd w:fill="0F172A"/>
          </w:tcPr>
          <w:p>
            <w:pPr>
              <w:jc w:val="center"/>
            </w:pPr>
            <w:r>
              <w:rPr>
                <w:b/>
                <w:color w:val="FFFFFF"/>
                <w:sz w:val="20"/>
              </w:rPr>
              <w:t>Risk Classification</w:t>
            </w:r>
          </w:p>
        </w:tc>
      </w:tr>
      <w:tr>
        <w:tc>
          <w:tcPr>
            <w:tcW w:type="dxa" w:w="1560"/>
            <w:shd w:fill="FFFFFF"/>
          </w:tcPr>
          <w:p>
            <w:pPr>
              <w:jc w:val="left"/>
            </w:pPr>
            <w:r>
              <w:rPr>
                <w:sz w:val="19"/>
              </w:rPr>
              <w:t>Delivery Operations</w:t>
            </w:r>
          </w:p>
        </w:tc>
        <w:tc>
          <w:tcPr>
            <w:tcW w:type="dxa" w:w="1560"/>
            <w:shd w:fill="FFFFFF"/>
          </w:tcPr>
          <w:p>
            <w:pPr>
              <w:jc w:val="left"/>
            </w:pPr>
            <w:r>
              <w:rPr>
                <w:sz w:val="19"/>
              </w:rPr>
              <w:t>620</w:t>
            </w:r>
          </w:p>
        </w:tc>
        <w:tc>
          <w:tcPr>
            <w:tcW w:type="dxa" w:w="1560"/>
            <w:shd w:fill="FFFFFF"/>
          </w:tcPr>
          <w:p>
            <w:pPr>
              <w:jc w:val="left"/>
            </w:pPr>
            <w:r>
              <w:rPr>
                <w:sz w:val="19"/>
              </w:rPr>
              <w:t>466</w:t>
            </w:r>
          </w:p>
        </w:tc>
        <w:tc>
          <w:tcPr>
            <w:tcW w:type="dxa" w:w="1560"/>
            <w:shd w:fill="FFFFFF"/>
          </w:tcPr>
          <w:p>
            <w:pPr>
              <w:jc w:val="left"/>
            </w:pPr>
            <w:r>
              <w:rPr>
                <w:sz w:val="19"/>
              </w:rPr>
              <w:t>154</w:t>
            </w:r>
          </w:p>
        </w:tc>
        <w:tc>
          <w:tcPr>
            <w:tcW w:type="dxa" w:w="1560"/>
            <w:shd w:fill="FFFFFF"/>
          </w:tcPr>
          <w:p>
            <w:pPr>
              <w:jc w:val="left"/>
            </w:pPr>
            <w:r>
              <w:rPr>
                <w:sz w:val="19"/>
              </w:rPr>
              <w:t>24.84%</w:t>
            </w:r>
          </w:p>
        </w:tc>
        <w:tc>
          <w:tcPr>
            <w:tcW w:type="dxa" w:w="1560"/>
            <w:shd w:fill="FFFFFF"/>
          </w:tcPr>
          <w:p>
            <w:pPr>
              <w:jc w:val="left"/>
            </w:pPr>
            <w:r>
              <w:rPr>
                <w:sz w:val="19"/>
              </w:rPr>
              <w:t>CRITICAL HOTSPOT</w:t>
            </w:r>
          </w:p>
        </w:tc>
      </w:tr>
      <w:tr>
        <w:tc>
          <w:tcPr>
            <w:tcW w:type="dxa" w:w="1560"/>
            <w:shd w:fill="F8FAFC"/>
          </w:tcPr>
          <w:p>
            <w:pPr>
              <w:jc w:val="left"/>
            </w:pPr>
            <w:r>
              <w:rPr>
                <w:sz w:val="19"/>
              </w:rPr>
              <w:t>Customer Experience</w:t>
            </w:r>
          </w:p>
        </w:tc>
        <w:tc>
          <w:tcPr>
            <w:tcW w:type="dxa" w:w="1560"/>
            <w:shd w:fill="F8FAFC"/>
          </w:tcPr>
          <w:p>
            <w:pPr>
              <w:jc w:val="left"/>
            </w:pPr>
            <w:r>
              <w:rPr>
                <w:sz w:val="19"/>
              </w:rPr>
              <w:t>380</w:t>
            </w:r>
          </w:p>
        </w:tc>
        <w:tc>
          <w:tcPr>
            <w:tcW w:type="dxa" w:w="1560"/>
            <w:shd w:fill="F8FAFC"/>
          </w:tcPr>
          <w:p>
            <w:pPr>
              <w:jc w:val="left"/>
            </w:pPr>
            <w:r>
              <w:rPr>
                <w:sz w:val="19"/>
              </w:rPr>
              <w:t>298</w:t>
            </w:r>
          </w:p>
        </w:tc>
        <w:tc>
          <w:tcPr>
            <w:tcW w:type="dxa" w:w="1560"/>
            <w:shd w:fill="F8FAFC"/>
          </w:tcPr>
          <w:p>
            <w:pPr>
              <w:jc w:val="left"/>
            </w:pPr>
            <w:r>
              <w:rPr>
                <w:sz w:val="19"/>
              </w:rPr>
              <w:t>82</w:t>
            </w:r>
          </w:p>
        </w:tc>
        <w:tc>
          <w:tcPr>
            <w:tcW w:type="dxa" w:w="1560"/>
            <w:shd w:fill="F8FAFC"/>
          </w:tcPr>
          <w:p>
            <w:pPr>
              <w:jc w:val="left"/>
            </w:pPr>
            <w:r>
              <w:rPr>
                <w:sz w:val="19"/>
              </w:rPr>
              <w:t>21.58%</w:t>
            </w:r>
          </w:p>
        </w:tc>
        <w:tc>
          <w:tcPr>
            <w:tcW w:type="dxa" w:w="1560"/>
            <w:shd w:fill="F8FAFC"/>
          </w:tcPr>
          <w:p>
            <w:pPr>
              <w:jc w:val="left"/>
            </w:pPr>
            <w:r>
              <w:rPr>
                <w:sz w:val="19"/>
              </w:rPr>
              <w:t>HIGH RISK</w:t>
            </w:r>
          </w:p>
        </w:tc>
      </w:tr>
      <w:tr>
        <w:tc>
          <w:tcPr>
            <w:tcW w:type="dxa" w:w="1560"/>
            <w:shd w:fill="FFFFFF"/>
          </w:tcPr>
          <w:p>
            <w:pPr>
              <w:jc w:val="left"/>
            </w:pPr>
            <w:r>
              <w:rPr>
                <w:sz w:val="19"/>
              </w:rPr>
              <w:t>Supply Chain &amp; Logistics</w:t>
            </w:r>
          </w:p>
        </w:tc>
        <w:tc>
          <w:tcPr>
            <w:tcW w:type="dxa" w:w="1560"/>
            <w:shd w:fill="FFFFFF"/>
          </w:tcPr>
          <w:p>
            <w:pPr>
              <w:jc w:val="left"/>
            </w:pPr>
            <w:r>
              <w:rPr>
                <w:sz w:val="19"/>
              </w:rPr>
              <w:t>310</w:t>
            </w:r>
          </w:p>
        </w:tc>
        <w:tc>
          <w:tcPr>
            <w:tcW w:type="dxa" w:w="1560"/>
            <w:shd w:fill="FFFFFF"/>
          </w:tcPr>
          <w:p>
            <w:pPr>
              <w:jc w:val="left"/>
            </w:pPr>
            <w:r>
              <w:rPr>
                <w:sz w:val="19"/>
              </w:rPr>
              <w:t>251</w:t>
            </w:r>
          </w:p>
        </w:tc>
        <w:tc>
          <w:tcPr>
            <w:tcW w:type="dxa" w:w="1560"/>
            <w:shd w:fill="FFFFFF"/>
          </w:tcPr>
          <w:p>
            <w:pPr>
              <w:jc w:val="left"/>
            </w:pPr>
            <w:r>
              <w:rPr>
                <w:sz w:val="19"/>
              </w:rPr>
              <w:t>59</w:t>
            </w:r>
          </w:p>
        </w:tc>
        <w:tc>
          <w:tcPr>
            <w:tcW w:type="dxa" w:w="1560"/>
            <w:shd w:fill="FFFFFF"/>
          </w:tcPr>
          <w:p>
            <w:pPr>
              <w:jc w:val="left"/>
            </w:pPr>
            <w:r>
              <w:rPr>
                <w:sz w:val="19"/>
              </w:rPr>
              <w:t>19.03%</w:t>
            </w:r>
          </w:p>
        </w:tc>
        <w:tc>
          <w:tcPr>
            <w:tcW w:type="dxa" w:w="1560"/>
            <w:shd w:fill="FFFFFF"/>
          </w:tcPr>
          <w:p>
            <w:pPr>
              <w:jc w:val="left"/>
            </w:pPr>
            <w:r>
              <w:rPr>
                <w:sz w:val="19"/>
              </w:rPr>
              <w:t>MODERATE RISK</w:t>
            </w:r>
          </w:p>
        </w:tc>
      </w:tr>
      <w:tr>
        <w:tc>
          <w:tcPr>
            <w:tcW w:type="dxa" w:w="1560"/>
            <w:shd w:fill="F8FAFC"/>
          </w:tcPr>
          <w:p>
            <w:pPr>
              <w:jc w:val="left"/>
            </w:pPr>
            <w:r>
              <w:rPr>
                <w:sz w:val="19"/>
              </w:rPr>
              <w:t>Sales &amp; Commercial</w:t>
            </w:r>
          </w:p>
        </w:tc>
        <w:tc>
          <w:tcPr>
            <w:tcW w:type="dxa" w:w="1560"/>
            <w:shd w:fill="F8FAFC"/>
          </w:tcPr>
          <w:p>
            <w:pPr>
              <w:jc w:val="left"/>
            </w:pPr>
            <w:r>
              <w:rPr>
                <w:sz w:val="19"/>
              </w:rPr>
              <w:t>174</w:t>
            </w:r>
          </w:p>
        </w:tc>
        <w:tc>
          <w:tcPr>
            <w:tcW w:type="dxa" w:w="1560"/>
            <w:shd w:fill="F8FAFC"/>
          </w:tcPr>
          <w:p>
            <w:pPr>
              <w:jc w:val="left"/>
            </w:pPr>
            <w:r>
              <w:rPr>
                <w:sz w:val="19"/>
              </w:rPr>
              <w:t>144</w:t>
            </w:r>
          </w:p>
        </w:tc>
        <w:tc>
          <w:tcPr>
            <w:tcW w:type="dxa" w:w="1560"/>
            <w:shd w:fill="F8FAFC"/>
          </w:tcPr>
          <w:p>
            <w:pPr>
              <w:jc w:val="left"/>
            </w:pPr>
            <w:r>
              <w:rPr>
                <w:sz w:val="19"/>
              </w:rPr>
              <w:t>30</w:t>
            </w:r>
          </w:p>
        </w:tc>
        <w:tc>
          <w:tcPr>
            <w:tcW w:type="dxa" w:w="1560"/>
            <w:shd w:fill="F8FAFC"/>
          </w:tcPr>
          <w:p>
            <w:pPr>
              <w:jc w:val="left"/>
            </w:pPr>
            <w:r>
              <w:rPr>
                <w:sz w:val="19"/>
              </w:rPr>
              <w:t>17.24%</w:t>
            </w:r>
          </w:p>
        </w:tc>
        <w:tc>
          <w:tcPr>
            <w:tcW w:type="dxa" w:w="1560"/>
            <w:shd w:fill="F8FAFC"/>
          </w:tcPr>
          <w:p>
            <w:pPr>
              <w:jc w:val="left"/>
            </w:pPr>
            <w:r>
              <w:rPr>
                <w:sz w:val="19"/>
              </w:rPr>
              <w:t>MODERATE RISK</w:t>
            </w:r>
          </w:p>
        </w:tc>
      </w:tr>
      <w:tr>
        <w:tc>
          <w:tcPr>
            <w:tcW w:type="dxa" w:w="1560"/>
            <w:shd w:fill="FFFFFF"/>
          </w:tcPr>
          <w:p>
            <w:pPr>
              <w:jc w:val="left"/>
            </w:pPr>
            <w:r>
              <w:rPr>
                <w:sz w:val="19"/>
              </w:rPr>
              <w:t>Dark-Store Warehousing</w:t>
            </w:r>
          </w:p>
        </w:tc>
        <w:tc>
          <w:tcPr>
            <w:tcW w:type="dxa" w:w="1560"/>
            <w:shd w:fill="FFFFFF"/>
          </w:tcPr>
          <w:p>
            <w:pPr>
              <w:jc w:val="left"/>
            </w:pPr>
            <w:r>
              <w:rPr>
                <w:sz w:val="19"/>
              </w:rPr>
              <w:t>245</w:t>
            </w:r>
          </w:p>
        </w:tc>
        <w:tc>
          <w:tcPr>
            <w:tcW w:type="dxa" w:w="1560"/>
            <w:shd w:fill="FFFFFF"/>
          </w:tcPr>
          <w:p>
            <w:pPr>
              <w:jc w:val="left"/>
            </w:pPr>
            <w:r>
              <w:rPr>
                <w:sz w:val="19"/>
              </w:rPr>
              <w:t>204</w:t>
            </w:r>
          </w:p>
        </w:tc>
        <w:tc>
          <w:tcPr>
            <w:tcW w:type="dxa" w:w="1560"/>
            <w:shd w:fill="FFFFFF"/>
          </w:tcPr>
          <w:p>
            <w:pPr>
              <w:jc w:val="left"/>
            </w:pPr>
            <w:r>
              <w:rPr>
                <w:sz w:val="19"/>
              </w:rPr>
              <w:t>41</w:t>
            </w:r>
          </w:p>
        </w:tc>
        <w:tc>
          <w:tcPr>
            <w:tcW w:type="dxa" w:w="1560"/>
            <w:shd w:fill="FFFFFF"/>
          </w:tcPr>
          <w:p>
            <w:pPr>
              <w:jc w:val="left"/>
            </w:pPr>
            <w:r>
              <w:rPr>
                <w:sz w:val="19"/>
              </w:rPr>
              <w:t>16.73%</w:t>
            </w:r>
          </w:p>
        </w:tc>
        <w:tc>
          <w:tcPr>
            <w:tcW w:type="dxa" w:w="1560"/>
            <w:shd w:fill="FFFFFF"/>
          </w:tcPr>
          <w:p>
            <w:pPr>
              <w:jc w:val="left"/>
            </w:pPr>
            <w:r>
              <w:rPr>
                <w:sz w:val="19"/>
              </w:rPr>
              <w:t>BENCHMARK RANGE</w:t>
            </w:r>
          </w:p>
        </w:tc>
      </w:tr>
      <w:tr>
        <w:tc>
          <w:tcPr>
            <w:tcW w:type="dxa" w:w="1560"/>
            <w:shd w:fill="F8FAFC"/>
          </w:tcPr>
          <w:p>
            <w:pPr>
              <w:jc w:val="left"/>
            </w:pPr>
            <w:r>
              <w:rPr>
                <w:sz w:val="19"/>
              </w:rPr>
              <w:t>Technology &amp; Engineering</w:t>
            </w:r>
          </w:p>
        </w:tc>
        <w:tc>
          <w:tcPr>
            <w:tcW w:type="dxa" w:w="1560"/>
            <w:shd w:fill="F8FAFC"/>
          </w:tcPr>
          <w:p>
            <w:pPr>
              <w:jc w:val="left"/>
            </w:pPr>
            <w:r>
              <w:rPr>
                <w:sz w:val="19"/>
              </w:rPr>
              <w:t>290</w:t>
            </w:r>
          </w:p>
        </w:tc>
        <w:tc>
          <w:tcPr>
            <w:tcW w:type="dxa" w:w="1560"/>
            <w:shd w:fill="F8FAFC"/>
          </w:tcPr>
          <w:p>
            <w:pPr>
              <w:jc w:val="left"/>
            </w:pPr>
            <w:r>
              <w:rPr>
                <w:sz w:val="19"/>
              </w:rPr>
              <w:t>249</w:t>
            </w:r>
          </w:p>
        </w:tc>
        <w:tc>
          <w:tcPr>
            <w:tcW w:type="dxa" w:w="1560"/>
            <w:shd w:fill="F8FAFC"/>
          </w:tcPr>
          <w:p>
            <w:pPr>
              <w:jc w:val="left"/>
            </w:pPr>
            <w:r>
              <w:rPr>
                <w:sz w:val="19"/>
              </w:rPr>
              <w:t>41</w:t>
            </w:r>
          </w:p>
        </w:tc>
        <w:tc>
          <w:tcPr>
            <w:tcW w:type="dxa" w:w="1560"/>
            <w:shd w:fill="F8FAFC"/>
          </w:tcPr>
          <w:p>
            <w:pPr>
              <w:jc w:val="left"/>
            </w:pPr>
            <w:r>
              <w:rPr>
                <w:sz w:val="19"/>
              </w:rPr>
              <w:t>14.14%</w:t>
            </w:r>
          </w:p>
        </w:tc>
        <w:tc>
          <w:tcPr>
            <w:tcW w:type="dxa" w:w="1560"/>
            <w:shd w:fill="F8FAFC"/>
          </w:tcPr>
          <w:p>
            <w:pPr>
              <w:jc w:val="left"/>
            </w:pPr>
            <w:r>
              <w:rPr>
                <w:sz w:val="19"/>
              </w:rPr>
              <w:t>STABLE</w:t>
            </w:r>
          </w:p>
        </w:tc>
      </w:tr>
      <w:tr>
        <w:tc>
          <w:tcPr>
            <w:tcW w:type="dxa" w:w="1560"/>
            <w:shd w:fill="FFFFFF"/>
          </w:tcPr>
          <w:p>
            <w:pPr>
              <w:jc w:val="left"/>
            </w:pPr>
            <w:r>
              <w:rPr>
                <w:sz w:val="19"/>
              </w:rPr>
              <w:t>Product &amp; Design</w:t>
            </w:r>
          </w:p>
        </w:tc>
        <w:tc>
          <w:tcPr>
            <w:tcW w:type="dxa" w:w="1560"/>
            <w:shd w:fill="FFFFFF"/>
          </w:tcPr>
          <w:p>
            <w:pPr>
              <w:jc w:val="left"/>
            </w:pPr>
            <w:r>
              <w:rPr>
                <w:sz w:val="19"/>
              </w:rPr>
              <w:t>135</w:t>
            </w:r>
          </w:p>
        </w:tc>
        <w:tc>
          <w:tcPr>
            <w:tcW w:type="dxa" w:w="1560"/>
            <w:shd w:fill="FFFFFF"/>
          </w:tcPr>
          <w:p>
            <w:pPr>
              <w:jc w:val="left"/>
            </w:pPr>
            <w:r>
              <w:rPr>
                <w:sz w:val="19"/>
              </w:rPr>
              <w:t>118</w:t>
            </w:r>
          </w:p>
        </w:tc>
        <w:tc>
          <w:tcPr>
            <w:tcW w:type="dxa" w:w="1560"/>
            <w:shd w:fill="FFFFFF"/>
          </w:tcPr>
          <w:p>
            <w:pPr>
              <w:jc w:val="left"/>
            </w:pPr>
            <w:r>
              <w:rPr>
                <w:sz w:val="19"/>
              </w:rPr>
              <w:t>17</w:t>
            </w:r>
          </w:p>
        </w:tc>
        <w:tc>
          <w:tcPr>
            <w:tcW w:type="dxa" w:w="1560"/>
            <w:shd w:fill="FFFFFF"/>
          </w:tcPr>
          <w:p>
            <w:pPr>
              <w:jc w:val="left"/>
            </w:pPr>
            <w:r>
              <w:rPr>
                <w:sz w:val="19"/>
              </w:rPr>
              <w:t>12.59%</w:t>
            </w:r>
          </w:p>
        </w:tc>
        <w:tc>
          <w:tcPr>
            <w:tcW w:type="dxa" w:w="1560"/>
            <w:shd w:fill="FFFFFF"/>
          </w:tcPr>
          <w:p>
            <w:pPr>
              <w:jc w:val="left"/>
            </w:pPr>
            <w:r>
              <w:rPr>
                <w:sz w:val="19"/>
              </w:rPr>
              <w:t>STABLE</w:t>
            </w:r>
          </w:p>
        </w:tc>
      </w:tr>
      <w:tr>
        <w:tc>
          <w:tcPr>
            <w:tcW w:type="dxa" w:w="1560"/>
            <w:shd w:fill="F8FAFC"/>
          </w:tcPr>
          <w:p>
            <w:pPr>
              <w:jc w:val="left"/>
            </w:pPr>
            <w:r>
              <w:rPr>
                <w:sz w:val="19"/>
              </w:rPr>
              <w:t>Data Analytics &amp; AI</w:t>
            </w:r>
          </w:p>
        </w:tc>
        <w:tc>
          <w:tcPr>
            <w:tcW w:type="dxa" w:w="1560"/>
            <w:shd w:fill="F8FAFC"/>
          </w:tcPr>
          <w:p>
            <w:pPr>
              <w:jc w:val="left"/>
            </w:pPr>
            <w:r>
              <w:rPr>
                <w:sz w:val="19"/>
              </w:rPr>
              <w:t>110</w:t>
            </w:r>
          </w:p>
        </w:tc>
        <w:tc>
          <w:tcPr>
            <w:tcW w:type="dxa" w:w="1560"/>
            <w:shd w:fill="F8FAFC"/>
          </w:tcPr>
          <w:p>
            <w:pPr>
              <w:jc w:val="left"/>
            </w:pPr>
            <w:r>
              <w:rPr>
                <w:sz w:val="19"/>
              </w:rPr>
              <w:t>97</w:t>
            </w:r>
          </w:p>
        </w:tc>
        <w:tc>
          <w:tcPr>
            <w:tcW w:type="dxa" w:w="1560"/>
            <w:shd w:fill="F8FAFC"/>
          </w:tcPr>
          <w:p>
            <w:pPr>
              <w:jc w:val="left"/>
            </w:pPr>
            <w:r>
              <w:rPr>
                <w:sz w:val="19"/>
              </w:rPr>
              <w:t>13</w:t>
            </w:r>
          </w:p>
        </w:tc>
        <w:tc>
          <w:tcPr>
            <w:tcW w:type="dxa" w:w="1560"/>
            <w:shd w:fill="F8FAFC"/>
          </w:tcPr>
          <w:p>
            <w:pPr>
              <w:jc w:val="left"/>
            </w:pPr>
            <w:r>
              <w:rPr>
                <w:sz w:val="19"/>
              </w:rPr>
              <w:t>11.82%</w:t>
            </w:r>
          </w:p>
        </w:tc>
        <w:tc>
          <w:tcPr>
            <w:tcW w:type="dxa" w:w="1560"/>
            <w:shd w:fill="F8FAFC"/>
          </w:tcPr>
          <w:p>
            <w:pPr>
              <w:jc w:val="left"/>
            </w:pPr>
            <w:r>
              <w:rPr>
                <w:sz w:val="19"/>
              </w:rPr>
              <w:t>STABLE</w:t>
            </w:r>
          </w:p>
        </w:tc>
      </w:tr>
      <w:tr>
        <w:tc>
          <w:tcPr>
            <w:tcW w:type="dxa" w:w="1560"/>
            <w:shd w:fill="FFFFFF"/>
          </w:tcPr>
          <w:p>
            <w:pPr>
              <w:jc w:val="left"/>
            </w:pPr>
            <w:r>
              <w:rPr>
                <w:sz w:val="19"/>
              </w:rPr>
              <w:t>Finance &amp; Accounts</w:t>
            </w:r>
          </w:p>
        </w:tc>
        <w:tc>
          <w:tcPr>
            <w:tcW w:type="dxa" w:w="1560"/>
            <w:shd w:fill="FFFFFF"/>
          </w:tcPr>
          <w:p>
            <w:pPr>
              <w:jc w:val="left"/>
            </w:pPr>
            <w:r>
              <w:rPr>
                <w:sz w:val="19"/>
              </w:rPr>
              <w:t>95</w:t>
            </w:r>
          </w:p>
        </w:tc>
        <w:tc>
          <w:tcPr>
            <w:tcW w:type="dxa" w:w="1560"/>
            <w:shd w:fill="FFFFFF"/>
          </w:tcPr>
          <w:p>
            <w:pPr>
              <w:jc w:val="left"/>
            </w:pPr>
            <w:r>
              <w:rPr>
                <w:sz w:val="19"/>
              </w:rPr>
              <w:t>85</w:t>
            </w:r>
          </w:p>
        </w:tc>
        <w:tc>
          <w:tcPr>
            <w:tcW w:type="dxa" w:w="1560"/>
            <w:shd w:fill="FFFFFF"/>
          </w:tcPr>
          <w:p>
            <w:pPr>
              <w:jc w:val="left"/>
            </w:pPr>
            <w:r>
              <w:rPr>
                <w:sz w:val="19"/>
              </w:rPr>
              <w:t>10</w:t>
            </w:r>
          </w:p>
        </w:tc>
        <w:tc>
          <w:tcPr>
            <w:tcW w:type="dxa" w:w="1560"/>
            <w:shd w:fill="FFFFFF"/>
          </w:tcPr>
          <w:p>
            <w:pPr>
              <w:jc w:val="left"/>
            </w:pPr>
            <w:r>
              <w:rPr>
                <w:sz w:val="19"/>
              </w:rPr>
              <w:t>10.53%</w:t>
            </w:r>
          </w:p>
        </w:tc>
        <w:tc>
          <w:tcPr>
            <w:tcW w:type="dxa" w:w="1560"/>
            <w:shd w:fill="FFFFFF"/>
          </w:tcPr>
          <w:p>
            <w:pPr>
              <w:jc w:val="left"/>
            </w:pPr>
            <w:r>
              <w:rPr>
                <w:sz w:val="19"/>
              </w:rPr>
              <w:t>HEALTHY RETENTION</w:t>
            </w:r>
          </w:p>
        </w:tc>
      </w:tr>
      <w:tr>
        <w:tc>
          <w:tcPr>
            <w:tcW w:type="dxa" w:w="1560"/>
            <w:shd w:fill="F8FAFC"/>
          </w:tcPr>
          <w:p>
            <w:pPr>
              <w:jc w:val="left"/>
            </w:pPr>
            <w:r>
              <w:rPr>
                <w:sz w:val="19"/>
              </w:rPr>
              <w:t>Human Resources</w:t>
            </w:r>
          </w:p>
        </w:tc>
        <w:tc>
          <w:tcPr>
            <w:tcW w:type="dxa" w:w="1560"/>
            <w:shd w:fill="F8FAFC"/>
          </w:tcPr>
          <w:p>
            <w:pPr>
              <w:jc w:val="left"/>
            </w:pPr>
            <w:r>
              <w:rPr>
                <w:sz w:val="19"/>
              </w:rPr>
              <w:t>75</w:t>
            </w:r>
          </w:p>
        </w:tc>
        <w:tc>
          <w:tcPr>
            <w:tcW w:type="dxa" w:w="1560"/>
            <w:shd w:fill="F8FAFC"/>
          </w:tcPr>
          <w:p>
            <w:pPr>
              <w:jc w:val="left"/>
            </w:pPr>
            <w:r>
              <w:rPr>
                <w:sz w:val="19"/>
              </w:rPr>
              <w:t>68</w:t>
            </w:r>
          </w:p>
        </w:tc>
        <w:tc>
          <w:tcPr>
            <w:tcW w:type="dxa" w:w="1560"/>
            <w:shd w:fill="F8FAFC"/>
          </w:tcPr>
          <w:p>
            <w:pPr>
              <w:jc w:val="left"/>
            </w:pPr>
            <w:r>
              <w:rPr>
                <w:sz w:val="19"/>
              </w:rPr>
              <w:t>7</w:t>
            </w:r>
          </w:p>
        </w:tc>
        <w:tc>
          <w:tcPr>
            <w:tcW w:type="dxa" w:w="1560"/>
            <w:shd w:fill="F8FAFC"/>
          </w:tcPr>
          <w:p>
            <w:pPr>
              <w:jc w:val="left"/>
            </w:pPr>
            <w:r>
              <w:rPr>
                <w:sz w:val="19"/>
              </w:rPr>
              <w:t>9.33%</w:t>
            </w:r>
          </w:p>
        </w:tc>
        <w:tc>
          <w:tcPr>
            <w:tcW w:type="dxa" w:w="1560"/>
            <w:shd w:fill="F8FAFC"/>
          </w:tcPr>
          <w:p>
            <w:pPr>
              <w:jc w:val="left"/>
            </w:pPr>
            <w:r>
              <w:rPr>
                <w:sz w:val="19"/>
              </w:rPr>
              <w:t>HEALTHY RETENTION</w:t>
            </w:r>
          </w:p>
        </w:tc>
      </w:tr>
      <w:tr>
        <w:tc>
          <w:tcPr>
            <w:tcW w:type="dxa" w:w="1560"/>
            <w:shd w:fill="FFFFFF"/>
          </w:tcPr>
          <w:p>
            <w:pPr>
              <w:jc w:val="left"/>
            </w:pPr>
            <w:r>
              <w:rPr>
                <w:sz w:val="19"/>
              </w:rPr>
              <w:t>Legal &amp; Compliance</w:t>
            </w:r>
          </w:p>
        </w:tc>
        <w:tc>
          <w:tcPr>
            <w:tcW w:type="dxa" w:w="1560"/>
            <w:shd w:fill="FFFFFF"/>
          </w:tcPr>
          <w:p>
            <w:pPr>
              <w:jc w:val="left"/>
            </w:pPr>
            <w:r>
              <w:rPr>
                <w:sz w:val="19"/>
              </w:rPr>
              <w:t>66</w:t>
            </w:r>
          </w:p>
        </w:tc>
        <w:tc>
          <w:tcPr>
            <w:tcW w:type="dxa" w:w="1560"/>
            <w:shd w:fill="FFFFFF"/>
          </w:tcPr>
          <w:p>
            <w:pPr>
              <w:jc w:val="left"/>
            </w:pPr>
            <w:r>
              <w:rPr>
                <w:sz w:val="19"/>
              </w:rPr>
              <w:t>60</w:t>
            </w:r>
          </w:p>
        </w:tc>
        <w:tc>
          <w:tcPr>
            <w:tcW w:type="dxa" w:w="1560"/>
            <w:shd w:fill="FFFFFF"/>
          </w:tcPr>
          <w:p>
            <w:pPr>
              <w:jc w:val="left"/>
            </w:pPr>
            <w:r>
              <w:rPr>
                <w:sz w:val="19"/>
              </w:rPr>
              <w:t>6</w:t>
            </w:r>
          </w:p>
        </w:tc>
        <w:tc>
          <w:tcPr>
            <w:tcW w:type="dxa" w:w="1560"/>
            <w:shd w:fill="FFFFFF"/>
          </w:tcPr>
          <w:p>
            <w:pPr>
              <w:jc w:val="left"/>
            </w:pPr>
            <w:r>
              <w:rPr>
                <w:sz w:val="19"/>
              </w:rPr>
              <w:t>9.09%</w:t>
            </w:r>
          </w:p>
        </w:tc>
        <w:tc>
          <w:tcPr>
            <w:tcW w:type="dxa" w:w="1560"/>
            <w:shd w:fill="FFFFFF"/>
          </w:tcPr>
          <w:p>
            <w:pPr>
              <w:jc w:val="left"/>
            </w:pPr>
            <w:r>
              <w:rPr>
                <w:sz w:val="19"/>
              </w:rPr>
              <w:t>OPTIMAL RETENTION</w:t>
            </w:r>
          </w:p>
        </w:tc>
      </w:tr>
      <w:tr>
        <w:tc>
          <w:tcPr>
            <w:tcW w:type="dxa" w:w="1560"/>
            <w:shd w:fill="F8FAFC"/>
          </w:tcPr>
          <w:p>
            <w:pPr>
              <w:jc w:val="left"/>
            </w:pPr>
            <w:r>
              <w:rPr>
                <w:sz w:val="19"/>
              </w:rPr>
              <w:t>Total Organization</w:t>
            </w:r>
          </w:p>
        </w:tc>
        <w:tc>
          <w:tcPr>
            <w:tcW w:type="dxa" w:w="1560"/>
            <w:shd w:fill="F8FAFC"/>
          </w:tcPr>
          <w:p>
            <w:pPr>
              <w:jc w:val="left"/>
            </w:pPr>
            <w:r>
              <w:rPr>
                <w:sz w:val="19"/>
              </w:rPr>
              <w:t>2,500</w:t>
            </w:r>
          </w:p>
        </w:tc>
        <w:tc>
          <w:tcPr>
            <w:tcW w:type="dxa" w:w="1560"/>
            <w:shd w:fill="F8FAFC"/>
          </w:tcPr>
          <w:p>
            <w:pPr>
              <w:jc w:val="left"/>
            </w:pPr>
            <w:r>
              <w:rPr>
                <w:sz w:val="19"/>
              </w:rPr>
              <w:t>2,050</w:t>
            </w:r>
          </w:p>
        </w:tc>
        <w:tc>
          <w:tcPr>
            <w:tcW w:type="dxa" w:w="1560"/>
            <w:shd w:fill="F8FAFC"/>
          </w:tcPr>
          <w:p>
            <w:pPr>
              <w:jc w:val="left"/>
            </w:pPr>
            <w:r>
              <w:rPr>
                <w:sz w:val="19"/>
              </w:rPr>
              <w:t>450</w:t>
            </w:r>
          </w:p>
        </w:tc>
        <w:tc>
          <w:tcPr>
            <w:tcW w:type="dxa" w:w="1560"/>
            <w:shd w:fill="F8FAFC"/>
          </w:tcPr>
          <w:p>
            <w:pPr>
              <w:jc w:val="left"/>
            </w:pPr>
            <w:r>
              <w:rPr>
                <w:sz w:val="19"/>
              </w:rPr>
              <w:t>18.00%</w:t>
            </w:r>
          </w:p>
        </w:tc>
        <w:tc>
          <w:tcPr>
            <w:tcW w:type="dxa" w:w="1560"/>
            <w:shd w:fill="F8FAFC"/>
          </w:tcPr>
          <w:p>
            <w:pPr>
              <w:jc w:val="left"/>
            </w:pPr>
            <w:r>
              <w:rPr>
                <w:sz w:val="19"/>
              </w:rPr>
              <w:t>ORGANIZATIONAL BASELINE</w:t>
            </w:r>
          </w:p>
        </w:tc>
      </w:tr>
    </w:tbl>
    <w:p>
      <w:pPr>
        <w:spacing w:after="120"/>
      </w:pPr>
    </w:p>
    <w:p>
      <w:pPr>
        <w:keepNext/>
        <w:spacing w:before="320" w:after="120"/>
      </w:pPr>
      <w:r>
        <w:rPr>
          <w:b/>
          <w:color w:val="0F172A"/>
          <w:sz w:val="30"/>
        </w:rPr>
        <w:t>CHAPTER 6: RESULTS AND DISCUSSION</w:t>
      </w:r>
    </w:p>
    <w:p>
      <w:pPr>
        <w:keepNext/>
        <w:spacing w:before="240" w:after="80"/>
      </w:pPr>
      <w:r>
        <w:rPr>
          <w:b/>
          <w:color w:val="1E293B"/>
          <w:sz w:val="26"/>
        </w:rPr>
        <w:t>6.1 Model Performance Comparative Scorecard</w:t>
      </w:r>
    </w:p>
    <w:p>
      <w:pPr>
        <w:jc w:val="both"/>
      </w:pPr>
      <w:r>
        <w:t>All 5 classification algorithms were evaluated on the held-out test set (500 samples) under identical stratified conditions: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pPr>
              <w:jc w:val="center"/>
            </w:pPr>
            <w:r>
              <w:rPr>
                <w:b/>
                <w:color w:val="FFFFFF"/>
                <w:sz w:val="20"/>
              </w:rPr>
              <w:t>Machine Learning Algorithm</w:t>
            </w:r>
          </w:p>
        </w:tc>
        <w:tc>
          <w:tcPr>
            <w:tcW w:type="dxa" w:w="1337"/>
            <w:shd w:fill="0F172A"/>
          </w:tcPr>
          <w:p>
            <w:pPr>
              <w:jc w:val="center"/>
            </w:pPr>
            <w:r>
              <w:rPr>
                <w:b/>
                <w:color w:val="FFFFFF"/>
                <w:sz w:val="20"/>
              </w:rPr>
              <w:t>ROC-AUC</w:t>
            </w:r>
          </w:p>
        </w:tc>
        <w:tc>
          <w:tcPr>
            <w:tcW w:type="dxa" w:w="1337"/>
            <w:shd w:fill="0F172A"/>
          </w:tcPr>
          <w:p>
            <w:pPr>
              <w:jc w:val="center"/>
            </w:pPr>
            <w:r>
              <w:rPr>
                <w:b/>
                <w:color w:val="FFFFFF"/>
                <w:sz w:val="20"/>
              </w:rPr>
              <w:t>F1-Score</w:t>
            </w:r>
          </w:p>
        </w:tc>
        <w:tc>
          <w:tcPr>
            <w:tcW w:type="dxa" w:w="1337"/>
            <w:shd w:fill="0F172A"/>
          </w:tcPr>
          <w:p>
            <w:pPr>
              <w:jc w:val="center"/>
            </w:pPr>
            <w:r>
              <w:rPr>
                <w:b/>
                <w:color w:val="FFFFFF"/>
                <w:sz w:val="20"/>
              </w:rPr>
              <w:t>Recall (Leavers)</w:t>
            </w:r>
          </w:p>
        </w:tc>
        <w:tc>
          <w:tcPr>
            <w:tcW w:type="dxa" w:w="1337"/>
            <w:shd w:fill="0F172A"/>
          </w:tcPr>
          <w:p>
            <w:pPr>
              <w:jc w:val="center"/>
            </w:pPr>
            <w:r>
              <w:rPr>
                <w:b/>
                <w:color w:val="FFFFFF"/>
                <w:sz w:val="20"/>
              </w:rPr>
              <w:t>Precision</w:t>
            </w:r>
          </w:p>
        </w:tc>
        <w:tc>
          <w:tcPr>
            <w:tcW w:type="dxa" w:w="1337"/>
            <w:shd w:fill="0F172A"/>
          </w:tcPr>
          <w:p>
            <w:pPr>
              <w:jc w:val="center"/>
            </w:pPr>
            <w:r>
              <w:rPr>
                <w:b/>
                <w:color w:val="FFFFFF"/>
                <w:sz w:val="20"/>
              </w:rPr>
              <w:t>Accuracy</w:t>
            </w:r>
          </w:p>
        </w:tc>
        <w:tc>
          <w:tcPr>
            <w:tcW w:type="dxa" w:w="1337"/>
            <w:shd w:fill="0F172A"/>
          </w:tcPr>
          <w:p>
            <w:pPr>
              <w:jc w:val="center"/>
            </w:pPr>
            <w:r>
              <w:rPr>
                <w:b/>
                <w:color w:val="FFFFFF"/>
                <w:sz w:val="20"/>
              </w:rPr>
              <w:t>Architectural Verdict</w:t>
            </w:r>
          </w:p>
        </w:tc>
      </w:tr>
      <w:tr>
        <w:tc>
          <w:tcPr>
            <w:tcW w:type="dxa" w:w="1337"/>
            <w:shd w:fill="FFFFFF"/>
          </w:tcPr>
          <w:p>
            <w:pPr>
              <w:jc w:val="left"/>
            </w:pPr>
            <w:r>
              <w:rPr>
                <w:sz w:val="19"/>
              </w:rPr>
              <w:t>Dummy (Baseline Classifier)</w:t>
            </w:r>
          </w:p>
        </w:tc>
        <w:tc>
          <w:tcPr>
            <w:tcW w:type="dxa" w:w="1337"/>
            <w:shd w:fill="FFFFFF"/>
          </w:tcPr>
          <w:p>
            <w:pPr>
              <w:jc w:val="left"/>
            </w:pPr>
            <w:r>
              <w:rPr>
                <w:sz w:val="19"/>
              </w:rPr>
              <w:t>0.500</w:t>
            </w:r>
          </w:p>
        </w:tc>
        <w:tc>
          <w:tcPr>
            <w:tcW w:type="dxa" w:w="1337"/>
            <w:shd w:fill="FFFFFF"/>
          </w:tcPr>
          <w:p>
            <w:pPr>
              <w:jc w:val="left"/>
            </w:pPr>
            <w:r>
              <w:rPr>
                <w:sz w:val="19"/>
              </w:rPr>
              <w:t>0.000</w:t>
            </w:r>
          </w:p>
        </w:tc>
        <w:tc>
          <w:tcPr>
            <w:tcW w:type="dxa" w:w="1337"/>
            <w:shd w:fill="FFFFFF"/>
          </w:tcPr>
          <w:p>
            <w:pPr>
              <w:jc w:val="left"/>
            </w:pPr>
            <w:r>
              <w:rPr>
                <w:sz w:val="19"/>
              </w:rPr>
              <w:t>0.000</w:t>
            </w:r>
          </w:p>
        </w:tc>
        <w:tc>
          <w:tcPr>
            <w:tcW w:type="dxa" w:w="1337"/>
            <w:shd w:fill="FFFFFF"/>
          </w:tcPr>
          <w:p>
            <w:pPr>
              <w:jc w:val="left"/>
            </w:pPr>
            <w:r>
              <w:rPr>
                <w:sz w:val="19"/>
              </w:rPr>
              <w:t>0.000</w:t>
            </w:r>
          </w:p>
        </w:tc>
        <w:tc>
          <w:tcPr>
            <w:tcW w:type="dxa" w:w="1337"/>
            <w:shd w:fill="FFFFFF"/>
          </w:tcPr>
          <w:p>
            <w:pPr>
              <w:jc w:val="left"/>
            </w:pPr>
            <w:r>
              <w:rPr>
                <w:sz w:val="19"/>
              </w:rPr>
              <w:t>82.00%</w:t>
            </w:r>
          </w:p>
        </w:tc>
        <w:tc>
          <w:tcPr>
            <w:tcW w:type="dxa" w:w="1337"/>
            <w:shd w:fill="FFFFFF"/>
          </w:tcPr>
          <w:p>
            <w:pPr>
              <w:jc w:val="left"/>
            </w:pPr>
            <w:r>
              <w:rPr>
                <w:sz w:val="19"/>
              </w:rPr>
              <w:t>Zero predictive power</w:t>
            </w:r>
          </w:p>
        </w:tc>
      </w:tr>
      <w:tr>
        <w:tc>
          <w:tcPr>
            <w:tcW w:type="dxa" w:w="1337"/>
            <w:shd w:fill="F8FAFC"/>
          </w:tcPr>
          <w:p>
            <w:pPr>
              <w:jc w:val="left"/>
            </w:pPr>
            <w:r>
              <w:rPr>
                <w:sz w:val="19"/>
              </w:rPr>
              <w:t>Logistic Regression (L2)</w:t>
            </w:r>
          </w:p>
        </w:tc>
        <w:tc>
          <w:tcPr>
            <w:tcW w:type="dxa" w:w="1337"/>
            <w:shd w:fill="F8FAFC"/>
          </w:tcPr>
          <w:p>
            <w:pPr>
              <w:jc w:val="left"/>
            </w:pPr>
            <w:r>
              <w:rPr>
                <w:sz w:val="19"/>
              </w:rPr>
              <w:t>0.684</w:t>
            </w:r>
          </w:p>
        </w:tc>
        <w:tc>
          <w:tcPr>
            <w:tcW w:type="dxa" w:w="1337"/>
            <w:shd w:fill="F8FAFC"/>
          </w:tcPr>
          <w:p>
            <w:pPr>
              <w:jc w:val="left"/>
            </w:pPr>
            <w:r>
              <w:rPr>
                <w:sz w:val="19"/>
              </w:rPr>
              <w:t>0.395</w:t>
            </w:r>
          </w:p>
        </w:tc>
        <w:tc>
          <w:tcPr>
            <w:tcW w:type="dxa" w:w="1337"/>
            <w:shd w:fill="F8FAFC"/>
          </w:tcPr>
          <w:p>
            <w:pPr>
              <w:jc w:val="left"/>
            </w:pPr>
            <w:r>
              <w:rPr>
                <w:sz w:val="19"/>
              </w:rPr>
              <w:t>0.350</w:t>
            </w:r>
          </w:p>
        </w:tc>
        <w:tc>
          <w:tcPr>
            <w:tcW w:type="dxa" w:w="1337"/>
            <w:shd w:fill="F8FAFC"/>
          </w:tcPr>
          <w:p>
            <w:pPr>
              <w:jc w:val="left"/>
            </w:pPr>
            <w:r>
              <w:rPr>
                <w:sz w:val="19"/>
              </w:rPr>
              <w:t>0.453</w:t>
            </w:r>
          </w:p>
        </w:tc>
        <w:tc>
          <w:tcPr>
            <w:tcW w:type="dxa" w:w="1337"/>
            <w:shd w:fill="F8FAFC"/>
          </w:tcPr>
          <w:p>
            <w:pPr>
              <w:jc w:val="left"/>
            </w:pPr>
            <w:r>
              <w:rPr>
                <w:sz w:val="19"/>
              </w:rPr>
              <w:t>80.20%</w:t>
            </w:r>
          </w:p>
        </w:tc>
        <w:tc>
          <w:tcPr>
            <w:tcW w:type="dxa" w:w="1337"/>
            <w:shd w:fill="F8FAFC"/>
          </w:tcPr>
          <w:p>
            <w:pPr>
              <w:jc w:val="left"/>
            </w:pPr>
            <w:r>
              <w:rPr>
                <w:sz w:val="19"/>
              </w:rPr>
              <w:t>Constrained by non-linearity</w:t>
            </w:r>
          </w:p>
        </w:tc>
      </w:tr>
      <w:tr>
        <w:tc>
          <w:tcPr>
            <w:tcW w:type="dxa" w:w="1337"/>
            <w:shd w:fill="FFFFFF"/>
          </w:tcPr>
          <w:p>
            <w:pPr>
              <w:jc w:val="left"/>
            </w:pPr>
            <w:r>
              <w:rPr>
                <w:sz w:val="19"/>
              </w:rPr>
              <w:t>Decision Tree (Cost-Complexity)</w:t>
            </w:r>
          </w:p>
        </w:tc>
        <w:tc>
          <w:tcPr>
            <w:tcW w:type="dxa" w:w="1337"/>
            <w:shd w:fill="FFFFFF"/>
          </w:tcPr>
          <w:p>
            <w:pPr>
              <w:jc w:val="left"/>
            </w:pPr>
            <w:r>
              <w:rPr>
                <w:sz w:val="19"/>
              </w:rPr>
              <w:t>0.612</w:t>
            </w:r>
          </w:p>
        </w:tc>
        <w:tc>
          <w:tcPr>
            <w:tcW w:type="dxa" w:w="1337"/>
            <w:shd w:fill="FFFFFF"/>
          </w:tcPr>
          <w:p>
            <w:pPr>
              <w:jc w:val="left"/>
            </w:pPr>
            <w:r>
              <w:rPr>
                <w:sz w:val="19"/>
              </w:rPr>
              <w:t>0.380</w:t>
            </w:r>
          </w:p>
        </w:tc>
        <w:tc>
          <w:tcPr>
            <w:tcW w:type="dxa" w:w="1337"/>
            <w:shd w:fill="FFFFFF"/>
          </w:tcPr>
          <w:p>
            <w:pPr>
              <w:jc w:val="left"/>
            </w:pPr>
            <w:r>
              <w:rPr>
                <w:sz w:val="19"/>
              </w:rPr>
              <w:t>0.365</w:t>
            </w:r>
          </w:p>
        </w:tc>
        <w:tc>
          <w:tcPr>
            <w:tcW w:type="dxa" w:w="1337"/>
            <w:shd w:fill="FFFFFF"/>
          </w:tcPr>
          <w:p>
            <w:pPr>
              <w:jc w:val="left"/>
            </w:pPr>
            <w:r>
              <w:rPr>
                <w:sz w:val="19"/>
              </w:rPr>
              <w:t>0.397</w:t>
            </w:r>
          </w:p>
        </w:tc>
        <w:tc>
          <w:tcPr>
            <w:tcW w:type="dxa" w:w="1337"/>
            <w:shd w:fill="FFFFFF"/>
          </w:tcPr>
          <w:p>
            <w:pPr>
              <w:jc w:val="left"/>
            </w:pPr>
            <w:r>
              <w:rPr>
                <w:sz w:val="19"/>
              </w:rPr>
              <w:t>77.40%</w:t>
            </w:r>
          </w:p>
        </w:tc>
        <w:tc>
          <w:tcPr>
            <w:tcW w:type="dxa" w:w="1337"/>
            <w:shd w:fill="FFFFFF"/>
          </w:tcPr>
          <w:p>
            <w:pPr>
              <w:jc w:val="left"/>
            </w:pPr>
            <w:r>
              <w:rPr>
                <w:sz w:val="19"/>
              </w:rPr>
              <w:t>Prone to localized overfitting</w:t>
            </w:r>
          </w:p>
        </w:tc>
      </w:tr>
      <w:tr>
        <w:tc>
          <w:tcPr>
            <w:tcW w:type="dxa" w:w="1337"/>
            <w:shd w:fill="F8FAFC"/>
          </w:tcPr>
          <w:p>
            <w:pPr>
              <w:jc w:val="left"/>
            </w:pPr>
            <w:r>
              <w:rPr>
                <w:sz w:val="19"/>
              </w:rPr>
              <w:t>HistGradientBoosting</w:t>
            </w:r>
          </w:p>
        </w:tc>
        <w:tc>
          <w:tcPr>
            <w:tcW w:type="dxa" w:w="1337"/>
            <w:shd w:fill="F8FAFC"/>
          </w:tcPr>
          <w:p>
            <w:pPr>
              <w:jc w:val="left"/>
            </w:pPr>
            <w:r>
              <w:rPr>
                <w:sz w:val="19"/>
              </w:rPr>
              <w:t>0.715</w:t>
            </w:r>
          </w:p>
        </w:tc>
        <w:tc>
          <w:tcPr>
            <w:tcW w:type="dxa" w:w="1337"/>
            <w:shd w:fill="F8FAFC"/>
          </w:tcPr>
          <w:p>
            <w:pPr>
              <w:jc w:val="left"/>
            </w:pPr>
            <w:r>
              <w:rPr>
                <w:sz w:val="19"/>
              </w:rPr>
              <w:t>0.438</w:t>
            </w:r>
          </w:p>
        </w:tc>
        <w:tc>
          <w:tcPr>
            <w:tcW w:type="dxa" w:w="1337"/>
            <w:shd w:fill="F8FAFC"/>
          </w:tcPr>
          <w:p>
            <w:pPr>
              <w:jc w:val="left"/>
            </w:pPr>
            <w:r>
              <w:rPr>
                <w:sz w:val="19"/>
              </w:rPr>
              <w:t>0.400</w:t>
            </w:r>
          </w:p>
        </w:tc>
        <w:tc>
          <w:tcPr>
            <w:tcW w:type="dxa" w:w="1337"/>
            <w:shd w:fill="F8FAFC"/>
          </w:tcPr>
          <w:p>
            <w:pPr>
              <w:jc w:val="left"/>
            </w:pPr>
            <w:r>
              <w:rPr>
                <w:sz w:val="19"/>
              </w:rPr>
              <w:t>0.484</w:t>
            </w:r>
          </w:p>
        </w:tc>
        <w:tc>
          <w:tcPr>
            <w:tcW w:type="dxa" w:w="1337"/>
            <w:shd w:fill="F8FAFC"/>
          </w:tcPr>
          <w:p>
            <w:pPr>
              <w:jc w:val="left"/>
            </w:pPr>
            <w:r>
              <w:rPr>
                <w:sz w:val="19"/>
              </w:rPr>
              <w:t>82.80%</w:t>
            </w:r>
          </w:p>
        </w:tc>
        <w:tc>
          <w:tcPr>
            <w:tcW w:type="dxa" w:w="1337"/>
            <w:shd w:fill="F8FAFC"/>
          </w:tcPr>
          <w:p>
            <w:pPr>
              <w:jc w:val="left"/>
            </w:pPr>
            <w:r>
              <w:rPr>
                <w:sz w:val="19"/>
              </w:rPr>
              <w:t>Strong ensemble competitor</w:t>
            </w:r>
          </w:p>
        </w:tc>
      </w:tr>
      <w:tr>
        <w:tc>
          <w:tcPr>
            <w:tcW w:type="dxa" w:w="1337"/>
            <w:shd w:fill="FFFFFF"/>
          </w:tcPr>
          <w:p>
            <w:pPr>
              <w:jc w:val="left"/>
            </w:pPr>
            <w:r>
              <w:rPr>
                <w:sz w:val="19"/>
              </w:rPr>
              <w:t>Random Forest (Tuned Champion)</w:t>
            </w:r>
          </w:p>
        </w:tc>
        <w:tc>
          <w:tcPr>
            <w:tcW w:type="dxa" w:w="1337"/>
            <w:shd w:fill="FFFFFF"/>
          </w:tcPr>
          <w:p>
            <w:pPr>
              <w:jc w:val="left"/>
            </w:pPr>
            <w:r>
              <w:rPr>
                <w:sz w:val="19"/>
              </w:rPr>
              <w:t>0.728</w:t>
            </w:r>
          </w:p>
        </w:tc>
        <w:tc>
          <w:tcPr>
            <w:tcW w:type="dxa" w:w="1337"/>
            <w:shd w:fill="FFFFFF"/>
          </w:tcPr>
          <w:p>
            <w:pPr>
              <w:jc w:val="left"/>
            </w:pPr>
            <w:r>
              <w:rPr>
                <w:sz w:val="19"/>
              </w:rPr>
              <w:t>0.453</w:t>
            </w:r>
          </w:p>
        </w:tc>
        <w:tc>
          <w:tcPr>
            <w:tcW w:type="dxa" w:w="1337"/>
            <w:shd w:fill="FFFFFF"/>
          </w:tcPr>
          <w:p>
            <w:pPr>
              <w:jc w:val="left"/>
            </w:pPr>
            <w:r>
              <w:rPr>
                <w:sz w:val="19"/>
              </w:rPr>
              <w:t>0.456</w:t>
            </w:r>
          </w:p>
        </w:tc>
        <w:tc>
          <w:tcPr>
            <w:tcW w:type="dxa" w:w="1337"/>
            <w:shd w:fill="FFFFFF"/>
          </w:tcPr>
          <w:p>
            <w:pPr>
              <w:jc w:val="left"/>
            </w:pPr>
            <w:r>
              <w:rPr>
                <w:sz w:val="19"/>
              </w:rPr>
              <w:t>0.451</w:t>
            </w:r>
          </w:p>
        </w:tc>
        <w:tc>
          <w:tcPr>
            <w:tcW w:type="dxa" w:w="1337"/>
            <w:shd w:fill="FFFFFF"/>
          </w:tcPr>
          <w:p>
            <w:pPr>
              <w:jc w:val="left"/>
            </w:pPr>
            <w:r>
              <w:rPr>
                <w:sz w:val="19"/>
              </w:rPr>
              <w:t>84.60%</w:t>
            </w:r>
          </w:p>
        </w:tc>
        <w:tc>
          <w:tcPr>
            <w:tcW w:type="dxa" w:w="1337"/>
            <w:shd w:fill="FFFFFF"/>
          </w:tcPr>
          <w:p>
            <w:pPr>
              <w:jc w:val="left"/>
            </w:pPr>
            <w:r>
              <w:rPr>
                <w:sz w:val="19"/>
              </w:rPr>
              <w:t>PRODUCTION CHAMPION</w:t>
            </w:r>
          </w:p>
        </w:tc>
      </w:tr>
    </w:tbl>
    <w:p>
      <w:pPr>
        <w:spacing w:after="120"/>
      </w:pPr>
    </w:p>
    <w:p>
      <w:pPr>
        <w:keepNext/>
        <w:spacing w:before="240" w:after="80"/>
      </w:pPr>
      <w:r>
        <w:rPr>
          <w:b/>
          <w:color w:val="1E293B"/>
          <w:sz w:val="26"/>
        </w:rPr>
        <w:t>6.2 Interpretation of Model Performance</w:t>
      </w:r>
    </w:p>
    <w:p>
      <w:pPr>
        <w:jc w:val="both"/>
      </w:pPr>
      <w:r>
        <w:t>The Dummy Classifier reflects the naive baseline of predicting 'Stay' for every associate. While achieving 82.0% accuracy due to the 82:18 class distribution, its Recall and F1-score are 0.000, rendering it useless for flight-risk prevention.</w:t>
      </w:r>
    </w:p>
    <w:p>
      <w:pPr>
        <w:jc w:val="both"/>
      </w:pPr>
      <w:r>
        <w:t>The tuned Random Forest Classifier achieved superior discriminative capability with an ROC-AUC of 0.728. It successfully captures 45.6% of all true leavers while maintaining a high precision of 45.1% and overall accuracy of 84.6%. The ensemble voting mechanism across 100 decision trees effectively mitigates variance while handling high-dimensional interactions.</w:t>
      </w:r>
    </w:p>
    <w:p>
      <w:pPr>
        <w:keepNext/>
        <w:spacing w:before="240" w:after="80"/>
      </w:pPr>
      <w:r>
        <w:rPr>
          <w:b/>
          <w:color w:val="1E293B"/>
          <w:sz w:val="26"/>
        </w:rPr>
        <w:t>6.3 Mathematical Root Causes (Permutation Feature Importance)</w:t>
      </w:r>
    </w:p>
    <w:p>
      <w:pPr>
        <w:jc w:val="both"/>
      </w:pPr>
      <w:r>
        <w:t>Permutation feature importance was calculated by measuring the decrease in ROC-AUC when each feature is randomly shuffled on held-out test data:</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center"/>
            </w:pPr>
            <w:r>
              <w:rPr>
                <w:b/>
                <w:color w:val="FFFFFF"/>
                <w:sz w:val="20"/>
              </w:rPr>
              <w:t>Clean Feature Name</w:t>
            </w:r>
          </w:p>
        </w:tc>
        <w:tc>
          <w:tcPr>
            <w:tcW w:type="dxa" w:w="2340"/>
            <w:shd w:fill="0F172A"/>
          </w:tcPr>
          <w:p>
            <w:pPr>
              <w:jc w:val="center"/>
            </w:pPr>
            <w:r>
              <w:rPr>
                <w:b/>
                <w:color w:val="FFFFFF"/>
                <w:sz w:val="20"/>
              </w:rPr>
              <w:t>Mean Importance</w:t>
            </w:r>
          </w:p>
        </w:tc>
        <w:tc>
          <w:tcPr>
            <w:tcW w:type="dxa" w:w="2340"/>
            <w:shd w:fill="0F172A"/>
          </w:tcPr>
          <w:p>
            <w:pPr>
              <w:jc w:val="center"/>
            </w:pPr>
            <w:r>
              <w:rPr>
                <w:b/>
                <w:color w:val="FFFFFF"/>
                <w:sz w:val="20"/>
              </w:rPr>
              <w:t>Std Importance</w:t>
            </w:r>
          </w:p>
        </w:tc>
        <w:tc>
          <w:tcPr>
            <w:tcW w:type="dxa" w:w="2340"/>
            <w:shd w:fill="0F172A"/>
          </w:tcPr>
          <w:p>
            <w:pPr>
              <w:jc w:val="center"/>
            </w:pPr>
            <w:r>
              <w:rPr>
                <w:b/>
                <w:color w:val="FFFFFF"/>
                <w:sz w:val="20"/>
              </w:rPr>
              <w:t>Observed Empirical Impact</w:t>
            </w:r>
          </w:p>
        </w:tc>
      </w:tr>
      <w:tr>
        <w:tc>
          <w:tcPr>
            <w:tcW w:type="dxa" w:w="2340"/>
            <w:shd w:fill="FFFFFF"/>
          </w:tcPr>
          <w:p>
            <w:pPr>
              <w:jc w:val="left"/>
            </w:pPr>
            <w:r>
              <w:rPr>
                <w:sz w:val="19"/>
              </w:rPr>
              <w:t>Overtime Burden (Monthly Hours)</w:t>
            </w:r>
          </w:p>
        </w:tc>
        <w:tc>
          <w:tcPr>
            <w:tcW w:type="dxa" w:w="2340"/>
            <w:shd w:fill="FFFFFF"/>
          </w:tcPr>
          <w:p>
            <w:pPr>
              <w:jc w:val="left"/>
            </w:pPr>
            <w:r>
              <w:rPr>
                <w:sz w:val="19"/>
              </w:rPr>
              <w:t>0.0812</w:t>
            </w:r>
          </w:p>
        </w:tc>
        <w:tc>
          <w:tcPr>
            <w:tcW w:type="dxa" w:w="2340"/>
            <w:shd w:fill="FFFFFF"/>
          </w:tcPr>
          <w:p>
            <w:pPr>
              <w:jc w:val="left"/>
            </w:pPr>
            <w:r>
              <w:rPr>
                <w:sz w:val="19"/>
              </w:rPr>
              <w:t>0.0121</w:t>
            </w:r>
          </w:p>
        </w:tc>
        <w:tc>
          <w:tcPr>
            <w:tcW w:type="dxa" w:w="2340"/>
            <w:shd w:fill="FFFFFF"/>
          </w:tcPr>
          <w:p>
            <w:pPr>
              <w:jc w:val="left"/>
            </w:pPr>
            <w:r>
              <w:rPr>
                <w:sz w:val="19"/>
              </w:rPr>
              <w:t>+14.2% exit drag above 25 hrs/mo</w:t>
            </w:r>
          </w:p>
        </w:tc>
      </w:tr>
      <w:tr>
        <w:tc>
          <w:tcPr>
            <w:tcW w:type="dxa" w:w="2340"/>
            <w:shd w:fill="F8FAFC"/>
          </w:tcPr>
          <w:p>
            <w:pPr>
              <w:jc w:val="left"/>
            </w:pPr>
            <w:r>
              <w:rPr>
                <w:sz w:val="19"/>
              </w:rPr>
              <w:t>Monthly Compensation (INR)</w:t>
            </w:r>
          </w:p>
        </w:tc>
        <w:tc>
          <w:tcPr>
            <w:tcW w:type="dxa" w:w="2340"/>
            <w:shd w:fill="F8FAFC"/>
          </w:tcPr>
          <w:p>
            <w:pPr>
              <w:jc w:val="left"/>
            </w:pPr>
            <w:r>
              <w:rPr>
                <w:sz w:val="19"/>
              </w:rPr>
              <w:t>0.0654</w:t>
            </w:r>
          </w:p>
        </w:tc>
        <w:tc>
          <w:tcPr>
            <w:tcW w:type="dxa" w:w="2340"/>
            <w:shd w:fill="F8FAFC"/>
          </w:tcPr>
          <w:p>
            <w:pPr>
              <w:jc w:val="left"/>
            </w:pPr>
            <w:r>
              <w:rPr>
                <w:sz w:val="19"/>
              </w:rPr>
              <w:t>0.0094</w:t>
            </w:r>
          </w:p>
        </w:tc>
        <w:tc>
          <w:tcPr>
            <w:tcW w:type="dxa" w:w="2340"/>
            <w:shd w:fill="F8FAFC"/>
          </w:tcPr>
          <w:p>
            <w:pPr>
              <w:jc w:val="left"/>
            </w:pPr>
            <w:r>
              <w:rPr>
                <w:sz w:val="19"/>
              </w:rPr>
              <w:t>High elasticity below ₹35,000</w:t>
            </w:r>
          </w:p>
        </w:tc>
      </w:tr>
      <w:tr>
        <w:tc>
          <w:tcPr>
            <w:tcW w:type="dxa" w:w="2340"/>
            <w:shd w:fill="FFFFFF"/>
          </w:tcPr>
          <w:p>
            <w:pPr>
              <w:jc w:val="left"/>
            </w:pPr>
            <w:r>
              <w:rPr>
                <w:sz w:val="19"/>
              </w:rPr>
              <w:t>Total Work Experience (Years)</w:t>
            </w:r>
          </w:p>
        </w:tc>
        <w:tc>
          <w:tcPr>
            <w:tcW w:type="dxa" w:w="2340"/>
            <w:shd w:fill="FFFFFF"/>
          </w:tcPr>
          <w:p>
            <w:pPr>
              <w:jc w:val="left"/>
            </w:pPr>
            <w:r>
              <w:rPr>
                <w:sz w:val="19"/>
              </w:rPr>
              <w:t>0.0541</w:t>
            </w:r>
          </w:p>
        </w:tc>
        <w:tc>
          <w:tcPr>
            <w:tcW w:type="dxa" w:w="2340"/>
            <w:shd w:fill="FFFFFF"/>
          </w:tcPr>
          <w:p>
            <w:pPr>
              <w:jc w:val="left"/>
            </w:pPr>
            <w:r>
              <w:rPr>
                <w:sz w:val="19"/>
              </w:rPr>
              <w:t>0.0082</w:t>
            </w:r>
          </w:p>
        </w:tc>
        <w:tc>
          <w:tcPr>
            <w:tcW w:type="dxa" w:w="2340"/>
            <w:shd w:fill="FFFFFF"/>
          </w:tcPr>
          <w:p>
            <w:pPr>
              <w:jc w:val="left"/>
            </w:pPr>
            <w:r>
              <w:rPr>
                <w:sz w:val="19"/>
              </w:rPr>
              <w:t>Early-career associates exit at 2.4x</w:t>
            </w:r>
          </w:p>
        </w:tc>
      </w:tr>
      <w:tr>
        <w:tc>
          <w:tcPr>
            <w:tcW w:type="dxa" w:w="2340"/>
            <w:shd w:fill="F8FAFC"/>
          </w:tcPr>
          <w:p>
            <w:pPr>
              <w:jc w:val="left"/>
            </w:pPr>
            <w:r>
              <w:rPr>
                <w:sz w:val="19"/>
              </w:rPr>
              <w:t>Tenure at Company (Years)</w:t>
            </w:r>
          </w:p>
        </w:tc>
        <w:tc>
          <w:tcPr>
            <w:tcW w:type="dxa" w:w="2340"/>
            <w:shd w:fill="F8FAFC"/>
          </w:tcPr>
          <w:p>
            <w:pPr>
              <w:jc w:val="left"/>
            </w:pPr>
            <w:r>
              <w:rPr>
                <w:sz w:val="19"/>
              </w:rPr>
              <w:t>0.0489</w:t>
            </w:r>
          </w:p>
        </w:tc>
        <w:tc>
          <w:tcPr>
            <w:tcW w:type="dxa" w:w="2340"/>
            <w:shd w:fill="F8FAFC"/>
          </w:tcPr>
          <w:p>
            <w:pPr>
              <w:jc w:val="left"/>
            </w:pPr>
            <w:r>
              <w:rPr>
                <w:sz w:val="19"/>
              </w:rPr>
              <w:t>0.0075</w:t>
            </w:r>
          </w:p>
        </w:tc>
        <w:tc>
          <w:tcPr>
            <w:tcW w:type="dxa" w:w="2340"/>
            <w:shd w:fill="F8FAFC"/>
          </w:tcPr>
          <w:p>
            <w:pPr>
              <w:jc w:val="left"/>
            </w:pPr>
            <w:r>
              <w:rPr>
                <w:sz w:val="19"/>
              </w:rPr>
              <w:t>Critical cliff at 12–18 months</w:t>
            </w:r>
          </w:p>
        </w:tc>
      </w:tr>
      <w:tr>
        <w:tc>
          <w:tcPr>
            <w:tcW w:type="dxa" w:w="2340"/>
            <w:shd w:fill="FFFFFF"/>
          </w:tcPr>
          <w:p>
            <w:pPr>
              <w:jc w:val="left"/>
            </w:pPr>
            <w:r>
              <w:rPr>
                <w:sz w:val="19"/>
              </w:rPr>
              <w:t>Burnout Risk Index (1–100)</w:t>
            </w:r>
          </w:p>
        </w:tc>
        <w:tc>
          <w:tcPr>
            <w:tcW w:type="dxa" w:w="2340"/>
            <w:shd w:fill="FFFFFF"/>
          </w:tcPr>
          <w:p>
            <w:pPr>
              <w:jc w:val="left"/>
            </w:pPr>
            <w:r>
              <w:rPr>
                <w:sz w:val="19"/>
              </w:rPr>
              <w:t>0.0452</w:t>
            </w:r>
          </w:p>
        </w:tc>
        <w:tc>
          <w:tcPr>
            <w:tcW w:type="dxa" w:w="2340"/>
            <w:shd w:fill="FFFFFF"/>
          </w:tcPr>
          <w:p>
            <w:pPr>
              <w:jc w:val="left"/>
            </w:pPr>
            <w:r>
              <w:rPr>
                <w:sz w:val="19"/>
              </w:rPr>
              <w:t>0.0071</w:t>
            </w:r>
          </w:p>
        </w:tc>
        <w:tc>
          <w:tcPr>
            <w:tcW w:type="dxa" w:w="2340"/>
            <w:shd w:fill="FFFFFF"/>
          </w:tcPr>
          <w:p>
            <w:pPr>
              <w:jc w:val="left"/>
            </w:pPr>
            <w:r>
              <w:rPr>
                <w:sz w:val="19"/>
              </w:rPr>
              <w:t>Leading indicator peaking 90 days pre-exit</w:t>
            </w:r>
          </w:p>
        </w:tc>
      </w:tr>
      <w:tr>
        <w:tc>
          <w:tcPr>
            <w:tcW w:type="dxa" w:w="2340"/>
            <w:shd w:fill="F8FAFC"/>
          </w:tcPr>
          <w:p>
            <w:pPr>
              <w:jc w:val="left"/>
            </w:pPr>
            <w:r>
              <w:rPr>
                <w:sz w:val="19"/>
              </w:rPr>
              <w:t>Job Role / Function</w:t>
            </w:r>
          </w:p>
        </w:tc>
        <w:tc>
          <w:tcPr>
            <w:tcW w:type="dxa" w:w="2340"/>
            <w:shd w:fill="F8FAFC"/>
          </w:tcPr>
          <w:p>
            <w:pPr>
              <w:jc w:val="left"/>
            </w:pPr>
            <w:r>
              <w:rPr>
                <w:sz w:val="19"/>
              </w:rPr>
              <w:t>0.0423</w:t>
            </w:r>
          </w:p>
        </w:tc>
        <w:tc>
          <w:tcPr>
            <w:tcW w:type="dxa" w:w="2340"/>
            <w:shd w:fill="F8FAFC"/>
          </w:tcPr>
          <w:p>
            <w:pPr>
              <w:jc w:val="left"/>
            </w:pPr>
            <w:r>
              <w:rPr>
                <w:sz w:val="19"/>
              </w:rPr>
              <w:t>0.0068</w:t>
            </w:r>
          </w:p>
        </w:tc>
        <w:tc>
          <w:tcPr>
            <w:tcW w:type="dxa" w:w="2340"/>
            <w:shd w:fill="F8FAFC"/>
          </w:tcPr>
          <w:p>
            <w:pPr>
              <w:jc w:val="left"/>
            </w:pPr>
            <w:r>
              <w:rPr>
                <w:sz w:val="19"/>
              </w:rPr>
              <w:t>Delivery Coordinators show highest churn</w:t>
            </w:r>
          </w:p>
        </w:tc>
      </w:tr>
      <w:tr>
        <w:tc>
          <w:tcPr>
            <w:tcW w:type="dxa" w:w="2340"/>
            <w:shd w:fill="FFFFFF"/>
          </w:tcPr>
          <w:p>
            <w:pPr>
              <w:jc w:val="left"/>
            </w:pPr>
            <w:r>
              <w:rPr>
                <w:sz w:val="19"/>
              </w:rPr>
              <w:t>Commute Distance (km)</w:t>
            </w:r>
          </w:p>
        </w:tc>
        <w:tc>
          <w:tcPr>
            <w:tcW w:type="dxa" w:w="2340"/>
            <w:shd w:fill="FFFFFF"/>
          </w:tcPr>
          <w:p>
            <w:pPr>
              <w:jc w:val="left"/>
            </w:pPr>
            <w:r>
              <w:rPr>
                <w:sz w:val="19"/>
              </w:rPr>
              <w:t>0.0312</w:t>
            </w:r>
          </w:p>
        </w:tc>
        <w:tc>
          <w:tcPr>
            <w:tcW w:type="dxa" w:w="2340"/>
            <w:shd w:fill="FFFFFF"/>
          </w:tcPr>
          <w:p>
            <w:pPr>
              <w:jc w:val="left"/>
            </w:pPr>
            <w:r>
              <w:rPr>
                <w:sz w:val="19"/>
              </w:rPr>
              <w:t>0.0048</w:t>
            </w:r>
          </w:p>
        </w:tc>
        <w:tc>
          <w:tcPr>
            <w:tcW w:type="dxa" w:w="2340"/>
            <w:shd w:fill="FFFFFF"/>
          </w:tcPr>
          <w:p>
            <w:pPr>
              <w:jc w:val="left"/>
            </w:pPr>
            <w:r>
              <w:rPr>
                <w:sz w:val="19"/>
              </w:rPr>
              <w:t>Sharp attrition rise past 18 km commute</w:t>
            </w:r>
          </w:p>
        </w:tc>
      </w:tr>
      <w:tr>
        <w:tc>
          <w:tcPr>
            <w:tcW w:type="dxa" w:w="2340"/>
            <w:shd w:fill="F8FAFC"/>
          </w:tcPr>
          <w:p>
            <w:pPr>
              <w:jc w:val="left"/>
            </w:pPr>
            <w:r>
              <w:rPr>
                <w:sz w:val="19"/>
              </w:rPr>
              <w:t>Work-Life Balance Score (1–5)</w:t>
            </w:r>
          </w:p>
        </w:tc>
        <w:tc>
          <w:tcPr>
            <w:tcW w:type="dxa" w:w="2340"/>
            <w:shd w:fill="F8FAFC"/>
          </w:tcPr>
          <w:p>
            <w:pPr>
              <w:jc w:val="left"/>
            </w:pPr>
            <w:r>
              <w:rPr>
                <w:sz w:val="19"/>
              </w:rPr>
              <w:t>0.0289</w:t>
            </w:r>
          </w:p>
        </w:tc>
        <w:tc>
          <w:tcPr>
            <w:tcW w:type="dxa" w:w="2340"/>
            <w:shd w:fill="F8FAFC"/>
          </w:tcPr>
          <w:p>
            <w:pPr>
              <w:jc w:val="left"/>
            </w:pPr>
            <w:r>
              <w:rPr>
                <w:sz w:val="19"/>
              </w:rPr>
              <w:t>0.0043</w:t>
            </w:r>
          </w:p>
        </w:tc>
        <w:tc>
          <w:tcPr>
            <w:tcW w:type="dxa" w:w="2340"/>
            <w:shd w:fill="F8FAFC"/>
          </w:tcPr>
          <w:p>
            <w:pPr>
              <w:jc w:val="left"/>
            </w:pPr>
            <w:r>
              <w:rPr>
                <w:sz w:val="19"/>
              </w:rPr>
              <w:t>Scores &lt;=2 double exit likelihood</w:t>
            </w:r>
          </w:p>
        </w:tc>
      </w:tr>
    </w:tbl>
    <w:p>
      <w:pPr>
        <w:spacing w:after="120"/>
      </w:pPr>
    </w:p>
    <w:p>
      <w:pPr>
        <w:keepNext/>
        <w:spacing w:before="240" w:after="80"/>
      </w:pPr>
      <w:r>
        <w:rPr>
          <w:b/>
          <w:color w:val="1E293B"/>
          <w:sz w:val="26"/>
        </w:rPr>
        <w:t>6.4 Financial Turnover Drag &amp; What-If Retention ROI Modeling</w:t>
      </w:r>
    </w:p>
    <w:p>
      <w:pPr>
        <w:jc w:val="both"/>
      </w:pPr>
      <w:r>
        <w:t>At SnackRush, 450 annual departures incur ₹29.25 Crores in turnover friction (450 x ₹6,50,000). Through the Attrition Lens What-If simulation engine, an intervention targeting the top 100 high-risk associates in Delivery Operations was modeled:</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Financial &amp; Operational Metric</w:t>
            </w:r>
          </w:p>
        </w:tc>
        <w:tc>
          <w:tcPr>
            <w:tcW w:type="dxa" w:w="4680"/>
            <w:shd w:fill="0F172A"/>
          </w:tcPr>
          <w:p>
            <w:pPr>
              <w:jc w:val="center"/>
            </w:pPr>
            <w:r>
              <w:rPr>
                <w:b/>
                <w:color w:val="FFFFFF"/>
                <w:sz w:val="20"/>
              </w:rPr>
              <w:t>Simulation Value &amp; Strategic Impact</w:t>
            </w:r>
          </w:p>
        </w:tc>
      </w:tr>
      <w:tr>
        <w:tc>
          <w:tcPr>
            <w:tcW w:type="dxa" w:w="4680"/>
            <w:shd w:fill="FFFFFF"/>
          </w:tcPr>
          <w:p>
            <w:pPr>
              <w:jc w:val="left"/>
            </w:pPr>
            <w:r>
              <w:rPr>
                <w:sz w:val="19"/>
              </w:rPr>
              <w:t>Simulated Intervention Parameter</w:t>
            </w:r>
          </w:p>
        </w:tc>
        <w:tc>
          <w:tcPr>
            <w:tcW w:type="dxa" w:w="4680"/>
            <w:shd w:fill="FFFFFF"/>
          </w:tcPr>
          <w:p>
            <w:pPr>
              <w:jc w:val="left"/>
            </w:pPr>
            <w:r>
              <w:rPr>
                <w:sz w:val="19"/>
              </w:rPr>
              <w:t>Policy Adjustment Specification</w:t>
            </w:r>
          </w:p>
        </w:tc>
      </w:tr>
      <w:tr>
        <w:tc>
          <w:tcPr>
            <w:tcW w:type="dxa" w:w="4680"/>
            <w:shd w:fill="F8FAFC"/>
          </w:tcPr>
          <w:p>
            <w:pPr>
              <w:jc w:val="left"/>
            </w:pPr>
            <w:r>
              <w:rPr>
                <w:sz w:val="19"/>
              </w:rPr>
              <w:t>Target Department Cohort</w:t>
            </w:r>
          </w:p>
        </w:tc>
        <w:tc>
          <w:tcPr>
            <w:tcW w:type="dxa" w:w="4680"/>
            <w:shd w:fill="F8FAFC"/>
          </w:tcPr>
          <w:p>
            <w:pPr>
              <w:jc w:val="left"/>
            </w:pPr>
            <w:r>
              <w:rPr>
                <w:sz w:val="19"/>
              </w:rPr>
              <w:t>Delivery Operations (24.8% baseline exit rate)</w:t>
            </w:r>
          </w:p>
        </w:tc>
      </w:tr>
      <w:tr>
        <w:tc>
          <w:tcPr>
            <w:tcW w:type="dxa" w:w="4680"/>
            <w:shd w:fill="FFFFFF"/>
          </w:tcPr>
          <w:p>
            <w:pPr>
              <w:jc w:val="left"/>
            </w:pPr>
            <w:r>
              <w:rPr>
                <w:sz w:val="19"/>
              </w:rPr>
              <w:t>Proposed Policy Adjustments</w:t>
            </w:r>
          </w:p>
        </w:tc>
        <w:tc>
          <w:tcPr>
            <w:tcW w:type="dxa" w:w="4680"/>
            <w:shd w:fill="FFFFFF"/>
          </w:tcPr>
          <w:p>
            <w:pPr>
              <w:jc w:val="left"/>
            </w:pPr>
            <w:r>
              <w:rPr>
                <w:sz w:val="19"/>
              </w:rPr>
              <w:t>Shift Capping (Overtime -15%) + Targeted Salary Alignment (+8%)</w:t>
            </w:r>
          </w:p>
        </w:tc>
      </w:tr>
      <w:tr>
        <w:tc>
          <w:tcPr>
            <w:tcW w:type="dxa" w:w="4680"/>
            <w:shd w:fill="F8FAFC"/>
          </w:tcPr>
          <w:p>
            <w:pPr>
              <w:jc w:val="left"/>
            </w:pPr>
            <w:r>
              <w:rPr>
                <w:sz w:val="19"/>
              </w:rPr>
              <w:t>Projected Attrition Reduction</w:t>
            </w:r>
          </w:p>
        </w:tc>
        <w:tc>
          <w:tcPr>
            <w:tcW w:type="dxa" w:w="4680"/>
            <w:shd w:fill="F8FAFC"/>
          </w:tcPr>
          <w:p>
            <w:pPr>
              <w:jc w:val="left"/>
            </w:pPr>
            <w:r>
              <w:rPr>
                <w:sz w:val="19"/>
              </w:rPr>
              <w:t>4.20% drop (from 24.8% to 20.6%)</w:t>
            </w:r>
          </w:p>
        </w:tc>
      </w:tr>
      <w:tr>
        <w:tc>
          <w:tcPr>
            <w:tcW w:type="dxa" w:w="4680"/>
            <w:shd w:fill="FFFFFF"/>
          </w:tcPr>
          <w:p>
            <w:pPr>
              <w:jc w:val="left"/>
            </w:pPr>
            <w:r>
              <w:rPr>
                <w:sz w:val="19"/>
              </w:rPr>
              <w:t>Estimated Retained Associates</w:t>
            </w:r>
          </w:p>
        </w:tc>
        <w:tc>
          <w:tcPr>
            <w:tcW w:type="dxa" w:w="4680"/>
            <w:shd w:fill="FFFFFF"/>
          </w:tcPr>
          <w:p>
            <w:pPr>
              <w:jc w:val="left"/>
            </w:pPr>
            <w:r>
              <w:rPr>
                <w:sz w:val="19"/>
              </w:rPr>
              <w:t>19 Employees saved per fiscal year</w:t>
            </w:r>
          </w:p>
        </w:tc>
      </w:tr>
      <w:tr>
        <w:tc>
          <w:tcPr>
            <w:tcW w:type="dxa" w:w="4680"/>
            <w:shd w:fill="F8FAFC"/>
          </w:tcPr>
          <w:p>
            <w:pPr>
              <w:jc w:val="left"/>
            </w:pPr>
            <w:r>
              <w:rPr>
                <w:sz w:val="19"/>
              </w:rPr>
              <w:t>Gross Replacement Cost Avoided</w:t>
            </w:r>
          </w:p>
        </w:tc>
        <w:tc>
          <w:tcPr>
            <w:tcW w:type="dxa" w:w="4680"/>
            <w:shd w:fill="F8FAFC"/>
          </w:tcPr>
          <w:p>
            <w:pPr>
              <w:jc w:val="left"/>
            </w:pPr>
            <w:r>
              <w:rPr>
                <w:sz w:val="19"/>
              </w:rPr>
              <w:t>₹1,23,50,000 (19 x ₹6,50,000)</w:t>
            </w:r>
          </w:p>
        </w:tc>
      </w:tr>
      <w:tr>
        <w:tc>
          <w:tcPr>
            <w:tcW w:type="dxa" w:w="4680"/>
            <w:shd w:fill="FFFFFF"/>
          </w:tcPr>
          <w:p>
            <w:pPr>
              <w:jc w:val="left"/>
            </w:pPr>
            <w:r>
              <w:rPr>
                <w:sz w:val="19"/>
              </w:rPr>
              <w:t>Intervention Implementation Cost</w:t>
            </w:r>
          </w:p>
        </w:tc>
        <w:tc>
          <w:tcPr>
            <w:tcW w:type="dxa" w:w="4680"/>
            <w:shd w:fill="FFFFFF"/>
          </w:tcPr>
          <w:p>
            <w:pPr>
              <w:jc w:val="left"/>
            </w:pPr>
            <w:r>
              <w:rPr>
                <w:sz w:val="19"/>
              </w:rPr>
              <w:t>₹32,00,000 (Shift adjustments + salary increments)</w:t>
            </w:r>
          </w:p>
        </w:tc>
      </w:tr>
      <w:tr>
        <w:tc>
          <w:tcPr>
            <w:tcW w:type="dxa" w:w="4680"/>
            <w:shd w:fill="F8FAFC"/>
          </w:tcPr>
          <w:p>
            <w:pPr>
              <w:jc w:val="left"/>
            </w:pPr>
            <w:r>
              <w:rPr>
                <w:sz w:val="19"/>
              </w:rPr>
              <w:t>Net Annualized Corporate Savings</w:t>
            </w:r>
          </w:p>
        </w:tc>
        <w:tc>
          <w:tcPr>
            <w:tcW w:type="dxa" w:w="4680"/>
            <w:shd w:fill="F8FAFC"/>
          </w:tcPr>
          <w:p>
            <w:pPr>
              <w:jc w:val="left"/>
            </w:pPr>
            <w:r>
              <w:rPr>
                <w:sz w:val="19"/>
              </w:rPr>
              <w:t>₹91,50,000 (₹0.915 Crores net profit contribution)</w:t>
            </w:r>
          </w:p>
        </w:tc>
      </w:tr>
      <w:tr>
        <w:tc>
          <w:tcPr>
            <w:tcW w:type="dxa" w:w="4680"/>
            <w:shd w:fill="FFFFFF"/>
          </w:tcPr>
          <w:p>
            <w:pPr>
              <w:jc w:val="left"/>
            </w:pPr>
            <w:r>
              <w:rPr>
                <w:sz w:val="19"/>
              </w:rPr>
              <w:t>Financial Return on Investment (ROI)</w:t>
            </w:r>
          </w:p>
        </w:tc>
        <w:tc>
          <w:tcPr>
            <w:tcW w:type="dxa" w:w="4680"/>
            <w:shd w:fill="FFFFFF"/>
          </w:tcPr>
          <w:p>
            <w:pPr>
              <w:jc w:val="left"/>
            </w:pPr>
            <w:r>
              <w:rPr>
                <w:sz w:val="19"/>
              </w:rPr>
              <w:t>3.86x (386% net financial return on retention capital)</w:t>
            </w:r>
          </w:p>
        </w:tc>
      </w:tr>
    </w:tbl>
    <w:p>
      <w:pPr>
        <w:spacing w:after="120"/>
      </w:pPr>
    </w:p>
    <w:p>
      <w:pPr>
        <w:keepNext/>
        <w:spacing w:before="320" w:after="120"/>
      </w:pPr>
      <w:r>
        <w:rPr>
          <w:b/>
          <w:color w:val="0F172A"/>
          <w:sz w:val="30"/>
        </w:rPr>
        <w:t>CHAPTER 7: CONCLUSION AND RECOMMENDATIONS</w:t>
      </w:r>
    </w:p>
    <w:p>
      <w:pPr>
        <w:keepNext/>
        <w:spacing w:before="240" w:after="80"/>
      </w:pPr>
      <w:r>
        <w:rPr>
          <w:b/>
          <w:color w:val="1E293B"/>
          <w:sz w:val="26"/>
        </w:rPr>
        <w:t>7.1 Conclusion</w:t>
      </w:r>
    </w:p>
    <w:p>
      <w:pPr>
        <w:jc w:val="both"/>
      </w:pPr>
      <w:r>
        <w:t>The Attrition Lens platform proves that machine learning, when engineered with strict leakage quarantine and explainability protocols, can successfully transform human resource management from reactive post-mortems into proactive decision support. Over the 15-day sprint lifecycle, the system audited 2,500 personnel across 70 parameters, validated 5 classification models, established a 0.728 ROC-AUC Random Forest champion, and provided an interactive, enterprise-grade decision support platform that delivers a 3.86x financial return on investment.</w:t>
      </w:r>
    </w:p>
    <w:p>
      <w:pPr>
        <w:keepNext/>
        <w:spacing w:before="240" w:after="80"/>
      </w:pPr>
      <w:r>
        <w:rPr>
          <w:b/>
          <w:color w:val="1E293B"/>
          <w:sz w:val="26"/>
        </w:rPr>
        <w:t>7.2 Recommendations for Strategic Management</w:t>
      </w:r>
    </w:p>
    <w:p>
      <w:pPr>
        <w:pStyle w:val="ListBullet"/>
        <w:spacing w:after="60"/>
        <w:jc w:val="left"/>
      </w:pPr>
      <w:r>
        <w:t>1. Operational Shift Capping: Mandate a hard cap of 20 monthly overtime hours in Delivery Operations to mitigate the +14.2% exit drag.</w:t>
      </w:r>
    </w:p>
    <w:p>
      <w:pPr>
        <w:pStyle w:val="ListBullet"/>
        <w:spacing w:after="60"/>
        <w:jc w:val="left"/>
      </w:pPr>
      <w:r>
        <w:t>2. Proactive Year-1 Check-Ins: Institute formal 90-day and 1-year career pathing reviews to address the 12–18 month tenure cliff.</w:t>
      </w:r>
    </w:p>
    <w:p>
      <w:pPr>
        <w:pStyle w:val="ListBullet"/>
        <w:spacing w:after="60"/>
        <w:jc w:val="left"/>
      </w:pPr>
      <w:r>
        <w:t>3. Delivery Route Optimization: Address the commute friction curve by optimizing delivery hub allocations for personnel living &gt;18 km away.</w:t>
      </w:r>
    </w:p>
    <w:p>
      <w:pPr>
        <w:pStyle w:val="ListBullet"/>
        <w:spacing w:after="60"/>
        <w:jc w:val="left"/>
      </w:pPr>
      <w:r>
        <w:t>4. Dynamic Retention Budgeting: Allocate HR retention budgets dynamically to high-risk cohorts identified by the predictive model rather than uniform across-the-board increments.</w:t>
      </w:r>
    </w:p>
    <w:p>
      <w:pPr>
        <w:keepNext/>
        <w:spacing w:before="240" w:after="80"/>
      </w:pPr>
      <w:r>
        <w:rPr>
          <w:b/>
          <w:color w:val="1E293B"/>
          <w:sz w:val="26"/>
        </w:rPr>
        <w:t>7.3 Future Scope</w:t>
      </w:r>
    </w:p>
    <w:p>
      <w:pPr>
        <w:pStyle w:val="ListBullet"/>
        <w:spacing w:after="60"/>
        <w:jc w:val="left"/>
      </w:pPr>
      <w:r>
        <w:t>Survival Analysis Integration: Incorporate Cox Proportional Hazards and Kaplan-Meier models to predict the exact expected timeframe of departure.</w:t>
      </w:r>
    </w:p>
    <w:p>
      <w:pPr>
        <w:pStyle w:val="ListBullet"/>
        <w:spacing w:after="60"/>
        <w:jc w:val="left"/>
      </w:pPr>
      <w:r>
        <w:t>Automated Natural Language Pulse Feedback: Ingest unstructured text feedback from 1-on-1 manager reviews using lightweight Transformer NLP models.</w:t>
      </w:r>
    </w:p>
    <w:p>
      <w:pPr>
        <w:pStyle w:val="ListBullet"/>
        <w:spacing w:after="60"/>
        <w:jc w:val="left"/>
      </w:pPr>
      <w:r>
        <w:t>Enterprise HRIS Sync: Implement bidirectional REST connectors for Workday, SAP SuccessFactors, and Darwinbox.</w:t>
      </w:r>
    </w:p>
    <w:p>
      <w:pPr>
        <w:keepNext/>
        <w:spacing w:before="320" w:after="120"/>
      </w:pPr>
      <w:r>
        <w:rPr>
          <w:b/>
          <w:color w:val="0F172A"/>
          <w:sz w:val="30"/>
        </w:rPr>
        <w:t>REFERENCES</w:t>
      </w:r>
    </w:p>
    <w:p>
      <w:pPr>
        <w:spacing w:after="80"/>
      </w:pPr>
      <w:r>
        <w:t>[1] March, J. G., &amp; Simon, H. A. (1958). Organizations. John Wiley &amp; Sons, New York.</w:t>
      </w:r>
    </w:p>
    <w:p>
      <w:pPr>
        <w:spacing w:after="80"/>
      </w:pPr>
      <w:r>
        <w:t>[2] Mobley, W. H. (1977). Intermediate linkages in the relationship between job satisfaction and employee turnover. Journal of Applied Psychology, 62(2), 237-240.</w:t>
      </w:r>
    </w:p>
    <w:p>
      <w:pPr>
        <w:spacing w:after="80"/>
      </w:pPr>
      <w:r>
        <w:t>[3] Pedregosa, F., et al. (2011). Scikit-learn: Machine Learning in Python. Journal of Machine Learning Research, 12, 2825-2830.</w:t>
      </w:r>
    </w:p>
    <w:p>
      <w:pPr>
        <w:spacing w:after="80"/>
      </w:pPr>
      <w:r>
        <w:t>[4] Breiman, L. (2001). Random Forests. Machine Learning, 45(1), 5-32.</w:t>
      </w:r>
    </w:p>
    <w:p>
      <w:pPr>
        <w:spacing w:after="80"/>
      </w:pPr>
      <w:r>
        <w:t>[5] Lundberg, S. M., &amp; Lee, S. I. (2017). A Unified Approach to Interpreting Model Predictions. Advances in Neural Information Processing Systems (NeurIPS), 30, 4765-4774.</w:t>
      </w:r>
    </w:p>
    <w:p>
      <w:pPr>
        <w:spacing w:after="80"/>
      </w:pPr>
      <w:r>
        <w:t>[6] Punnoose, R., &amp; Ajit, P. (2016). Prediction of Employee Turnover in Organizations using Machine Learning Algorithms. International Journal of Advanced Research in Artificial Intelligence, 5(9), 22-26.</w:t>
      </w:r>
    </w:p>
    <w:p>
      <w:pPr>
        <w:spacing w:after="80"/>
      </w:pPr>
      <w:r>
        <w:t>[7] Fallucchi, F., Coladangelo, M., Giuliano, R., &amp; De Luca, E. W. (2020). Predicting Employee Attrition Using Machine Learning Techniques. Computers, 9(4), 86.</w:t>
      </w:r>
    </w:p>
    <w:p>
      <w:pPr>
        <w:spacing w:after="80"/>
      </w:pPr>
      <w:r>
        <w:t>[8] Ministry of Law and Justice, Government of India. (2023). The Digital Personal Data Protection Act, 2023 (Act No. 22 of 2023). The Gazette of India.</w:t>
      </w:r>
    </w:p>
    <w:p>
      <w:pPr>
        <w:keepNext/>
        <w:spacing w:before="320" w:after="120"/>
      </w:pPr>
      <w:r>
        <w:rPr>
          <w:b/>
          <w:color w:val="0F172A"/>
          <w:sz w:val="30"/>
        </w:rPr>
        <w:t>APPENDICES</w:t>
      </w:r>
    </w:p>
    <w:p>
      <w:pPr>
        <w:keepNext/>
        <w:spacing w:before="240" w:after="80"/>
      </w:pPr>
      <w:r>
        <w:rPr>
          <w:b/>
          <w:color w:val="1E293B"/>
          <w:sz w:val="26"/>
        </w:rPr>
        <w:t>APPENDIX A: EMPLOYEE PULSE ENGAGEMENT INSTRUMENT</w:t>
      </w:r>
    </w:p>
    <w:p>
      <w:pPr>
        <w:jc w:val="both"/>
      </w:pPr>
      <w:r>
        <w:t>Standard 10-Question Bi-Annual Employee Engagement Instrument (Administered on a 5-Point Likert Scale: 1 = Strongly Disagree, 5 = Strongly Agree):</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b/>
                <w:color w:val="FFFFFF"/>
                <w:sz w:val="20"/>
              </w:rPr>
              <w:t>Item #</w:t>
            </w:r>
          </w:p>
        </w:tc>
        <w:tc>
          <w:tcPr>
            <w:tcW w:type="dxa" w:w="4680"/>
            <w:shd w:fill="0F172A"/>
          </w:tcPr>
          <w:p>
            <w:pPr>
              <w:jc w:val="center"/>
            </w:pPr>
            <w:r>
              <w:rPr>
                <w:b/>
                <w:color w:val="FFFFFF"/>
                <w:sz w:val="20"/>
              </w:rPr>
              <w:t>Survey Question Statement (5-Point Likert Scale)</w:t>
            </w:r>
          </w:p>
        </w:tc>
      </w:tr>
      <w:tr>
        <w:tc>
          <w:tcPr>
            <w:tcW w:type="dxa" w:w="4680"/>
            <w:shd w:fill="FFFFFF"/>
          </w:tcPr>
          <w:p>
            <w:pPr>
              <w:jc w:val="left"/>
            </w:pPr>
            <w:r>
              <w:rPr>
                <w:sz w:val="19"/>
              </w:rPr>
              <w:t>Q1</w:t>
            </w:r>
          </w:p>
        </w:tc>
        <w:tc>
          <w:tcPr>
            <w:tcW w:type="dxa" w:w="4680"/>
            <w:shd w:fill="FFFFFF"/>
          </w:tcPr>
          <w:p>
            <w:pPr>
              <w:jc w:val="left"/>
            </w:pPr>
            <w:r>
              <w:rPr>
                <w:sz w:val="19"/>
              </w:rPr>
              <w:t>I am satisfied with my current base compensation relative to my market responsibilities.</w:t>
            </w:r>
          </w:p>
        </w:tc>
      </w:tr>
      <w:tr>
        <w:tc>
          <w:tcPr>
            <w:tcW w:type="dxa" w:w="4680"/>
            <w:shd w:fill="F8FAFC"/>
          </w:tcPr>
          <w:p>
            <w:pPr>
              <w:jc w:val="left"/>
            </w:pPr>
            <w:r>
              <w:rPr>
                <w:sz w:val="19"/>
              </w:rPr>
              <w:t>Q2</w:t>
            </w:r>
          </w:p>
        </w:tc>
        <w:tc>
          <w:tcPr>
            <w:tcW w:type="dxa" w:w="4680"/>
            <w:shd w:fill="F8FAFC"/>
          </w:tcPr>
          <w:p>
            <w:pPr>
              <w:jc w:val="left"/>
            </w:pPr>
            <w:r>
              <w:rPr>
                <w:sz w:val="19"/>
              </w:rPr>
              <w:t>My weekly working hours allow me to maintain a healthy work-life balance.</w:t>
            </w:r>
          </w:p>
        </w:tc>
      </w:tr>
      <w:tr>
        <w:tc>
          <w:tcPr>
            <w:tcW w:type="dxa" w:w="4680"/>
            <w:shd w:fill="FFFFFF"/>
          </w:tcPr>
          <w:p>
            <w:pPr>
              <w:jc w:val="left"/>
            </w:pPr>
            <w:r>
              <w:rPr>
                <w:sz w:val="19"/>
              </w:rPr>
              <w:t>Q3</w:t>
            </w:r>
          </w:p>
        </w:tc>
        <w:tc>
          <w:tcPr>
            <w:tcW w:type="dxa" w:w="4680"/>
            <w:shd w:fill="FFFFFF"/>
          </w:tcPr>
          <w:p>
            <w:pPr>
              <w:jc w:val="left"/>
            </w:pPr>
            <w:r>
              <w:rPr>
                <w:sz w:val="19"/>
              </w:rPr>
              <w:t>The overtime hours expected of me are reasonable and sustainably manageable.</w:t>
            </w:r>
          </w:p>
        </w:tc>
      </w:tr>
      <w:tr>
        <w:tc>
          <w:tcPr>
            <w:tcW w:type="dxa" w:w="4680"/>
            <w:shd w:fill="F8FAFC"/>
          </w:tcPr>
          <w:p>
            <w:pPr>
              <w:jc w:val="left"/>
            </w:pPr>
            <w:r>
              <w:rPr>
                <w:sz w:val="19"/>
              </w:rPr>
              <w:t>Q4</w:t>
            </w:r>
          </w:p>
        </w:tc>
        <w:tc>
          <w:tcPr>
            <w:tcW w:type="dxa" w:w="4680"/>
            <w:shd w:fill="F8FAFC"/>
          </w:tcPr>
          <w:p>
            <w:pPr>
              <w:jc w:val="left"/>
            </w:pPr>
            <w:r>
              <w:rPr>
                <w:sz w:val="19"/>
              </w:rPr>
              <w:t>I receive timely, constructive feedback and recognition from my direct manager.</w:t>
            </w:r>
          </w:p>
        </w:tc>
      </w:tr>
      <w:tr>
        <w:tc>
          <w:tcPr>
            <w:tcW w:type="dxa" w:w="4680"/>
            <w:shd w:fill="FFFFFF"/>
          </w:tcPr>
          <w:p>
            <w:pPr>
              <w:jc w:val="left"/>
            </w:pPr>
            <w:r>
              <w:rPr>
                <w:sz w:val="19"/>
              </w:rPr>
              <w:t>Q5</w:t>
            </w:r>
          </w:p>
        </w:tc>
        <w:tc>
          <w:tcPr>
            <w:tcW w:type="dxa" w:w="4680"/>
            <w:shd w:fill="FFFFFF"/>
          </w:tcPr>
          <w:p>
            <w:pPr>
              <w:jc w:val="left"/>
            </w:pPr>
            <w:r>
              <w:rPr>
                <w:sz w:val="19"/>
              </w:rPr>
              <w:t>I see clear opportunities for career advancement within SnackRush over the next two years.</w:t>
            </w:r>
          </w:p>
        </w:tc>
      </w:tr>
      <w:tr>
        <w:tc>
          <w:tcPr>
            <w:tcW w:type="dxa" w:w="4680"/>
            <w:shd w:fill="F8FAFC"/>
          </w:tcPr>
          <w:p>
            <w:pPr>
              <w:jc w:val="left"/>
            </w:pPr>
            <w:r>
              <w:rPr>
                <w:sz w:val="19"/>
              </w:rPr>
              <w:t>Q6</w:t>
            </w:r>
          </w:p>
        </w:tc>
        <w:tc>
          <w:tcPr>
            <w:tcW w:type="dxa" w:w="4680"/>
            <w:shd w:fill="F8FAFC"/>
          </w:tcPr>
          <w:p>
            <w:pPr>
              <w:jc w:val="left"/>
            </w:pPr>
            <w:r>
              <w:rPr>
                <w:sz w:val="19"/>
              </w:rPr>
              <w:t>I have access to the learning and tooling resources necessary to excel in my job.</w:t>
            </w:r>
          </w:p>
        </w:tc>
      </w:tr>
      <w:tr>
        <w:tc>
          <w:tcPr>
            <w:tcW w:type="dxa" w:w="4680"/>
            <w:shd w:fill="FFFFFF"/>
          </w:tcPr>
          <w:p>
            <w:pPr>
              <w:jc w:val="left"/>
            </w:pPr>
            <w:r>
              <w:rPr>
                <w:sz w:val="19"/>
              </w:rPr>
              <w:t>Q7</w:t>
            </w:r>
          </w:p>
        </w:tc>
        <w:tc>
          <w:tcPr>
            <w:tcW w:type="dxa" w:w="4680"/>
            <w:shd w:fill="FFFFFF"/>
          </w:tcPr>
          <w:p>
            <w:pPr>
              <w:jc w:val="left"/>
            </w:pPr>
            <w:r>
              <w:rPr>
                <w:sz w:val="19"/>
              </w:rPr>
              <w:t>My daily commute and workplace location do not cause excessive physical fatigue.</w:t>
            </w:r>
          </w:p>
        </w:tc>
      </w:tr>
      <w:tr>
        <w:tc>
          <w:tcPr>
            <w:tcW w:type="dxa" w:w="4680"/>
            <w:shd w:fill="F8FAFC"/>
          </w:tcPr>
          <w:p>
            <w:pPr>
              <w:jc w:val="left"/>
            </w:pPr>
            <w:r>
              <w:rPr>
                <w:sz w:val="19"/>
              </w:rPr>
              <w:t>Q8</w:t>
            </w:r>
          </w:p>
        </w:tc>
        <w:tc>
          <w:tcPr>
            <w:tcW w:type="dxa" w:w="4680"/>
            <w:shd w:fill="F8FAFC"/>
          </w:tcPr>
          <w:p>
            <w:pPr>
              <w:jc w:val="left"/>
            </w:pPr>
            <w:r>
              <w:rPr>
                <w:sz w:val="19"/>
              </w:rPr>
              <w:t>I feel psychological safety and supportive collaboration within my immediate peer team.</w:t>
            </w:r>
          </w:p>
        </w:tc>
      </w:tr>
      <w:tr>
        <w:tc>
          <w:tcPr>
            <w:tcW w:type="dxa" w:w="4680"/>
            <w:shd w:fill="FFFFFF"/>
          </w:tcPr>
          <w:p>
            <w:pPr>
              <w:jc w:val="left"/>
            </w:pPr>
            <w:r>
              <w:rPr>
                <w:sz w:val="19"/>
              </w:rPr>
              <w:t>Q9</w:t>
            </w:r>
          </w:p>
        </w:tc>
        <w:tc>
          <w:tcPr>
            <w:tcW w:type="dxa" w:w="4680"/>
            <w:shd w:fill="FFFFFF"/>
          </w:tcPr>
          <w:p>
            <w:pPr>
              <w:jc w:val="left"/>
            </w:pPr>
            <w:r>
              <w:rPr>
                <w:sz w:val="19"/>
              </w:rPr>
              <w:t>I am proud to work at SnackRush and would recommend it as an employer of choice.</w:t>
            </w:r>
          </w:p>
        </w:tc>
      </w:tr>
      <w:tr>
        <w:tc>
          <w:tcPr>
            <w:tcW w:type="dxa" w:w="4680"/>
            <w:shd w:fill="F8FAFC"/>
          </w:tcPr>
          <w:p>
            <w:pPr>
              <w:jc w:val="left"/>
            </w:pPr>
            <w:r>
              <w:rPr>
                <w:sz w:val="19"/>
              </w:rPr>
              <w:t>Q10</w:t>
            </w:r>
          </w:p>
        </w:tc>
        <w:tc>
          <w:tcPr>
            <w:tcW w:type="dxa" w:w="4680"/>
            <w:shd w:fill="F8FAFC"/>
          </w:tcPr>
          <w:p>
            <w:pPr>
              <w:jc w:val="left"/>
            </w:pPr>
            <w:r>
              <w:rPr>
                <w:sz w:val="19"/>
              </w:rPr>
              <w:t>I rarely feel overwhelmed by prolonged operational burnout or emotional exhaustion.</w:t>
            </w:r>
          </w:p>
        </w:tc>
      </w:tr>
    </w:tbl>
    <w:p>
      <w:pPr>
        <w:spacing w:after="120"/>
      </w:pPr>
    </w:p>
    <w:p>
      <w:pPr>
        <w:keepNext/>
        <w:spacing w:before="240" w:after="80"/>
      </w:pPr>
      <w:r>
        <w:rPr>
          <w:b/>
          <w:color w:val="1E293B"/>
          <w:sz w:val="26"/>
        </w:rPr>
        <w:t>APPENDIX B: DATASET FEATURE DICTIONARY</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jc w:val="center"/>
            </w:pPr>
            <w:r>
              <w:rPr>
                <w:b/>
                <w:color w:val="FFFFFF"/>
                <w:sz w:val="20"/>
              </w:rPr>
              <w:t>Attribute Name</w:t>
            </w:r>
          </w:p>
        </w:tc>
        <w:tc>
          <w:tcPr>
            <w:tcW w:type="dxa" w:w="3120"/>
            <w:shd w:fill="0F172A"/>
          </w:tcPr>
          <w:p>
            <w:pPr>
              <w:jc w:val="center"/>
            </w:pPr>
            <w:r>
              <w:rPr>
                <w:b/>
                <w:color w:val="FFFFFF"/>
                <w:sz w:val="20"/>
              </w:rPr>
              <w:t>Variable Type</w:t>
            </w:r>
          </w:p>
        </w:tc>
        <w:tc>
          <w:tcPr>
            <w:tcW w:type="dxa" w:w="3120"/>
            <w:shd w:fill="0F172A"/>
          </w:tcPr>
          <w:p>
            <w:pPr>
              <w:jc w:val="center"/>
            </w:pPr>
            <w:r>
              <w:rPr>
                <w:b/>
                <w:color w:val="FFFFFF"/>
                <w:sz w:val="20"/>
              </w:rPr>
              <w:t>Technical Description &amp; Range</w:t>
            </w:r>
          </w:p>
        </w:tc>
      </w:tr>
      <w:tr>
        <w:tc>
          <w:tcPr>
            <w:tcW w:type="dxa" w:w="3120"/>
            <w:shd w:fill="FFFFFF"/>
          </w:tcPr>
          <w:p>
            <w:pPr>
              <w:jc w:val="left"/>
            </w:pPr>
            <w:r>
              <w:rPr>
                <w:sz w:val="19"/>
              </w:rPr>
              <w:t>EmployeeID</w:t>
            </w:r>
          </w:p>
        </w:tc>
        <w:tc>
          <w:tcPr>
            <w:tcW w:type="dxa" w:w="3120"/>
            <w:shd w:fill="FFFFFF"/>
          </w:tcPr>
          <w:p>
            <w:pPr>
              <w:jc w:val="left"/>
            </w:pPr>
            <w:r>
              <w:rPr>
                <w:sz w:val="19"/>
              </w:rPr>
              <w:t>Categorical / String</w:t>
            </w:r>
          </w:p>
        </w:tc>
        <w:tc>
          <w:tcPr>
            <w:tcW w:type="dxa" w:w="3120"/>
            <w:shd w:fill="FFFFFF"/>
          </w:tcPr>
          <w:p>
            <w:pPr>
              <w:jc w:val="left"/>
            </w:pPr>
            <w:r>
              <w:rPr>
                <w:sz w:val="19"/>
              </w:rPr>
              <w:t>Unique alphanumeric employee identifier (EMP-0001 to EMP-2500).</w:t>
            </w:r>
          </w:p>
        </w:tc>
      </w:tr>
      <w:tr>
        <w:tc>
          <w:tcPr>
            <w:tcW w:type="dxa" w:w="3120"/>
            <w:shd w:fill="F8FAFC"/>
          </w:tcPr>
          <w:p>
            <w:pPr>
              <w:jc w:val="left"/>
            </w:pPr>
            <w:r>
              <w:rPr>
                <w:sz w:val="19"/>
              </w:rPr>
              <w:t>Department</w:t>
            </w:r>
          </w:p>
        </w:tc>
        <w:tc>
          <w:tcPr>
            <w:tcW w:type="dxa" w:w="3120"/>
            <w:shd w:fill="F8FAFC"/>
          </w:tcPr>
          <w:p>
            <w:pPr>
              <w:jc w:val="left"/>
            </w:pPr>
            <w:r>
              <w:rPr>
                <w:sz w:val="19"/>
              </w:rPr>
              <w:t>Nominal String</w:t>
            </w:r>
          </w:p>
        </w:tc>
        <w:tc>
          <w:tcPr>
            <w:tcW w:type="dxa" w:w="3120"/>
            <w:shd w:fill="F8FAFC"/>
          </w:tcPr>
          <w:p>
            <w:pPr>
              <w:jc w:val="left"/>
            </w:pPr>
            <w:r>
              <w:rPr>
                <w:sz w:val="19"/>
              </w:rPr>
              <w:t>Business unit classification (11 distinct organizational departments).</w:t>
            </w:r>
          </w:p>
        </w:tc>
      </w:tr>
      <w:tr>
        <w:tc>
          <w:tcPr>
            <w:tcW w:type="dxa" w:w="3120"/>
            <w:shd w:fill="FFFFFF"/>
          </w:tcPr>
          <w:p>
            <w:pPr>
              <w:jc w:val="left"/>
            </w:pPr>
            <w:r>
              <w:rPr>
                <w:sz w:val="19"/>
              </w:rPr>
              <w:t>JobRole</w:t>
            </w:r>
          </w:p>
        </w:tc>
        <w:tc>
          <w:tcPr>
            <w:tcW w:type="dxa" w:w="3120"/>
            <w:shd w:fill="FFFFFF"/>
          </w:tcPr>
          <w:p>
            <w:pPr>
              <w:jc w:val="left"/>
            </w:pPr>
            <w:r>
              <w:rPr>
                <w:sz w:val="19"/>
              </w:rPr>
              <w:t>Nominal String</w:t>
            </w:r>
          </w:p>
        </w:tc>
        <w:tc>
          <w:tcPr>
            <w:tcW w:type="dxa" w:w="3120"/>
            <w:shd w:fill="FFFFFF"/>
          </w:tcPr>
          <w:p>
            <w:pPr>
              <w:jc w:val="left"/>
            </w:pPr>
            <w:r>
              <w:rPr>
                <w:sz w:val="19"/>
              </w:rPr>
              <w:t>Specific operational role title (15 distinct functions).</w:t>
            </w:r>
          </w:p>
        </w:tc>
      </w:tr>
      <w:tr>
        <w:tc>
          <w:tcPr>
            <w:tcW w:type="dxa" w:w="3120"/>
            <w:shd w:fill="F8FAFC"/>
          </w:tcPr>
          <w:p>
            <w:pPr>
              <w:jc w:val="left"/>
            </w:pPr>
            <w:r>
              <w:rPr>
                <w:sz w:val="19"/>
              </w:rPr>
              <w:t>JobLevel</w:t>
            </w:r>
          </w:p>
        </w:tc>
        <w:tc>
          <w:tcPr>
            <w:tcW w:type="dxa" w:w="3120"/>
            <w:shd w:fill="F8FAFC"/>
          </w:tcPr>
          <w:p>
            <w:pPr>
              <w:jc w:val="left"/>
            </w:pPr>
            <w:r>
              <w:rPr>
                <w:sz w:val="19"/>
              </w:rPr>
              <w:t>Ordinal Integer</w:t>
            </w:r>
          </w:p>
        </w:tc>
        <w:tc>
          <w:tcPr>
            <w:tcW w:type="dxa" w:w="3120"/>
            <w:shd w:fill="F8FAFC"/>
          </w:tcPr>
          <w:p>
            <w:pPr>
              <w:jc w:val="left"/>
            </w:pPr>
            <w:r>
              <w:rPr>
                <w:sz w:val="19"/>
              </w:rPr>
              <w:t>Hierarchical career tier (1: Entry-level to 5: Executive Director).</w:t>
            </w:r>
          </w:p>
        </w:tc>
      </w:tr>
      <w:tr>
        <w:tc>
          <w:tcPr>
            <w:tcW w:type="dxa" w:w="3120"/>
            <w:shd w:fill="FFFFFF"/>
          </w:tcPr>
          <w:p>
            <w:pPr>
              <w:jc w:val="left"/>
            </w:pPr>
            <w:r>
              <w:rPr>
                <w:sz w:val="19"/>
              </w:rPr>
              <w:t>MonthlySalaryINR</w:t>
            </w:r>
          </w:p>
        </w:tc>
        <w:tc>
          <w:tcPr>
            <w:tcW w:type="dxa" w:w="3120"/>
            <w:shd w:fill="FFFFFF"/>
          </w:tcPr>
          <w:p>
            <w:pPr>
              <w:jc w:val="left"/>
            </w:pPr>
            <w:r>
              <w:rPr>
                <w:sz w:val="19"/>
              </w:rPr>
              <w:t>Continuous Float</w:t>
            </w:r>
          </w:p>
        </w:tc>
        <w:tc>
          <w:tcPr>
            <w:tcW w:type="dxa" w:w="3120"/>
            <w:shd w:fill="FFFFFF"/>
          </w:tcPr>
          <w:p>
            <w:pPr>
              <w:jc w:val="left"/>
            </w:pPr>
            <w:r>
              <w:rPr>
                <w:sz w:val="19"/>
              </w:rPr>
              <w:t>Base monthly compensation in Indian Rupees (₹18,000 to ₹2,50,000).</w:t>
            </w:r>
          </w:p>
        </w:tc>
      </w:tr>
      <w:tr>
        <w:tc>
          <w:tcPr>
            <w:tcW w:type="dxa" w:w="3120"/>
            <w:shd w:fill="F8FAFC"/>
          </w:tcPr>
          <w:p>
            <w:pPr>
              <w:jc w:val="left"/>
            </w:pPr>
            <w:r>
              <w:rPr>
                <w:sz w:val="19"/>
              </w:rPr>
              <w:t>YearsAtCompany</w:t>
            </w:r>
          </w:p>
        </w:tc>
        <w:tc>
          <w:tcPr>
            <w:tcW w:type="dxa" w:w="3120"/>
            <w:shd w:fill="F8FAFC"/>
          </w:tcPr>
          <w:p>
            <w:pPr>
              <w:jc w:val="left"/>
            </w:pPr>
            <w:r>
              <w:rPr>
                <w:sz w:val="19"/>
              </w:rPr>
              <w:t>Continuous Float</w:t>
            </w:r>
          </w:p>
        </w:tc>
        <w:tc>
          <w:tcPr>
            <w:tcW w:type="dxa" w:w="3120"/>
            <w:shd w:fill="F8FAFC"/>
          </w:tcPr>
          <w:p>
            <w:pPr>
              <w:jc w:val="left"/>
            </w:pPr>
            <w:r>
              <w:rPr>
                <w:sz w:val="19"/>
              </w:rPr>
              <w:t>Total length of tenure at SnackRush in years.</w:t>
            </w:r>
          </w:p>
        </w:tc>
      </w:tr>
      <w:tr>
        <w:tc>
          <w:tcPr>
            <w:tcW w:type="dxa" w:w="3120"/>
            <w:shd w:fill="FFFFFF"/>
          </w:tcPr>
          <w:p>
            <w:pPr>
              <w:jc w:val="left"/>
            </w:pPr>
            <w:r>
              <w:rPr>
                <w:sz w:val="19"/>
              </w:rPr>
              <w:t>Overtime</w:t>
            </w:r>
          </w:p>
        </w:tc>
        <w:tc>
          <w:tcPr>
            <w:tcW w:type="dxa" w:w="3120"/>
            <w:shd w:fill="FFFFFF"/>
          </w:tcPr>
          <w:p>
            <w:pPr>
              <w:jc w:val="left"/>
            </w:pPr>
            <w:r>
              <w:rPr>
                <w:sz w:val="19"/>
              </w:rPr>
              <w:t>Binary (Yes/No)</w:t>
            </w:r>
          </w:p>
        </w:tc>
        <w:tc>
          <w:tcPr>
            <w:tcW w:type="dxa" w:w="3120"/>
            <w:shd w:fill="FFFFFF"/>
          </w:tcPr>
          <w:p>
            <w:pPr>
              <w:jc w:val="left"/>
            </w:pPr>
            <w:r>
              <w:rPr>
                <w:sz w:val="19"/>
              </w:rPr>
              <w:t>Indicates whether the associate works mandatory overtime.</w:t>
            </w:r>
          </w:p>
        </w:tc>
      </w:tr>
      <w:tr>
        <w:tc>
          <w:tcPr>
            <w:tcW w:type="dxa" w:w="3120"/>
            <w:shd w:fill="F8FAFC"/>
          </w:tcPr>
          <w:p>
            <w:pPr>
              <w:jc w:val="left"/>
            </w:pPr>
            <w:r>
              <w:rPr>
                <w:sz w:val="19"/>
              </w:rPr>
              <w:t>OvertimeHoursMonthly</w:t>
            </w:r>
          </w:p>
        </w:tc>
        <w:tc>
          <w:tcPr>
            <w:tcW w:type="dxa" w:w="3120"/>
            <w:shd w:fill="F8FAFC"/>
          </w:tcPr>
          <w:p>
            <w:pPr>
              <w:jc w:val="left"/>
            </w:pPr>
            <w:r>
              <w:rPr>
                <w:sz w:val="19"/>
              </w:rPr>
              <w:t>Continuous Float</w:t>
            </w:r>
          </w:p>
        </w:tc>
        <w:tc>
          <w:tcPr>
            <w:tcW w:type="dxa" w:w="3120"/>
            <w:shd w:fill="F8FAFC"/>
          </w:tcPr>
          <w:p>
            <w:pPr>
              <w:jc w:val="left"/>
            </w:pPr>
            <w:r>
              <w:rPr>
                <w:sz w:val="19"/>
              </w:rPr>
              <w:t>Cumulative monthly overtime hours logged.</w:t>
            </w:r>
          </w:p>
        </w:tc>
      </w:tr>
      <w:tr>
        <w:tc>
          <w:tcPr>
            <w:tcW w:type="dxa" w:w="3120"/>
            <w:shd w:fill="FFFFFF"/>
          </w:tcPr>
          <w:p>
            <w:pPr>
              <w:jc w:val="left"/>
            </w:pPr>
            <w:r>
              <w:rPr>
                <w:sz w:val="19"/>
              </w:rPr>
              <w:t>JobSatisfaction</w:t>
            </w:r>
          </w:p>
        </w:tc>
        <w:tc>
          <w:tcPr>
            <w:tcW w:type="dxa" w:w="3120"/>
            <w:shd w:fill="FFFFFF"/>
          </w:tcPr>
          <w:p>
            <w:pPr>
              <w:jc w:val="left"/>
            </w:pPr>
            <w:r>
              <w:rPr>
                <w:sz w:val="19"/>
              </w:rPr>
              <w:t>Ordinal (1–5)</w:t>
            </w:r>
          </w:p>
        </w:tc>
        <w:tc>
          <w:tcPr>
            <w:tcW w:type="dxa" w:w="3120"/>
            <w:shd w:fill="FFFFFF"/>
          </w:tcPr>
          <w:p>
            <w:pPr>
              <w:jc w:val="left"/>
            </w:pPr>
            <w:r>
              <w:rPr>
                <w:sz w:val="19"/>
              </w:rPr>
              <w:t>Self-reported satisfaction index from bi-annual pulse surveys.</w:t>
            </w:r>
          </w:p>
        </w:tc>
      </w:tr>
      <w:tr>
        <w:tc>
          <w:tcPr>
            <w:tcW w:type="dxa" w:w="3120"/>
            <w:shd w:fill="F8FAFC"/>
          </w:tcPr>
          <w:p>
            <w:pPr>
              <w:jc w:val="left"/>
            </w:pPr>
            <w:r>
              <w:rPr>
                <w:sz w:val="19"/>
              </w:rPr>
              <w:t>BurnoutRiskScore</w:t>
            </w:r>
          </w:p>
        </w:tc>
        <w:tc>
          <w:tcPr>
            <w:tcW w:type="dxa" w:w="3120"/>
            <w:shd w:fill="F8FAFC"/>
          </w:tcPr>
          <w:p>
            <w:pPr>
              <w:jc w:val="left"/>
            </w:pPr>
            <w:r>
              <w:rPr>
                <w:sz w:val="19"/>
              </w:rPr>
              <w:t>Continuous (0–100)</w:t>
            </w:r>
          </w:p>
        </w:tc>
        <w:tc>
          <w:tcPr>
            <w:tcW w:type="dxa" w:w="3120"/>
            <w:shd w:fill="F8FAFC"/>
          </w:tcPr>
          <w:p>
            <w:pPr>
              <w:jc w:val="left"/>
            </w:pPr>
            <w:r>
              <w:rPr>
                <w:sz w:val="19"/>
              </w:rPr>
              <w:t>Derived operational burnout metric based on overtime and fatigue.</w:t>
            </w:r>
          </w:p>
        </w:tc>
      </w:tr>
      <w:tr>
        <w:tc>
          <w:tcPr>
            <w:tcW w:type="dxa" w:w="3120"/>
            <w:shd w:fill="FFFFFF"/>
          </w:tcPr>
          <w:p>
            <w:pPr>
              <w:jc w:val="left"/>
            </w:pPr>
            <w:r>
              <w:rPr>
                <w:sz w:val="19"/>
              </w:rPr>
              <w:t>Attrition</w:t>
            </w:r>
          </w:p>
        </w:tc>
        <w:tc>
          <w:tcPr>
            <w:tcW w:type="dxa" w:w="3120"/>
            <w:shd w:fill="FFFFFF"/>
          </w:tcPr>
          <w:p>
            <w:pPr>
              <w:jc w:val="left"/>
            </w:pPr>
            <w:r>
              <w:rPr>
                <w:sz w:val="19"/>
              </w:rPr>
              <w:t>Binary (Yes/No)</w:t>
            </w:r>
          </w:p>
        </w:tc>
        <w:tc>
          <w:tcPr>
            <w:tcW w:type="dxa" w:w="3120"/>
            <w:shd w:fill="FFFFFF"/>
          </w:tcPr>
          <w:p>
            <w:pPr>
              <w:jc w:val="left"/>
            </w:pPr>
            <w:r>
              <w:rPr>
                <w:sz w:val="19"/>
              </w:rPr>
              <w:t>Ground truth target variable: Indicates voluntary departure within window.</w:t>
            </w:r>
          </w:p>
        </w:tc>
      </w:tr>
    </w:tbl>
    <w:p>
      <w:pPr>
        <w:spacing w:after="120"/>
      </w:pPr>
    </w:p>
    <w:p>
      <w:pPr>
        <w:keepNext/>
        <w:spacing w:before="240" w:after="80"/>
      </w:pPr>
      <w:r>
        <w:rPr>
          <w:b/>
          <w:color w:val="1E293B"/>
          <w:sz w:val="26"/>
        </w:rPr>
        <w:t>APPENDIX C: SYSTEM INTERFACE MODULE DESCRIPTIONS</w:t>
      </w:r>
    </w:p>
    <w:p>
      <w:pPr>
        <w:jc w:val="both"/>
      </w:pPr>
      <w:r>
        <w:t>1. Executive Overview &amp; Strategic Ribbon: Displays 4 high-level KPI cards (Headcount: 2,500; Stayers: 2,050; Leavers: 450; Baseline Attrition: 18.00%), a retention progress bar benchmarked against industry peers (82.0%), and an interactive Quick Filter strip.</w:t>
      </w:r>
    </w:p>
    <w:p>
      <w:pPr>
        <w:jc w:val="both"/>
      </w:pPr>
      <w:r>
        <w:t>2. Associate Flight Risk Modal: Triggered by clicking any row in the Workforce Explorer table. Renders calibrated flight-risk probability (0–100%), displays primary risk drivers, and enables one-click HR intervention dispatch.</w:t>
      </w:r>
    </w:p>
    <w:p>
      <w:pPr>
        <w:jc w:val="both"/>
      </w:pPr>
      <w:r>
        <w:t>3. Model Explainability View: Interactive horizontal bar chart visualizing Permutation Feature Importance computed on held-out test data, isolating Overtime Burden and Monthly Salary as primary drivers.</w:t>
      </w:r>
    </w:p>
    <w:p>
      <w:pPr>
        <w:jc w:val="both"/>
      </w:pPr>
      <w:r>
        <w:t>4. Retention Strategy &amp; ROI Simulator: Dynamic slider controls allowing leadership to test policy adjustments (e.g., reduce overtime by 15%, adjust salary by 8%) and immediately view projected retained associates and net cost savings.</w:t>
      </w:r>
    </w:p>
    <w:p>
      <w:pPr>
        <w:keepNext/>
        <w:spacing w:before="240" w:after="80"/>
      </w:pPr>
      <w:r>
        <w:rPr>
          <w:b/>
          <w:color w:val="1E293B"/>
          <w:sz w:val="26"/>
        </w:rPr>
        <w:t>APPENDIX D: CORE PRODUCTION CODE EXCERPTS</w:t>
      </w:r>
    </w:p>
    <w:p>
      <w:pPr>
        <w:jc w:val="both"/>
      </w:pPr>
      <w:r>
        <w:t>1. Optimized Binary Data Loader with Cold-Start Ingestion (`src/data_loader.py`):</w:t>
      </w:r>
    </w:p>
    <w:p>
      <w:pPr>
        <w:spacing w:before="80" w:after="80"/>
      </w:pPr>
      <w:r>
        <w:rPr>
          <w:rFonts w:ascii="Consolas" w:hAnsi="Consolas"/>
          <w:color w:val="1E293B"/>
          <w:sz w:val="19"/>
        </w:rPr>
        <w:br/>
        <w:t>def get_default_master_data() -&gt; pd.DataFrame:</w:t>
        <w:br/>
        <w:t xml:space="preserve">    pkl_cache = DATA_DIR / "employee_master.pkl"</w:t>
        <w:br/>
        <w:t xml:space="preserve">    if pkl_cache.exists():</w:t>
        <w:br/>
        <w:t xml:space="preserve">        try:</w:t>
        <w:br/>
        <w:t xml:space="preserve">            return pd.read_pickle(pkl_cache)</w:t>
        <w:br/>
        <w:t xml:space="preserve">        except Exception as e:</w:t>
        <w:br/>
        <w:t xml:space="preserve">            logger.warning(f"Pickle cache load failed: {e}. Falling back.")</w:t>
        <w:br/>
        <w:t xml:space="preserve">    workbook, _ = load_workbook_data(DEFAULT_DATA_FILE)</w:t>
        <w:br/>
        <w:t xml:space="preserve">    df = workbook.get("Employee Master")</w:t>
        <w:br/>
        <w:t xml:space="preserve">    try:</w:t>
        <w:br/>
        <w:t xml:space="preserve">        df.to_pickle(pkl_cache)</w:t>
        <w:br/>
        <w:t xml:space="preserve">    except Exception:</w:t>
        <w:br/>
        <w:t xml:space="preserve">        pass</w:t>
        <w:br/>
        <w:t xml:space="preserve">    return df</w:t>
        <w:br/>
      </w:r>
    </w:p>
    <w:p>
      <w:pPr>
        <w:jc w:val="both"/>
      </w:pPr>
      <w:r>
        <w:t>2. Single Associate Flight Risk Prediction Endpoint (`server.py`):</w:t>
      </w:r>
    </w:p>
    <w:p>
      <w:pPr>
        <w:spacing w:before="80" w:after="80"/>
      </w:pPr>
      <w:r>
        <w:rPr>
          <w:rFonts w:ascii="Consolas" w:hAnsi="Consolas"/>
          <w:color w:val="1E293B"/>
          <w:sz w:val="19"/>
        </w:rPr>
        <w:br/>
        <w:t>@app.post("/api/predict/single")</w:t>
        <w:br/>
        <w:t>def predict_attrition_single(employee: SingleEmployeePayload):</w:t>
        <w:br/>
        <w:t xml:space="preserve">    pipes = APP_CACHE.get("trained_pipelines", {})</w:t>
        <w:br/>
        <w:t xml:space="preserve">    model_name = employee.model_name</w:t>
        <w:br/>
        <w:t xml:space="preserve">    if model_name not in pipes:</w:t>
        <w:br/>
        <w:t xml:space="preserve">        model_name = "Random Forest"</w:t>
        <w:br/>
        <w:t xml:space="preserve">    pipeline = pipes[model_name]</w:t>
        <w:br/>
        <w:t xml:space="preserve">    result = predict_single_employee(pipeline, employee.employee_data, model_name=model_name)</w:t>
        <w:br/>
        <w:t xml:space="preserve">    save_prediction_audit(</w:t>
        <w:br/>
        <w:t xml:space="preserve">        employee_id=employee.employee_data.get("EmployeeID", "MANUAL-INPUT"),</w:t>
        <w:br/>
        <w:t xml:space="preserve">        probability=result["attrition_probability"],</w:t>
        <w:br/>
        <w:t xml:space="preserve">        risk_band=result["risk_band"],</w:t>
        <w:br/>
        <w:t xml:space="preserve">        model_name=model_name</w:t>
        <w:br/>
        <w:t xml:space="preserve">    )</w:t>
        <w:br/>
        <w:t xml:space="preserve">    return result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