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tbl>
      <w:tblPr/>
      <w:tblGrid>
        <w:gridCol w:w="3000"/>
        <w:gridCol w:w="3000"/>
      </w:tblGrid>
      <w:tr>
        <w:tc>
          <w:tcPr/>
          <w:p>
            <w:r>
              <w:t>Table cell A</w:t>
            </w:r>
          </w:p>
        </w:tc>
        <w:tc>
          <w:tcPr/>
          <w:p>
            <w:r>
              <w:t>Table cell B</w:t>
            </w:r>
          </w:p>
        </w:tc>
      </w:tr>
    </w:tbl>
    <w:p>
      <m:oMath>
        <m:r>
          <m:rPr>
            <m:sty m:val="p"/>
          </m:rPr>
          <m:t>x</m:t>
        </m:r>
        <m:r>
          <m:t> = 1</m:t>
        </m:r>
      </m:oMath>
    </w:p>
    <w:p>
      <w:r>
        <w:drawing>
          <wp:inline distT="0" distB="0" distL="0" distR="0">
            <wp:extent cx="914400" cy="914400"/>
            <wp:effectExtent l="0" t="0" r="0" b="0"/>
            <wp:docPr id="1" name="Synthetic inline PNG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ynthetic image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12"/>
              </ns3:graphicData>
            </ns3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697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Footer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Header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complex-section-probe.png"/><Relationship Id="rId12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marker>
            <c:symbol val="circle"/>
          </c:marker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</c:ser>
        <c:smooth val="0"/>
        <c:axId val="48650112"/>
        <c:axId val="48672768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