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p>
      <m:oMath>
        <m:r>
          <m:rPr>
            <m:sty m:val="p"/>
          </m:rPr>
          <m:t>x</m:t>
        </m:r>
        <m:r>
          <m:t> = 1</m:t>
        </m:r>
      </m:oMath>
    </w:p>
    <w:p>
      <w:r>
        <w:drawing>
          <wp:inline distT="0" distB="0" distL="0" distR="0">
            <wp:extent cx="914400" cy="914400"/>
            <wp:effectExtent l="0" t="0" r="0" b="0"/>
            <wp:docPr id="1" name="Synthetic inline PNG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Synthetic image"/>
                    <ns4:cNvPicPr/>
                  </ns4:nvPicPr>
                  <ns4:blipFill>
                    <ns3:blip r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9144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12"/>
              </ns3:graphicData>
            </ns3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567" w:bottom="1134" w:left="1701" w:header="720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t>Footer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>Header page </w:t>
    </w:r>
    <w:r>
      <w:fldChar w:fldCharType="begin" w:dirty="true"/>
    </w:r>
    <w:r>
      <w:instrText xml:space="preserve"> PAGE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complex-section-probe.png"/><Relationship Id="rId12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