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drawing>
          <wp:inline distT="0" distB="0" distL="0" distR="0">
            <wp:extent cx="3657600" cy="2286000"/>
            <wp:docPr id="2" name="Synthetic native chart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chart">
                <ns4:chart xmlns:ns4="http://schemas.openxmlformats.org/drawingml/2006/chart" r:id="rId9"/>
              </ns3:graphicData>
            </ns3:graphic>
          </wp:inline>
        </w:drawing>
      </w:r>
    </w:p>
    <w:sectPr w:rsidR="00FC693F" w:rsidRPr="0006063C" w:rsidSect="00034616">
      <w:pgSz w:w="11906" w:h="16838"/>
      <w:pgMar w:top="1134" w:right="567" w:bottom="1134" w:left="1701" w:header="72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autoTitleDeleted val="1"/>
    <c:plotArea>
      <c:layout/>
      <c:lineChart>
        <c:grouping val="standard"/>
        <c:varyColors val="0"/>
        <c:ser>
          <c:idx val="0"/>
          <c:order val="0"/>
          <c:tx>
            <c:v>Series 1</c:v>
          </c:tx>
          <c:marker>
            <c:symbol val="circle"/>
          </c:marker>
          <c:cat>
            <c:strLit>
              <c:ptCount val="2"/>
              <c:pt idx="0">
                <c:v>A</c:v>
              </c:pt>
              <c:pt idx="1">
                <c:v>B</c:v>
              </c:pt>
            </c:strLit>
          </c:cat>
          <c:val>
            <c:numLit>
              <c:formatCode>General</c:formatCode>
              <c:ptCount val="2"/>
              <c:pt idx="0">
                <c:v>1</c:v>
              </c:pt>
              <c:pt idx="1">
                <c:v>2</c:v>
              </c:pt>
            </c:numLit>
          </c:val>
        </c:ser>
        <c:smooth val="0"/>
        <c:axId val="48650112"/>
        <c:axId val="48672768"/>
      </c:lineChart>
      <c:catAx>
        <c:axId val="48650112"/>
        <c:scaling>
          <c:orientation val="minMax"/>
        </c:scaling>
        <c:axPos val="b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axPos val="l"/>
        <c:majorGridlines/>
        <c:numFmt formatCode="General" sourceLinked="1"/>
        <c:tickLblPos val="nextTo"/>
        <c:crossAx val="48650112"/>
        <c:crosses val="autoZero"/>
        <c:crossBetween val="between"/>
      </c:valAx>
    </c:plotArea>
    <c:legend>
      <c:legendPos val="b"/>
      <c:layout/>
    </c:legend>
    <c:plotVisOnly val="1"/>
    <c:dispBlanksAs val="gap"/>
    <c:showDLblsOverMax val="0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