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МГТУ им. Н. Э. Баумана</w:t>
      </w:r>
    </w:p>
    <w:p>
      <w:pPr>
        <w:pStyle w:val="Title"/>
      </w:pPr>
      <w:r>
        <w:rPr>
          <w:color w:val="000000"/>
        </w:rP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rPr>
          <w:color w:val="000000"/>
        </w:rP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rPr>
          <w:color w:val="000000"/>
        </w:rP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t>1. Иванов И. И. Методы обработки данных. Москва, 2024. 200 с.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