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p>
      <m:oMath>
        <m:r>
          <m:rPr>
            <m:sty m:val="p"/>
          </m:rPr>
          <m:t>x</m:t>
        </m:r>
        <m:r>
          <m:t> = 1</m:t>
        </m:r>
      </m:oMath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12"/>
              </ns3:graphicData>
            </ns3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698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complex-section-probe.png"/><Relationship Id="rId1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