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>
              <w:rPr>
                <w:rtl w:val="0"/>
              </w:rPr>
              <w:t xml:space="preserve">Team ID</w:t>
            </w:r>
          </w:p>
        </w:tc>
        <w:tc>
          <w:tcPr/>
          <w:p w:rsidR="00000000" w14:paraId="00000007">
            <w:pPr>
              <w:rPr/>
            </w:pPr>
            <w:r>
              <w:rPr>
                <w:rtl w:val="0"/>
              </w:rPr>
              <w:t xml:space="preserve">TM-VIT-2025-IT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/>
          <w:p w:rsidR="00000000" w14:paraId="00000009">
            <w:pPr>
              <w:rPr/>
            </w:pPr>
            <w:r>
              <w:rPr>
                <w:rtl w:val="0"/>
              </w:rPr>
              <w:t xml:space="preserve">PlantCareAI — Plant Disease Detection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 xml:space="preserve">Registration through Form</w:t>
            </w:r>
          </w:p>
          <w:p w:rsidR="00000000" w:rsidDel="00000000" w:rsidP="00000000" w:rsidRDefault="00000000" w:rsidRPr="00000000" w14:paraId="00000015">
            <w:pPr>
              <w:rPr/>
            </w:pPr>
            <w:r>
              <w:rPr>
                <w:rtl w:val="0"/>
              </w:rPr>
              <w:t xml:space="preserve">Registration through Gmail</w:t>
            </w:r>
          </w:p>
          <w:p w:rsidR="00000000" w:rsidDel="00000000" w:rsidP="00000000" w:rsidRDefault="00000000" w:rsidRPr="00000000" w14:paraId="00000016">
            <w:pPr>
              <w:rPr/>
            </w:pPr>
            <w:r>
              <w:rPr>
                <w:rtl w:val="0"/>
              </w:rPr>
              <w:t xml:space="preserve">Registration through LinkedIN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>
              <w:rPr>
                <w:rtl w:val="0"/>
              </w:rPr>
              <w:t xml:space="preserve">User Confirmation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>
              <w:rPr>
                <w:rtl w:val="0"/>
              </w:rPr>
              <w:t xml:space="preserve">Confirmation via Email</w:t>
            </w:r>
          </w:p>
          <w:p w:rsidR="00000000" w:rsidDel="00000000" w:rsidP="00000000" w:rsidRDefault="00000000" w:rsidRPr="00000000" w14:paraId="0000001A">
            <w:pPr>
              <w:rPr/>
            </w:pPr>
            <w:r>
              <w:rPr>
                <w:rtl w:val="0"/>
              </w:rPr>
              <w:t xml:space="preserve">Confirmation via OTP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>
              <w:rPr>
                <w:rtl w:val="0"/>
              </w:rPr>
              <w:t xml:space="preserve">FR-3</w:t>
            </w:r>
          </w:p>
        </w:tc>
        <w:tc>
          <w:tcPr/>
          <w:p w:rsidR="00000000" w14:paraId="0000001C">
            <w:pPr>
              <w:rPr/>
            </w:pPr>
            <w:r>
              <w:rPr>
                <w:rtl w:val="0"/>
              </w:rPr>
              <w:t xml:space="preserve">Image Upload &amp; Disease Prediction</w:t>
            </w:r>
          </w:p>
        </w:tc>
        <w:tc>
          <w:tcPr/>
          <w:p w:rsidR="00000000" w14:paraId="0000001D00">
            <w:pPr>
              <w:rPr/>
            </w:pPr>
            <w:r>
              <w:rPr>
                <w:rtl w:val="0"/>
              </w:rPr>
              <w:t xml:space="preserve">Upload leaf image via browser (JPEG/PNG)</w:t>
            </w:r>
          </w:p>
          <w:p w:rsidR="00000000" w14:paraId="0000001D01">
            <w:pPr>
              <w:rPr/>
            </w:pPr>
            <w:r>
              <w:rPr>
                <w:rtl w:val="0"/>
              </w:rPr>
              <w:t xml:space="preserve">Image preview before submission</w:t>
            </w:r>
          </w:p>
          <w:p w:rsidR="00000000" w14:paraId="0000001D02">
            <w:pPr>
              <w:rPr/>
            </w:pPr>
            <w:r>
              <w:rPr>
                <w:rtl w:val="0"/>
              </w:rPr>
              <w:t xml:space="preserve">AI model predicts disease class with confidence score</w:t>
            </w:r>
          </w:p>
          <w:p w:rsidR="00000000" w14:paraId="0000001D03">
            <w:pPr>
              <w:rPr/>
            </w:pPr>
            <w:r>
              <w:rPr>
                <w:rtl w:val="0"/>
              </w:rPr>
              <w:t xml:space="preserve">Result displayed on same page with label and %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>
              <w:rPr>
                <w:rtl w:val="0"/>
              </w:rPr>
              <w:t xml:space="preserve">FR-4</w:t>
            </w:r>
          </w:p>
        </w:tc>
        <w:tc>
          <w:tcPr/>
          <w:p w:rsidR="00000000" w14:paraId="0000001F">
            <w:pPr>
              <w:rPr/>
            </w:pPr>
            <w:r>
              <w:rPr>
                <w:rtl w:val="0"/>
              </w:rPr>
              <w:t xml:space="preserve">Model Training &amp; Management</w:t>
            </w:r>
          </w:p>
        </w:tc>
        <w:tc>
          <w:tcPr/>
          <w:p w:rsidR="00000000" w14:paraId="0000002000">
            <w:pPr>
              <w:rPr/>
            </w:pPr>
            <w:r>
              <w:rPr>
                <w:rtl w:val="0"/>
              </w:rPr>
              <w:t xml:space="preserve">Train model using PlantVillage dataset via train.py</w:t>
            </w:r>
          </w:p>
          <w:p w:rsidR="00000000" w14:paraId="0000002001">
            <w:pPr>
              <w:rPr/>
            </w:pPr>
            <w:r>
              <w:rPr>
                <w:rtl w:val="0"/>
              </w:rPr>
              <w:t xml:space="preserve">MobileNetV2 transfer learning with frozen base layers</w:t>
            </w:r>
          </w:p>
          <w:p w:rsidR="00000000" w14:paraId="0000002002">
            <w:pPr>
              <w:rPr/>
            </w:pPr>
            <w:r>
              <w:rPr>
                <w:rtl w:val="0"/>
              </w:rPr>
              <w:t xml:space="preserve">Save trained model as plant_model.h5</w:t>
            </w:r>
          </w:p>
          <w:p w:rsidR="00000000" w14:paraId="0000002003">
            <w:pPr>
              <w:rPr/>
            </w:pPr>
            <w:r>
              <w:rPr>
                <w:rtl w:val="0"/>
              </w:rPr>
              <w:t xml:space="preserve">Support retraining with custom datasets and classes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>
              <w:rPr>
                <w:b w:val="1"/>
                <w:rtl w:val="0"/>
              </w:rPr>
              <w:t xml:space="preserve">Usability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>
              <w:rPr>
                <w:sz w:val="20"/>
                <w:szCs w:val="20"/>
                <w:rtl w:val="0"/>
              </w:rPr>
              <w:t xml:space="preserve">The web UI shall be simple and minimal — a single page with drag-and-drop or click-to-upload, image preview, and a clearly displayed result card with disease name and confidence %. Usable on mobile browsers without installation.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>
              <w:rPr>
                <w:b w:val="1"/>
                <w:rtl w:val="0"/>
              </w:rPr>
              <w:t xml:space="preserve">Security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sz w:val="20"/>
                <w:szCs w:val="20"/>
                <w:rtl w:val="0"/>
              </w:rPr>
              <w:t xml:space="preserve">Uploaded images are stored temporarily in static/uploads/ and not persisted beyond the session. Server-side validation ensures only image files (JPEG, PNG) are accepted. Flask app runs in a sandboxed environment.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>
              <w:rPr>
                <w:b w:val="1"/>
                <w:rtl w:val="0"/>
              </w:rPr>
              <w:t xml:space="preserve">Reliability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>
              <w:rPr>
                <w:sz w:val="20"/>
                <w:szCs w:val="20"/>
                <w:rtl w:val="0"/>
              </w:rPr>
              <w:t xml:space="preserve">The system shall be available 24x7 with minimal downtime. Model inference is stateless; each request is independent. Flask development server is replaced by a WSGI server (Gunicorn) for stable production use.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>
              <w:rPr>
                <w:b w:val="1"/>
                <w:rtl w:val="0"/>
              </w:rPr>
              <w:t xml:space="preserve">Performance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>
              <w:rPr>
                <w:sz w:val="20"/>
                <w:szCs w:val="20"/>
                <w:rtl w:val="0"/>
              </w:rPr>
              <w:t xml:space="preserve">Prediction response time shall be under 3 seconds for a standard 224x224 image on a CPU. MobileNetV2 is chosen for its lightweight architecture suitable for low-resource inference environments.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>
              <w:rPr>
                <w:b w:val="1"/>
                <w:rtl w:val="0"/>
              </w:rPr>
              <w:t xml:space="preserve">Availability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>
              <w:rPr>
                <w:sz w:val="20"/>
                <w:szCs w:val="20"/>
                <w:rtl w:val="0"/>
              </w:rPr>
              <w:t xml:space="preserve">The application shall be deployable on cloud platforms (Render, Railway) with minimal configuration. Target uptime of 99% using cloud hosting with automatic restarts on failure.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>
              <w:rPr>
                <w:b w:val="1"/>
                <w:color w:val="222222"/>
                <w:rtl w:val="0"/>
              </w:rPr>
              <w:t xml:space="preserve">Scalability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>
              <w:rPr>
                <w:sz w:val="20"/>
                <w:szCs w:val="20"/>
                <w:rtl w:val="0"/>
              </w:rPr>
              <w:t xml:space="preserve">The Flask application is stateless and horizontally scalable. New disease classes can be added by retraining the model without changing application code. Docker containerization supports easy horizontal scaling.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