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SERVICES AGREEMENT</w:t>
      </w:r>
    </w:p>
    <w:p>
      <w:r>
        <w:t>Batch comparison fixture.</w:t>
      </w:r>
    </w:p>
    <w:p>
      <w:r>
        <w:t>8. Indemnity. Each party shall indemnify the other against third-party claims arising from its own breach of this Agreement, subject to the limitations in Section 9.</w:t>
      </w:r>
    </w:p>
    <w:p>
      <w:r>
        <w:t>9. Limitation of Liability. Liability capped at 3 months' fees.</w:t>
      </w:r>
    </w:p>
    <w:p>
      <w:r>
        <w:t>10. Governing Law. Governed by the laws of the State of New York.</w:t>
      </w:r>
    </w:p>
    <w:p>
      <w:r>
        <w:t>11. Termination. Either party may terminate on 30 days' written notice, or immediately for material breach not cured within 14 days.</w:t>
      </w:r>
    </w:p>
    <w:p>
      <w:r>
        <w:t>12. Intellectual Property. Each party retains ownership of its pre-existing IP. Deliverables created for the Customer are assigned to the Customer on payment.</w:t>
      </w:r>
    </w:p>
    <w:p>
      <w:r>
        <w:t>13. Payment. The Customer shall pay undisputed invoices within 30 days of receipt. Late amounts accrue interest at 2% per annum.</w:t>
      </w:r>
    </w:p>
    <w:p>
      <w:r>
        <w:t>14. Confidentiality. Each party shall protect the other's Confidential Information and use it only for the purposes of this Agreement, for 3 years after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