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Procurement Approval SOP</w:t>
      </w:r>
    </w:p>
    <w:p>
      <w:r>
        <w:t>Doc-ID: FIN-SOP-045</w:t>
      </w:r>
    </w:p>
    <w:p>
      <w:r>
        <w:t>Title: Procurement Approval SOP</w:t>
      </w:r>
    </w:p>
    <w:p>
      <w:r>
        <w:t>Category: Finance</w:t>
      </w:r>
    </w:p>
    <w:p>
      <w:r>
        <w:t>Version: 2.2</w:t>
      </w:r>
    </w:p>
    <w:p>
      <w:r>
        <w:t>Status: effective</w:t>
      </w:r>
    </w:p>
    <w:p>
      <w:r>
        <w:t>Effective: 2025-02-01</w:t>
      </w:r>
    </w:p>
    <w:p>
      <w:r>
        <w:t>Owner: Procurement Office</w:t>
      </w:r>
    </w:p>
    <w:p>
      <w:pPr>
        <w:pStyle w:val="Heading1"/>
      </w:pPr>
      <w:r>
        <w:t>1. Purpose</w:t>
      </w:r>
    </w:p>
    <w:p>
      <w:r>
        <w:t>SYNTHETIC DEMO DOCUMENT. Orion Synthetic Industries (OSI) is fictional.</w:t>
      </w:r>
    </w:p>
    <w:p>
      <w:r>
        <w:t>This SOP defines who must approve purchases of goods and services and how purchases are checked against the approved project budget.</w:t>
      </w:r>
    </w:p>
    <w:p>
      <w:pPr>
        <w:pStyle w:val="Heading1"/>
      </w:pPr>
      <w:r>
        <w:t>2. Approval Thresholds</w:t>
      </w:r>
    </w:p>
    <w:p>
      <w:r>
        <w:t>Purchases under USD 10,000 need approval from the line manager.</w:t>
      </w:r>
    </w:p>
    <w:p>
      <w:r>
        <w:t>Purchases from USD 10,000 up to USD 50,000 need approval from the department head.</w:t>
      </w:r>
    </w:p>
    <w:p>
      <w:r>
        <w:t>Purchases above USD 50,000 need CFO approval.</w:t>
      </w:r>
    </w:p>
    <w:p>
      <w:r>
        <w:t>CFO approval is also needed for any purchase that is larger than the remaining budget of the project it is charged to, whatever the purchase amount.</w:t>
      </w:r>
    </w:p>
    <w:p>
      <w:pPr>
        <w:pStyle w:val="Heading1"/>
      </w:pPr>
      <w:r>
        <w:t>3. Quotations</w:t>
      </w:r>
    </w:p>
    <w:p>
      <w:r>
        <w:t>Purchases above USD 25,000 require three written quotations from different vendors. The Procurement Office keeps the quotations for audit.</w:t>
      </w:r>
    </w:p>
    <w:p>
      <w:pPr>
        <w:pStyle w:val="Heading1"/>
      </w:pPr>
      <w:r>
        <w:t>4. Budget Check</w:t>
      </w:r>
    </w:p>
    <w:p>
      <w:r>
        <w:t>Before approving a purchase, the approver must check the remaining project budget in the project finance system. The remaining budget is the approved budget minus the amount already spent.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Purchase amount</w:t>
            </w:r>
          </w:p>
        </w:tc>
        <w:tc>
          <w:tcPr>
            <w:tcW w:type="dxa" w:w="4320"/>
          </w:tcPr>
          <w:p>
            <w:r>
              <w:t>Approver</w:t>
            </w:r>
          </w:p>
        </w:tc>
      </w:tr>
      <w:tr>
        <w:tc>
          <w:tcPr>
            <w:tcW w:type="dxa" w:w="4320"/>
          </w:tcPr>
          <w:p>
            <w:r>
              <w:t>Under USD 10,000</w:t>
            </w:r>
          </w:p>
        </w:tc>
        <w:tc>
          <w:tcPr>
            <w:tcW w:type="dxa" w:w="4320"/>
          </w:tcPr>
          <w:p>
            <w:r>
              <w:t>Line manager</w:t>
            </w:r>
          </w:p>
        </w:tc>
      </w:tr>
      <w:tr>
        <w:tc>
          <w:tcPr>
            <w:tcW w:type="dxa" w:w="4320"/>
          </w:tcPr>
          <w:p>
            <w:r>
              <w:t>USD 10,000 to USD 50,000</w:t>
            </w:r>
          </w:p>
        </w:tc>
        <w:tc>
          <w:tcPr>
            <w:tcW w:type="dxa" w:w="4320"/>
          </w:tcPr>
          <w:p>
            <w:r>
              <w:t>Department head</w:t>
            </w:r>
          </w:p>
        </w:tc>
      </w:tr>
      <w:tr>
        <w:tc>
          <w:tcPr>
            <w:tcW w:type="dxa" w:w="4320"/>
          </w:tcPr>
          <w:p>
            <w:r>
              <w:t>Above USD 50,000 or above remaining project budget</w:t>
            </w:r>
          </w:p>
        </w:tc>
        <w:tc>
          <w:tcPr>
            <w:tcW w:type="dxa" w:w="4320"/>
          </w:tcPr>
          <w:p>
            <w:r>
              <w:t>CFO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