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46"/>
        </w:rPr>
        <w:t>MINDCALM</w:t>
      </w:r>
    </w:p>
    <w:p>
      <w:pPr>
        <w:jc w:val="center"/>
      </w:pPr>
      <w:r>
        <w:rPr>
          <w:b/>
          <w:sz w:val="30"/>
        </w:rPr>
        <w:t>DIGITAL MENTAL WELL-BEING SANCTUARY</w:t>
      </w:r>
    </w:p>
    <w:p>
      <w:pPr>
        <w:jc w:val="center"/>
      </w:pPr>
      <w:r>
        <w:rPr>
          <w:i/>
        </w:rPr>
        <w:t>A web application for mindfulness, emotional reflection and somatic grounding</w:t>
      </w:r>
    </w:p>
    <w:p/>
    <w:p/>
    <w:p>
      <w:pPr>
        <w:jc w:val="center"/>
      </w:pPr>
      <w:r>
        <w:rPr>
          <w:b/>
        </w:rPr>
        <w:t>Computer Science and Engineering</w:t>
      </w:r>
    </w:p>
    <w:p>
      <w:pPr>
        <w:jc w:val="center"/>
      </w:pPr>
      <w:r>
        <w:rPr>
          <w:b/>
        </w:rPr>
        <w:t>Technical Skill Development - II (24CE505P)</w:t>
      </w:r>
    </w:p>
    <w:p>
      <w:pPr>
        <w:jc w:val="center"/>
      </w:pPr>
      <w:r>
        <w:rPr>
          <w:b w:val="0"/>
        </w:rPr>
        <w:t>V Semester</w:t>
      </w:r>
    </w:p>
    <w:p/>
    <w:p/>
    <w:p>
      <w:pPr>
        <w:jc w:val="center"/>
      </w:pPr>
      <w:r>
        <w:rPr>
          <w:b/>
        </w:rPr>
        <w:t>Submitted by</w:t>
      </w:r>
    </w:p>
    <w:p>
      <w:pPr>
        <w:jc w:val="center"/>
      </w:pPr>
      <w:r>
        <w:rPr>
          <w:b/>
        </w:rPr>
        <w:t>[Name(s) of candidate(s)]</w:t>
      </w:r>
    </w:p>
    <w:p>
      <w:pPr>
        <w:jc w:val="center"/>
      </w:pPr>
      <w:r>
        <w:rPr>
          <w:b/>
        </w:rPr>
        <w:t>Under the guidance of</w:t>
      </w:r>
    </w:p>
    <w:p>
      <w:pPr>
        <w:jc w:val="center"/>
      </w:pPr>
      <w:r>
        <w:t>[Name and designation of project guide]</w:t>
      </w:r>
    </w:p>
    <w:p/>
    <w:p/>
    <w:p>
      <w:pPr>
        <w:jc w:val="center"/>
      </w:pPr>
      <w:r>
        <w:rPr>
          <w:b/>
        </w:rPr>
        <w:t>Academic Year 2026-27</w:t>
      </w:r>
    </w:p>
    <w:p>
      <w:pPr>
        <w:jc w:val="center"/>
      </w:pPr>
      <w:r>
        <w:rPr>
          <w:b/>
        </w:rPr>
        <w:t>ST. VINCENT PALLOTTI COLLEGE OF ENGINEERING AND TECHNOLOGY</w:t>
      </w:r>
    </w:p>
    <w:p>
      <w:pPr>
        <w:jc w:val="center"/>
      </w:pPr>
      <w:r>
        <w:t>An Autonomous Institute Affiliated to RTM Nagpur University</w:t>
      </w:r>
    </w:p>
    <w:p>
      <w:pPr>
        <w:jc w:val="center"/>
      </w:pPr>
      <w:r>
        <w:t>Gavsi Manapur, Wardha Road, Nagpur - 441108</w:t>
      </w:r>
    </w:p>
    <w:p>
      <w:r>
        <w:br w:type="page"/>
      </w:r>
    </w:p>
    <w:p>
      <w:pPr>
        <w:pStyle w:val="Heading1"/>
        <w:jc w:val="center"/>
      </w:pPr>
      <w:r>
        <w:t>CONTENTS</w:t>
      </w:r>
    </w:p>
    <w:p>
      <w:pPr>
        <w:spacing w:after="160"/>
      </w:pPr>
      <w:r>
        <w:t>Abstract</w:t>
      </w:r>
      <w:r/>
    </w:p>
    <w:p>
      <w:pPr>
        <w:spacing w:after="160"/>
      </w:pPr>
      <w:r>
        <w:t>1. Introduction</w:t>
      </w:r>
      <w:r/>
    </w:p>
    <w:p>
      <w:pPr>
        <w:spacing w:after="160"/>
      </w:pPr>
      <w:r>
        <w:t>2. System Analysis and Design</w:t>
      </w:r>
      <w:r/>
    </w:p>
    <w:p>
      <w:pPr>
        <w:spacing w:after="160"/>
      </w:pPr>
      <w:r>
        <w:t>3. Operating Environment</w:t>
      </w:r>
      <w:r/>
    </w:p>
    <w:p>
      <w:pPr>
        <w:spacing w:after="160"/>
      </w:pPr>
      <w:r>
        <w:t>4. Hardware and Software Technology Used</w:t>
      </w:r>
      <w:r/>
    </w:p>
    <w:p>
      <w:pPr>
        <w:spacing w:after="160"/>
      </w:pPr>
      <w:r>
        <w:t>5. Implementation and Code</w:t>
      </w:r>
      <w:r/>
    </w:p>
    <w:p>
      <w:pPr>
        <w:spacing w:after="160"/>
      </w:pPr>
      <w:r>
        <w:t>6. Screenshots</w:t>
      </w:r>
      <w:r/>
    </w:p>
    <w:p>
      <w:pPr>
        <w:spacing w:after="160"/>
      </w:pPr>
      <w:r>
        <w:t>7. Conclusion and Future Scope</w:t>
      </w:r>
      <w:r/>
    </w:p>
    <w:p>
      <w:pPr>
        <w:spacing w:after="160"/>
      </w:pPr>
      <w:r>
        <w:t>References</w:t>
      </w:r>
      <w:r/>
    </w:p>
    <w:p>
      <w:r>
        <w:br w:type="page"/>
      </w:r>
    </w:p>
    <w:p>
      <w:pPr>
        <w:pStyle w:val="Heading1"/>
      </w:pPr>
      <w:r>
        <w:t>ABSTRACT</w:t>
      </w:r>
    </w:p>
    <w:p>
      <w:r>
        <w:t>MindCalm is a browser-based digital sanctuary that brings together brief mindfulness practice, mood and body awareness, reflective journaling, supportive conversation and personal trend review. The application is designed to make small self-care activities accessible through a calm, responsive interface. Users can record a mood score, note emotions and physical sensations, identify stress triggers, write a gratitude note, explore guided calming tools, and review a seven-day emotional trend. An AI companion offers conversational support and can direct people expressing crisis-related language toward emergency resources. Journal reflections are generated as structured, gentle feedback with small suggested actions.</w:t>
      </w:r>
    </w:p>
    <w:p>
      <w:r>
        <w:t>The client is built with React and TypeScript and served with an Express and Vite application. Server-side features are exposed through REST endpoints. Personal records are serialized to a local JSON file after AES-256-GCM encryption; despite legacy labels in the code, the current implementation does not connect to a MongoDB server. Selected reflective features use Google Gemini through the @google/genai SDK. The application is a wellness and educational project, not a clinical assessment or treatment service.</w:t>
      </w:r>
    </w:p>
    <w:p>
      <w:pPr>
        <w:pStyle w:val="Heading1"/>
      </w:pPr>
      <w:r>
        <w:t>1. INTRODUCTION</w:t>
      </w:r>
    </w:p>
    <w:p>
      <w:pPr>
        <w:pStyle w:val="Heading2"/>
      </w:pPr>
      <w:r>
        <w:t>1.1 Background</w:t>
      </w:r>
    </w:p>
    <w:p>
      <w:r>
        <w:t>Academic, professional and personal routines can make it difficult to notice changes in mood, stress and physical tension. MindCalm provides a single place to pause, record a short check-in and choose a low-friction activity such as paced breathing, sensory grounding, body scanning or journaling. It combines a personal reflection workflow with a supportive visual environment and optional community gratitude sharing.</w:t>
      </w:r>
    </w:p>
    <w:p>
      <w:pPr>
        <w:pStyle w:val="Heading2"/>
      </w:pPr>
      <w:r>
        <w:t>1.2 Problem Statement</w:t>
      </w:r>
    </w:p>
    <w:p>
      <w:r>
        <w:t>Many digital wellness experiences separate mood tracking, guided exercises and journaling into different tools. This can create friction for users who want to capture how they feel and immediately select a suitable next step. MindCalm addresses this usability problem by placing check-ins, grounding activities, reflective writing and trend review within one navigable web application.</w:t>
      </w:r>
    </w:p>
    <w:p>
      <w:pPr>
        <w:pStyle w:val="Heading2"/>
      </w:pPr>
      <w:r>
        <w:t>1.3 Aim and Objectives</w:t>
      </w:r>
    </w:p>
    <w:p>
      <w:r>
        <w:t>The aim is to design and implement an accessible web application that supports everyday mindfulness and emotional self-reflection. The project objectives are:</w:t>
      </w:r>
    </w:p>
    <w:p>
      <w:pPr>
        <w:pStyle w:val="ListBullet"/>
      </w:pPr>
      <w:r>
        <w:t>Provide a guided mood check-in with a 1-10 score, emotion labels, body-region observations, triggers, energy, sleep quality and gratitude notes.</w:t>
      </w:r>
    </w:p>
    <w:p>
      <w:pPr>
        <w:pStyle w:val="ListBullet"/>
      </w:pPr>
      <w:r>
        <w:t>Offer guided breathing, body scan, progressive muscle relaxation and sensory grounding activities.</w:t>
      </w:r>
    </w:p>
    <w:p>
      <w:pPr>
        <w:pStyle w:val="ListBullet"/>
      </w:pPr>
      <w:r>
        <w:t>Provide an empathetic AI conversation interface, with rule-based crisis signal detection and visible routes to support resources.</w:t>
      </w:r>
    </w:p>
    <w:p>
      <w:pPr>
        <w:pStyle w:val="ListBullet"/>
      </w:pPr>
      <w:r>
        <w:t>Enable reflective journal entries and optional AI-generated reflections with practical micro-actions.</w:t>
      </w:r>
    </w:p>
    <w:p>
      <w:pPr>
        <w:pStyle w:val="ListBullet"/>
      </w:pPr>
      <w:r>
        <w:t>Summarize recent check-ins through mood trends, somatic hotspots and recurring triggers, and allow CSV export.</w:t>
      </w:r>
    </w:p>
    <w:p>
      <w:pPr>
        <w:pStyle w:val="ListBullet"/>
      </w:pPr>
      <w:r>
        <w:t>Protect persisted wellness records with authenticated encryption and provide a privacy overlay and emergency directory.</w:t>
      </w:r>
    </w:p>
    <w:p>
      <w:pPr>
        <w:pStyle w:val="Heading2"/>
      </w:pPr>
      <w:r>
        <w:t>1.4 Scope and Intended Users</w:t>
      </w:r>
    </w:p>
    <w:p>
      <w:r>
        <w:t>The project is intended for individuals seeking general-purpose mindfulness prompts and a private-feeling space for personal reflection. The implemented scope includes a single default user profile, a responsive React interface, server-backed records, local theme and reward state, analytics, CSV export, gratitude posts and AI-assisted reflection. The code does not implement user registration, account separation, clinician access, appointment booking, diagnosis, treatment planning or a multi-tenant database.</w:t>
      </w:r>
    </w:p>
    <w:p>
      <w:pPr>
        <w:pStyle w:val="Heading2"/>
      </w:pPr>
      <w:r>
        <w:t>1.5 Project Significance</w:t>
      </w:r>
    </w:p>
    <w:p>
      <w:r>
        <w:t>The project demonstrates how a modular frontend, REST service, encrypted persistence, external generative AI service and safety-oriented interface patterns can be assembled into a cohesive wellness prototype. Its value lies in guided reflection and usability; entries and analytics represent user-reported observations and should not be interpreted as medical conclusions.</w:t>
      </w:r>
    </w:p>
    <w:p>
      <w:pPr>
        <w:pStyle w:val="Heading1"/>
      </w:pPr>
      <w:r>
        <w:t>2. SYSTEM ANALYSIS AND DESIGN</w:t>
      </w:r>
    </w:p>
    <w:p>
      <w:pPr>
        <w:pStyle w:val="Heading2"/>
      </w:pPr>
      <w:r>
        <w:t>2.1 Existing and Proposed Approach</w:t>
      </w:r>
    </w:p>
    <w:p>
      <w:r>
        <w:t>Without an integrated workflow, users may need separate applications for emotion tracking, relaxation exercises and journaling. MindCalm brings these actions together and connects a check-in to trend review, a journal reflection to small next steps, and distress-related conversations to crisis resources. The proposed approach emphasizes voluntary use, brief activities and user-entered data.</w:t>
      </w:r>
    </w:p>
    <w:p>
      <w:pPr>
        <w:pStyle w:val="Heading2"/>
      </w:pPr>
      <w:r>
        <w:t>2.2 Functional Requirements</w:t>
      </w:r>
    </w:p>
    <w:p>
      <w:pPr>
        <w:pStyle w:val="ListBullet"/>
      </w:pPr>
      <w:r>
        <w:t>The system shall allow users to record and retrieve mood and somatic check-ins.</w:t>
      </w:r>
    </w:p>
    <w:p>
      <w:pPr>
        <w:pStyle w:val="ListBullet"/>
      </w:pPr>
      <w:r>
        <w:t>The system shall validate a mood score and retain structured check-in fields.</w:t>
      </w:r>
    </w:p>
    <w:p>
      <w:pPr>
        <w:pStyle w:val="ListBullet"/>
      </w:pPr>
      <w:r>
        <w:t>The system shall display guided calming exercises and report completed sessions to the rewards interface.</w:t>
      </w:r>
    </w:p>
    <w:p>
      <w:pPr>
        <w:pStyle w:val="ListBullet"/>
      </w:pPr>
      <w:r>
        <w:t>The system shall accept journal entries, request an optional AI reflection, and save the entry and reflection.</w:t>
      </w:r>
    </w:p>
    <w:p>
      <w:pPr>
        <w:pStyle w:val="ListBullet"/>
      </w:pPr>
      <w:r>
        <w:t>The system shall provide a gratitude feed with category filtering and heart reactions.</w:t>
      </w:r>
    </w:p>
    <w:p>
      <w:pPr>
        <w:pStyle w:val="ListBullet"/>
      </w:pPr>
      <w:r>
        <w:t>The system shall calculate seven-day mood summaries, hotspot counts and frequent triggers.</w:t>
      </w:r>
    </w:p>
    <w:p>
      <w:pPr>
        <w:pStyle w:val="ListBullet"/>
      </w:pPr>
      <w:r>
        <w:t>The system shall export check-in records as a downloadable CSV file.</w:t>
      </w:r>
    </w:p>
    <w:p>
      <w:pPr>
        <w:pStyle w:val="ListBullet"/>
      </w:pPr>
      <w:r>
        <w:t>The system shall detect configured crisis phrases and present support guidance and helpline information.</w:t>
      </w:r>
    </w:p>
    <w:p>
      <w:pPr>
        <w:pStyle w:val="Heading2"/>
      </w:pPr>
      <w:r>
        <w:t>2.3 Non-Functional Requirements</w:t>
      </w:r>
    </w:p>
    <w:p>
      <w:pPr>
        <w:pStyle w:val="ListBullet"/>
      </w:pPr>
      <w:r>
        <w:t>Usability: consistent navigation, responsive layouts, short prompts and clear action labels.</w:t>
      </w:r>
    </w:p>
    <w:p>
      <w:pPr>
        <w:pStyle w:val="ListBullet"/>
      </w:pPr>
      <w:r>
        <w:t>Responsiveness: the interface uses flexible layouts and React state to update content without full-page navigation.</w:t>
      </w:r>
    </w:p>
    <w:p>
      <w:pPr>
        <w:pStyle w:val="ListBullet"/>
      </w:pPr>
      <w:r>
        <w:t>Privacy: persisted server-side collections are encrypted before being written to disk; a privacy overlay can cover the application view.</w:t>
      </w:r>
    </w:p>
    <w:p>
      <w:pPr>
        <w:pStyle w:val="ListBullet"/>
      </w:pPr>
      <w:r>
        <w:t>Reliability: API handlers return structured success/error responses and AI features include fallback responses when generation fails.</w:t>
      </w:r>
    </w:p>
    <w:p>
      <w:pPr>
        <w:pStyle w:val="ListBullet"/>
      </w:pPr>
      <w:r>
        <w:t>Maintainability: UI sections, server routes, type definitions, AI logic and storage are separated into modules.</w:t>
      </w:r>
    </w:p>
    <w:p>
      <w:pPr>
        <w:pStyle w:val="ListBullet"/>
      </w:pPr>
      <w:r>
        <w:t>Safety: the interface states that the service is not a clinical provider, and configured crisis language triggers direct support information.</w:t>
      </w:r>
    </w:p>
    <w:p>
      <w:pPr>
        <w:pStyle w:val="Heading2"/>
      </w:pPr>
      <w:r>
        <w:t>2.4 High-Level Architecture</w:t>
      </w:r>
    </w:p>
    <w:p>
      <w:r>
        <w:t>The application follows a browser-client and Node.js server arrangement. React components render the sanctuary and send JSON requests to the Express REST API. The API validates requests, invokes the storage layer or Google Gemini service, and returns JSON responses. The storage layer maintains decrypted collections in memory during runtime and writes encrypted collection payloads to the local data file. In development, Express mounts Vite middleware; in production, it serves the generated static frontend.</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cantSplit/>
        </w:trPr>
        <w:tc>
          <w:tcPr>
            <w:tcW w:type="dxa" w:w="3235"/>
            <w:vAlign w:val="center"/>
            <w:shd w:fill="E7E7E7"/>
          </w:tcPr>
          <w:p>
            <w:r>
              <w:rPr>
                <w:rFonts w:ascii="Times New Roman" w:hAnsi="Times New Roman"/>
                <w:b/>
                <w:sz w:val="20"/>
              </w:rPr>
              <w:t>Layer</w:t>
            </w:r>
          </w:p>
        </w:tc>
        <w:tc>
          <w:tcPr>
            <w:tcW w:type="dxa" w:w="3235"/>
            <w:vAlign w:val="center"/>
            <w:shd w:fill="E7E7E7"/>
          </w:tcPr>
          <w:p>
            <w:r>
              <w:rPr>
                <w:rFonts w:ascii="Times New Roman" w:hAnsi="Times New Roman"/>
                <w:b/>
                <w:sz w:val="20"/>
              </w:rPr>
              <w:t>Main responsibility</w:t>
            </w:r>
          </w:p>
        </w:tc>
        <w:tc>
          <w:tcPr>
            <w:tcW w:type="dxa" w:w="3235"/>
            <w:vAlign w:val="center"/>
            <w:shd w:fill="E7E7E7"/>
          </w:tcPr>
          <w:p>
            <w:r>
              <w:rPr>
                <w:rFonts w:ascii="Times New Roman" w:hAnsi="Times New Roman"/>
                <w:b/>
                <w:sz w:val="20"/>
              </w:rPr>
              <w:t>Project implementation</w:t>
            </w:r>
          </w:p>
        </w:tc>
      </w:tr>
      <w:tr>
        <w:trPr>
          <w:cantSplit/>
        </w:trPr>
        <w:tc>
          <w:tcPr>
            <w:tcW w:type="dxa" w:w="3235"/>
            <w:vAlign w:val="top"/>
          </w:tcPr>
          <w:p>
            <w:pPr>
              <w:spacing w:after="40"/>
            </w:pPr>
            <w:r>
              <w:rPr>
                <w:rFonts w:ascii="Times New Roman" w:hAnsi="Times New Roman"/>
                <w:sz w:val="19"/>
              </w:rPr>
              <w:t>Presentation</w:t>
            </w:r>
          </w:p>
        </w:tc>
        <w:tc>
          <w:tcPr>
            <w:tcW w:type="dxa" w:w="3235"/>
            <w:vAlign w:val="top"/>
          </w:tcPr>
          <w:p>
            <w:pPr>
              <w:spacing w:after="40"/>
            </w:pPr>
            <w:r>
              <w:rPr>
                <w:rFonts w:ascii="Times New Roman" w:hAnsi="Times New Roman"/>
                <w:sz w:val="19"/>
              </w:rPr>
              <w:t>Navigation, forms, visual feedback and accessibility cues</w:t>
            </w:r>
          </w:p>
        </w:tc>
        <w:tc>
          <w:tcPr>
            <w:tcW w:type="dxa" w:w="3235"/>
            <w:vAlign w:val="top"/>
          </w:tcPr>
          <w:p>
            <w:pPr>
              <w:spacing w:after="40"/>
            </w:pPr>
            <w:r>
              <w:rPr>
                <w:rFonts w:ascii="Times New Roman" w:hAnsi="Times New Roman"/>
                <w:sz w:val="19"/>
              </w:rPr>
              <w:t>React 19, TypeScript, Tailwind CSS; components in src/components</w:t>
            </w:r>
          </w:p>
        </w:tc>
      </w:tr>
      <w:tr>
        <w:trPr>
          <w:cantSplit/>
        </w:trPr>
        <w:tc>
          <w:tcPr>
            <w:tcW w:type="dxa" w:w="3235"/>
            <w:vAlign w:val="top"/>
          </w:tcPr>
          <w:p>
            <w:pPr>
              <w:spacing w:after="40"/>
            </w:pPr>
            <w:r>
              <w:rPr>
                <w:rFonts w:ascii="Times New Roman" w:hAnsi="Times New Roman"/>
                <w:sz w:val="19"/>
              </w:rPr>
              <w:t>Application/API</w:t>
            </w:r>
          </w:p>
        </w:tc>
        <w:tc>
          <w:tcPr>
            <w:tcW w:type="dxa" w:w="3235"/>
            <w:vAlign w:val="top"/>
          </w:tcPr>
          <w:p>
            <w:pPr>
              <w:spacing w:after="40"/>
            </w:pPr>
            <w:r>
              <w:rPr>
                <w:rFonts w:ascii="Times New Roman" w:hAnsi="Times New Roman"/>
                <w:sz w:val="19"/>
              </w:rPr>
              <w:t>Validation, analytics, CSV export, AI calls and route handling</w:t>
            </w:r>
          </w:p>
        </w:tc>
        <w:tc>
          <w:tcPr>
            <w:tcW w:type="dxa" w:w="3235"/>
            <w:vAlign w:val="top"/>
          </w:tcPr>
          <w:p>
            <w:pPr>
              <w:spacing w:after="40"/>
            </w:pPr>
            <w:r>
              <w:rPr>
                <w:rFonts w:ascii="Times New Roman" w:hAnsi="Times New Roman"/>
                <w:sz w:val="19"/>
              </w:rPr>
              <w:t>Express 4 in server.ts</w:t>
            </w:r>
          </w:p>
        </w:tc>
      </w:tr>
      <w:tr>
        <w:trPr>
          <w:cantSplit/>
        </w:trPr>
        <w:tc>
          <w:tcPr>
            <w:tcW w:type="dxa" w:w="3235"/>
            <w:vAlign w:val="top"/>
          </w:tcPr>
          <w:p>
            <w:pPr>
              <w:spacing w:after="40"/>
            </w:pPr>
            <w:r>
              <w:rPr>
                <w:rFonts w:ascii="Times New Roman" w:hAnsi="Times New Roman"/>
                <w:sz w:val="19"/>
              </w:rPr>
              <w:t>AI integration</w:t>
            </w:r>
          </w:p>
        </w:tc>
        <w:tc>
          <w:tcPr>
            <w:tcW w:type="dxa" w:w="3235"/>
            <w:vAlign w:val="top"/>
          </w:tcPr>
          <w:p>
            <w:pPr>
              <w:spacing w:after="40"/>
            </w:pPr>
            <w:r>
              <w:rPr>
                <w:rFonts w:ascii="Times New Roman" w:hAnsi="Times New Roman"/>
                <w:sz w:val="19"/>
              </w:rPr>
              <w:t>Companion replies and journal reflection output</w:t>
            </w:r>
          </w:p>
        </w:tc>
        <w:tc>
          <w:tcPr>
            <w:tcW w:type="dxa" w:w="3235"/>
            <w:vAlign w:val="top"/>
          </w:tcPr>
          <w:p>
            <w:pPr>
              <w:spacing w:after="40"/>
            </w:pPr>
            <w:r>
              <w:rPr>
                <w:rFonts w:ascii="Times New Roman" w:hAnsi="Times New Roman"/>
                <w:sz w:val="19"/>
              </w:rPr>
              <w:t>Google Gemini via @google/genai in server/gemini.ts</w:t>
            </w:r>
          </w:p>
        </w:tc>
      </w:tr>
      <w:tr>
        <w:trPr>
          <w:cantSplit/>
        </w:trPr>
        <w:tc>
          <w:tcPr>
            <w:tcW w:type="dxa" w:w="3235"/>
            <w:vAlign w:val="top"/>
          </w:tcPr>
          <w:p>
            <w:pPr>
              <w:spacing w:after="40"/>
            </w:pPr>
            <w:r>
              <w:rPr>
                <w:rFonts w:ascii="Times New Roman" w:hAnsi="Times New Roman"/>
                <w:sz w:val="19"/>
              </w:rPr>
              <w:t>Persistence</w:t>
            </w:r>
          </w:p>
        </w:tc>
        <w:tc>
          <w:tcPr>
            <w:tcW w:type="dxa" w:w="3235"/>
            <w:vAlign w:val="top"/>
          </w:tcPr>
          <w:p>
            <w:pPr>
              <w:spacing w:after="40"/>
            </w:pPr>
            <w:r>
              <w:rPr>
                <w:rFonts w:ascii="Times New Roman" w:hAnsi="Times New Roman"/>
                <w:sz w:val="19"/>
              </w:rPr>
              <w:t>Check-ins, journals, gratitude posts and chat sessions</w:t>
            </w:r>
          </w:p>
        </w:tc>
        <w:tc>
          <w:tcPr>
            <w:tcW w:type="dxa" w:w="3235"/>
            <w:vAlign w:val="top"/>
          </w:tcPr>
          <w:p>
            <w:pPr>
              <w:spacing w:after="40"/>
            </w:pPr>
            <w:r>
              <w:rPr>
                <w:rFonts w:ascii="Times New Roman" w:hAnsi="Times New Roman"/>
                <w:sz w:val="19"/>
              </w:rPr>
              <w:t>Encrypted local JSON file managed by server/db/mongoStore.ts</w:t>
            </w:r>
          </w:p>
        </w:tc>
      </w:tr>
      <w:tr>
        <w:trPr>
          <w:cantSplit/>
        </w:trPr>
        <w:tc>
          <w:tcPr>
            <w:tcW w:type="dxa" w:w="3235"/>
            <w:vAlign w:val="top"/>
          </w:tcPr>
          <w:p>
            <w:pPr>
              <w:spacing w:after="40"/>
            </w:pPr>
            <w:r>
              <w:rPr>
                <w:rFonts w:ascii="Times New Roman" w:hAnsi="Times New Roman"/>
                <w:sz w:val="19"/>
              </w:rPr>
              <w:t>Cryptography</w:t>
            </w:r>
          </w:p>
        </w:tc>
        <w:tc>
          <w:tcPr>
            <w:tcW w:type="dxa" w:w="3235"/>
            <w:vAlign w:val="top"/>
          </w:tcPr>
          <w:p>
            <w:pPr>
              <w:spacing w:after="40"/>
            </w:pPr>
            <w:r>
              <w:rPr>
                <w:rFonts w:ascii="Times New Roman" w:hAnsi="Times New Roman"/>
                <w:sz w:val="19"/>
              </w:rPr>
              <w:t>Confidentiality and integrity for serialized collections</w:t>
            </w:r>
          </w:p>
        </w:tc>
        <w:tc>
          <w:tcPr>
            <w:tcW w:type="dxa" w:w="3235"/>
            <w:vAlign w:val="top"/>
          </w:tcPr>
          <w:p>
            <w:pPr>
              <w:spacing w:after="40"/>
            </w:pPr>
            <w:r>
              <w:rPr>
                <w:rFonts w:ascii="Times New Roman" w:hAnsi="Times New Roman"/>
                <w:sz w:val="19"/>
              </w:rPr>
              <w:t>Node.js crypto AES-256-GCM in server/db/crypto.ts</w:t>
            </w:r>
          </w:p>
        </w:tc>
      </w:tr>
    </w:tbl>
    <w:p/>
    <w:p>
      <w:pPr>
        <w:pStyle w:val="Heading2"/>
      </w:pPr>
      <w:r>
        <w:t>2.5 Main Modules</w:t>
      </w:r>
    </w:p>
    <w:tbl>
      <w:tblPr>
        <w:tblStyle w:val="TableGrid"/>
        <w:tblW w:type="auto" w:w="0"/>
        <w:jc w:val="center"/>
        <w:tblLayout w:type="autofit"/>
        <w:tblLook w:firstColumn="1" w:firstRow="1" w:lastColumn="0" w:lastRow="0" w:noHBand="0" w:noVBand="1" w:val="04A0"/>
      </w:tblPr>
      <w:tblGrid>
        <w:gridCol w:w="4853"/>
        <w:gridCol w:w="4853"/>
      </w:tblGrid>
      <w:tr>
        <w:trPr>
          <w:tblHeader/>
          <w:cantSplit/>
        </w:trPr>
        <w:tc>
          <w:tcPr>
            <w:tcW w:type="dxa" w:w="4853"/>
            <w:vAlign w:val="center"/>
            <w:shd w:fill="E7E7E7"/>
          </w:tcPr>
          <w:p>
            <w:r>
              <w:rPr>
                <w:rFonts w:ascii="Times New Roman" w:hAnsi="Times New Roman"/>
                <w:b/>
                <w:sz w:val="20"/>
              </w:rPr>
              <w:t>Module</w:t>
            </w:r>
          </w:p>
        </w:tc>
        <w:tc>
          <w:tcPr>
            <w:tcW w:type="dxa" w:w="4853"/>
            <w:vAlign w:val="center"/>
            <w:shd w:fill="E7E7E7"/>
          </w:tcPr>
          <w:p>
            <w:r>
              <w:rPr>
                <w:rFonts w:ascii="Times New Roman" w:hAnsi="Times New Roman"/>
                <w:b/>
                <w:sz w:val="20"/>
              </w:rPr>
              <w:t>Description</w:t>
            </w:r>
          </w:p>
        </w:tc>
      </w:tr>
      <w:tr>
        <w:trPr>
          <w:cantSplit/>
        </w:trPr>
        <w:tc>
          <w:tcPr>
            <w:tcW w:type="dxa" w:w="4853"/>
            <w:vAlign w:val="top"/>
          </w:tcPr>
          <w:p>
            <w:pPr>
              <w:spacing w:after="40"/>
            </w:pPr>
            <w:r>
              <w:rPr>
                <w:rFonts w:ascii="Times New Roman" w:hAnsi="Times New Roman"/>
                <w:sz w:val="19"/>
              </w:rPr>
              <w:t>Sanctuary Home</w:t>
            </w:r>
          </w:p>
        </w:tc>
        <w:tc>
          <w:tcPr>
            <w:tcW w:type="dxa" w:w="4853"/>
            <w:vAlign w:val="top"/>
          </w:tcPr>
          <w:p>
            <w:pPr>
              <w:spacing w:after="40"/>
            </w:pPr>
            <w:r>
              <w:rPr>
                <w:rFonts w:ascii="Times New Roman" w:hAnsi="Times New Roman"/>
                <w:sz w:val="19"/>
              </w:rPr>
              <w:t>Landing view with navigation to primary activities, summary indicators and quick links.</w:t>
            </w:r>
          </w:p>
        </w:tc>
      </w:tr>
      <w:tr>
        <w:trPr>
          <w:cantSplit/>
        </w:trPr>
        <w:tc>
          <w:tcPr>
            <w:tcW w:type="dxa" w:w="4853"/>
            <w:vAlign w:val="top"/>
          </w:tcPr>
          <w:p>
            <w:pPr>
              <w:spacing w:after="40"/>
            </w:pPr>
            <w:r>
              <w:rPr>
                <w:rFonts w:ascii="Times New Roman" w:hAnsi="Times New Roman"/>
                <w:sz w:val="19"/>
              </w:rPr>
              <w:t>Mood and Somatic Check-In</w:t>
            </w:r>
          </w:p>
        </w:tc>
        <w:tc>
          <w:tcPr>
            <w:tcW w:type="dxa" w:w="4853"/>
            <w:vAlign w:val="top"/>
          </w:tcPr>
          <w:p>
            <w:pPr>
              <w:spacing w:after="40"/>
            </w:pPr>
            <w:r>
              <w:rPr>
                <w:rFonts w:ascii="Times New Roman" w:hAnsi="Times New Roman"/>
                <w:sz w:val="19"/>
              </w:rPr>
              <w:t>Captures a mood score, emotion selections, sensations, body regions, stress triggers, gratitude, energy, sleep quality and notes.</w:t>
            </w:r>
          </w:p>
        </w:tc>
      </w:tr>
      <w:tr>
        <w:trPr>
          <w:cantSplit/>
        </w:trPr>
        <w:tc>
          <w:tcPr>
            <w:tcW w:type="dxa" w:w="4853"/>
            <w:vAlign w:val="top"/>
          </w:tcPr>
          <w:p>
            <w:pPr>
              <w:spacing w:after="40"/>
            </w:pPr>
            <w:r>
              <w:rPr>
                <w:rFonts w:ascii="Times New Roman" w:hAnsi="Times New Roman"/>
                <w:sz w:val="19"/>
              </w:rPr>
              <w:t>Empathetic Companion</w:t>
            </w:r>
          </w:p>
        </w:tc>
        <w:tc>
          <w:tcPr>
            <w:tcW w:type="dxa" w:w="4853"/>
            <w:vAlign w:val="top"/>
          </w:tcPr>
          <w:p>
            <w:pPr>
              <w:spacing w:after="40"/>
            </w:pPr>
            <w:r>
              <w:rPr>
                <w:rFonts w:ascii="Times New Roman" w:hAnsi="Times New Roman"/>
                <w:sz w:val="19"/>
              </w:rPr>
              <w:t>Chat interface that requests supportive AI replies, shows suggested actions and exposes safety routes.</w:t>
            </w:r>
          </w:p>
        </w:tc>
      </w:tr>
      <w:tr>
        <w:trPr>
          <w:cantSplit/>
        </w:trPr>
        <w:tc>
          <w:tcPr>
            <w:tcW w:type="dxa" w:w="4853"/>
            <w:vAlign w:val="top"/>
          </w:tcPr>
          <w:p>
            <w:pPr>
              <w:spacing w:after="40"/>
            </w:pPr>
            <w:r>
              <w:rPr>
                <w:rFonts w:ascii="Times New Roman" w:hAnsi="Times New Roman"/>
                <w:sz w:val="19"/>
              </w:rPr>
              <w:t>Calming Tools</w:t>
            </w:r>
          </w:p>
        </w:tc>
        <w:tc>
          <w:tcPr>
            <w:tcW w:type="dxa" w:w="4853"/>
            <w:vAlign w:val="top"/>
          </w:tcPr>
          <w:p>
            <w:pPr>
              <w:spacing w:after="40"/>
            </w:pPr>
            <w:r>
              <w:rPr>
                <w:rFonts w:ascii="Times New Roman" w:hAnsi="Times New Roman"/>
                <w:sz w:val="19"/>
              </w:rPr>
              <w:t>Guided breathing timer, audio-supported body scan, progressive muscle relaxation and sensory grounding.</w:t>
            </w:r>
          </w:p>
        </w:tc>
      </w:tr>
      <w:tr>
        <w:trPr>
          <w:cantSplit/>
        </w:trPr>
        <w:tc>
          <w:tcPr>
            <w:tcW w:type="dxa" w:w="4853"/>
            <w:vAlign w:val="top"/>
          </w:tcPr>
          <w:p>
            <w:pPr>
              <w:spacing w:after="40"/>
            </w:pPr>
            <w:r>
              <w:rPr>
                <w:rFonts w:ascii="Times New Roman" w:hAnsi="Times New Roman"/>
                <w:sz w:val="19"/>
              </w:rPr>
              <w:t>Reflective Journal</w:t>
            </w:r>
          </w:p>
        </w:tc>
        <w:tc>
          <w:tcPr>
            <w:tcW w:type="dxa" w:w="4853"/>
            <w:vAlign w:val="top"/>
          </w:tcPr>
          <w:p>
            <w:pPr>
              <w:spacing w:after="40"/>
            </w:pPr>
            <w:r>
              <w:rPr>
                <w:rFonts w:ascii="Times New Roman" w:hAnsi="Times New Roman"/>
                <w:sz w:val="19"/>
              </w:rPr>
              <w:t>Guided prompts, saved entries, AI reflection and concise positive action takeaways.</w:t>
            </w:r>
          </w:p>
        </w:tc>
      </w:tr>
      <w:tr>
        <w:trPr>
          <w:cantSplit/>
        </w:trPr>
        <w:tc>
          <w:tcPr>
            <w:tcW w:type="dxa" w:w="4853"/>
            <w:vAlign w:val="top"/>
          </w:tcPr>
          <w:p>
            <w:pPr>
              <w:spacing w:after="40"/>
            </w:pPr>
            <w:r>
              <w:rPr>
                <w:rFonts w:ascii="Times New Roman" w:hAnsi="Times New Roman"/>
                <w:sz w:val="19"/>
              </w:rPr>
              <w:t>Trend Analytics and Export</w:t>
            </w:r>
          </w:p>
        </w:tc>
        <w:tc>
          <w:tcPr>
            <w:tcW w:type="dxa" w:w="4853"/>
            <w:vAlign w:val="top"/>
          </w:tcPr>
          <w:p>
            <w:pPr>
              <w:spacing w:after="40"/>
            </w:pPr>
            <w:r>
              <w:rPr>
                <w:rFonts w:ascii="Times New Roman" w:hAnsi="Times New Roman"/>
                <w:sz w:val="19"/>
              </w:rPr>
              <w:t>Seven-day mood trajectory, average, check-in count, somatic hotspot distribution, top triggers and CSV export.</w:t>
            </w:r>
          </w:p>
        </w:tc>
      </w:tr>
      <w:tr>
        <w:trPr>
          <w:cantSplit/>
        </w:trPr>
        <w:tc>
          <w:tcPr>
            <w:tcW w:type="dxa" w:w="4853"/>
            <w:vAlign w:val="top"/>
          </w:tcPr>
          <w:p>
            <w:pPr>
              <w:spacing w:after="40"/>
            </w:pPr>
            <w:r>
              <w:rPr>
                <w:rFonts w:ascii="Times New Roman" w:hAnsi="Times New Roman"/>
                <w:sz w:val="19"/>
              </w:rPr>
              <w:t>Community Gratitude Feed</w:t>
            </w:r>
          </w:p>
        </w:tc>
        <w:tc>
          <w:tcPr>
            <w:tcW w:type="dxa" w:w="4853"/>
            <w:vAlign w:val="top"/>
          </w:tcPr>
          <w:p>
            <w:pPr>
              <w:spacing w:after="40"/>
            </w:pPr>
            <w:r>
              <w:rPr>
                <w:rFonts w:ascii="Times New Roman" w:hAnsi="Times New Roman"/>
                <w:sz w:val="19"/>
              </w:rPr>
              <w:t>Category-based gratitude posts with heart reactions and input safeguards.</w:t>
            </w:r>
          </w:p>
        </w:tc>
      </w:tr>
      <w:tr>
        <w:trPr>
          <w:cantSplit/>
        </w:trPr>
        <w:tc>
          <w:tcPr>
            <w:tcW w:type="dxa" w:w="4853"/>
            <w:vAlign w:val="top"/>
          </w:tcPr>
          <w:p>
            <w:pPr>
              <w:spacing w:after="40"/>
            </w:pPr>
            <w:r>
              <w:rPr>
                <w:rFonts w:ascii="Times New Roman" w:hAnsi="Times New Roman"/>
                <w:sz w:val="19"/>
              </w:rPr>
              <w:t>Rewards and Themes</w:t>
            </w:r>
          </w:p>
        </w:tc>
        <w:tc>
          <w:tcPr>
            <w:tcW w:type="dxa" w:w="4853"/>
            <w:vAlign w:val="top"/>
          </w:tcPr>
          <w:p>
            <w:pPr>
              <w:spacing w:after="40"/>
            </w:pPr>
            <w:r>
              <w:rPr>
                <w:rFonts w:ascii="Times New Roman" w:hAnsi="Times New Roman"/>
                <w:sz w:val="19"/>
              </w:rPr>
              <w:t>Zen Sparks, mindful-minute counts, streaks, badges and theme selection; state is kept in browser local storage.</w:t>
            </w:r>
          </w:p>
        </w:tc>
      </w:tr>
      <w:tr>
        <w:trPr>
          <w:cantSplit/>
        </w:trPr>
        <w:tc>
          <w:tcPr>
            <w:tcW w:type="dxa" w:w="4853"/>
            <w:vAlign w:val="top"/>
          </w:tcPr>
          <w:p>
            <w:pPr>
              <w:spacing w:after="40"/>
            </w:pPr>
            <w:r>
              <w:rPr>
                <w:rFonts w:ascii="Times New Roman" w:hAnsi="Times New Roman"/>
                <w:sz w:val="19"/>
              </w:rPr>
              <w:t>Privacy and Emergency Support</w:t>
            </w:r>
          </w:p>
        </w:tc>
        <w:tc>
          <w:tcPr>
            <w:tcW w:type="dxa" w:w="4853"/>
            <w:vAlign w:val="top"/>
          </w:tcPr>
          <w:p>
            <w:pPr>
              <w:spacing w:after="40"/>
            </w:pPr>
            <w:r>
              <w:rPr>
                <w:rFonts w:ascii="Times New Roman" w:hAnsi="Times New Roman"/>
                <w:sz w:val="19"/>
              </w:rPr>
              <w:t>Privacy overlay, crisis banner and emergency directory modal.</w:t>
            </w:r>
          </w:p>
        </w:tc>
      </w:tr>
    </w:tbl>
    <w:p/>
    <w:p>
      <w:pPr>
        <w:pStyle w:val="Heading2"/>
      </w:pPr>
      <w:r>
        <w:t>2.6 Data Flow</w:t>
      </w:r>
    </w:p>
    <w:p>
      <w:pPr>
        <w:pStyle w:val="ListBullet"/>
      </w:pPr>
      <w:r>
        <w:t>Check-in: user submits the form; the client posts structured values to /api/checkins; the server clamps the mood score to the 1-10 range, applies defaults, stores the record, and returns it.</w:t>
      </w:r>
    </w:p>
    <w:p>
      <w:pPr>
        <w:pStyle w:val="ListBullet"/>
      </w:pPr>
      <w:r>
        <w:t>Analytics: the client requests /api/stats and /api/checkins; the server aggregates recent mood scores and check-in metadata; the client renders cards, charts, hotspots and trigger lists.</w:t>
      </w:r>
    </w:p>
    <w:p>
      <w:pPr>
        <w:pStyle w:val="ListBullet"/>
      </w:pPr>
      <w:r>
        <w:t>Journal: the client posts text to /api/journals/reflect for AI feedback, then posts the saved entry to /api/journals.</w:t>
      </w:r>
    </w:p>
    <w:p>
      <w:pPr>
        <w:pStyle w:val="ListBullet"/>
      </w:pPr>
      <w:r>
        <w:t>Companion: user message and recent context are sent to /api/chat; configured crisis phrases take a fixed response path; other messages may be sent to Gemini; the response and chat history are returned/stored.</w:t>
      </w:r>
    </w:p>
    <w:p>
      <w:pPr>
        <w:pStyle w:val="ListBullet"/>
      </w:pPr>
      <w:r>
        <w:t>Gratitude: the user submits a categorized note; the server validates length and checks configured crisis phrases; accepted posts are added to the feed and can receive heart reactions.</w:t>
      </w:r>
    </w:p>
    <w:p>
      <w:pPr>
        <w:pStyle w:val="Heading2"/>
      </w:pPr>
      <w:r>
        <w:t>2.7 Data Model</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cantSplit/>
        </w:trPr>
        <w:tc>
          <w:tcPr>
            <w:tcW w:type="dxa" w:w="3235"/>
            <w:vAlign w:val="center"/>
            <w:shd w:fill="E7E7E7"/>
          </w:tcPr>
          <w:p>
            <w:r>
              <w:rPr>
                <w:rFonts w:ascii="Times New Roman" w:hAnsi="Times New Roman"/>
                <w:b/>
                <w:sz w:val="20"/>
              </w:rPr>
              <w:t>Record</w:t>
            </w:r>
          </w:p>
        </w:tc>
        <w:tc>
          <w:tcPr>
            <w:tcW w:type="dxa" w:w="3235"/>
            <w:vAlign w:val="center"/>
            <w:shd w:fill="E7E7E7"/>
          </w:tcPr>
          <w:p>
            <w:r>
              <w:rPr>
                <w:rFonts w:ascii="Times New Roman" w:hAnsi="Times New Roman"/>
                <w:b/>
                <w:sz w:val="20"/>
              </w:rPr>
              <w:t>Representative fields</w:t>
            </w:r>
          </w:p>
        </w:tc>
        <w:tc>
          <w:tcPr>
            <w:tcW w:type="dxa" w:w="3235"/>
            <w:vAlign w:val="center"/>
            <w:shd w:fill="E7E7E7"/>
          </w:tcPr>
          <w:p>
            <w:r>
              <w:rPr>
                <w:rFonts w:ascii="Times New Roman" w:hAnsi="Times New Roman"/>
                <w:b/>
                <w:sz w:val="20"/>
              </w:rPr>
              <w:t>Purpose</w:t>
            </w:r>
          </w:p>
        </w:tc>
      </w:tr>
      <w:tr>
        <w:trPr>
          <w:cantSplit/>
        </w:trPr>
        <w:tc>
          <w:tcPr>
            <w:tcW w:type="dxa" w:w="3235"/>
            <w:vAlign w:val="top"/>
          </w:tcPr>
          <w:p>
            <w:pPr>
              <w:spacing w:after="40"/>
            </w:pPr>
            <w:r>
              <w:rPr>
                <w:rFonts w:ascii="Times New Roman" w:hAnsi="Times New Roman"/>
                <w:sz w:val="19"/>
              </w:rPr>
              <w:t>MoodCheckIn</w:t>
            </w:r>
          </w:p>
        </w:tc>
        <w:tc>
          <w:tcPr>
            <w:tcW w:type="dxa" w:w="3235"/>
            <w:vAlign w:val="top"/>
          </w:tcPr>
          <w:p>
            <w:pPr>
              <w:spacing w:after="40"/>
            </w:pPr>
            <w:r>
              <w:rPr>
                <w:rFonts w:ascii="Times New Roman" w:hAnsi="Times New Roman"/>
                <w:sz w:val="19"/>
              </w:rPr>
              <w:t>moodScore, moodLabel, emotions, somaticSensations, bodyRegions, stressTriggers, gratitudeNote, energyLevel, sleepQuality, notes, createdAt</w:t>
            </w:r>
          </w:p>
        </w:tc>
        <w:tc>
          <w:tcPr>
            <w:tcW w:type="dxa" w:w="3235"/>
            <w:vAlign w:val="top"/>
          </w:tcPr>
          <w:p>
            <w:pPr>
              <w:spacing w:after="40"/>
            </w:pPr>
            <w:r>
              <w:rPr>
                <w:rFonts w:ascii="Times New Roman" w:hAnsi="Times New Roman"/>
                <w:sz w:val="19"/>
              </w:rPr>
              <w:t>Structured self-reported check-in and trend source.</w:t>
            </w:r>
          </w:p>
        </w:tc>
      </w:tr>
      <w:tr>
        <w:trPr>
          <w:cantSplit/>
        </w:trPr>
        <w:tc>
          <w:tcPr>
            <w:tcW w:type="dxa" w:w="3235"/>
            <w:vAlign w:val="top"/>
          </w:tcPr>
          <w:p>
            <w:pPr>
              <w:spacing w:after="40"/>
            </w:pPr>
            <w:r>
              <w:rPr>
                <w:rFonts w:ascii="Times New Roman" w:hAnsi="Times New Roman"/>
                <w:sz w:val="19"/>
              </w:rPr>
              <w:t>JournalEntry</w:t>
            </w:r>
          </w:p>
        </w:tc>
        <w:tc>
          <w:tcPr>
            <w:tcW w:type="dxa" w:w="3235"/>
            <w:vAlign w:val="top"/>
          </w:tcPr>
          <w:p>
            <w:pPr>
              <w:spacing w:after="40"/>
            </w:pPr>
            <w:r>
              <w:rPr>
                <w:rFonts w:ascii="Times New Roman" w:hAnsi="Times New Roman"/>
                <w:sz w:val="19"/>
              </w:rPr>
              <w:t>title, prompt, content, empatheticReflection, positiveActionTakeaways, sentimentLabel, createdAt</w:t>
            </w:r>
          </w:p>
        </w:tc>
        <w:tc>
          <w:tcPr>
            <w:tcW w:type="dxa" w:w="3235"/>
            <w:vAlign w:val="top"/>
          </w:tcPr>
          <w:p>
            <w:pPr>
              <w:spacing w:after="40"/>
            </w:pPr>
            <w:r>
              <w:rPr>
                <w:rFonts w:ascii="Times New Roman" w:hAnsi="Times New Roman"/>
                <w:sz w:val="19"/>
              </w:rPr>
              <w:t>Personal written reflection and optional AI feedback.</w:t>
            </w:r>
          </w:p>
        </w:tc>
      </w:tr>
      <w:tr>
        <w:trPr>
          <w:cantSplit/>
        </w:trPr>
        <w:tc>
          <w:tcPr>
            <w:tcW w:type="dxa" w:w="3235"/>
            <w:vAlign w:val="top"/>
          </w:tcPr>
          <w:p>
            <w:pPr>
              <w:spacing w:after="40"/>
            </w:pPr>
            <w:r>
              <w:rPr>
                <w:rFonts w:ascii="Times New Roman" w:hAnsi="Times New Roman"/>
                <w:sz w:val="19"/>
              </w:rPr>
              <w:t>GratitudePost</w:t>
            </w:r>
          </w:p>
        </w:tc>
        <w:tc>
          <w:tcPr>
            <w:tcW w:type="dxa" w:w="3235"/>
            <w:vAlign w:val="top"/>
          </w:tcPr>
          <w:p>
            <w:pPr>
              <w:spacing w:after="40"/>
            </w:pPr>
            <w:r>
              <w:rPr>
                <w:rFonts w:ascii="Times New Roman" w:hAnsi="Times New Roman"/>
                <w:sz w:val="19"/>
              </w:rPr>
              <w:t>category, text, hearts, tags, createdAt</w:t>
            </w:r>
          </w:p>
        </w:tc>
        <w:tc>
          <w:tcPr>
            <w:tcW w:type="dxa" w:w="3235"/>
            <w:vAlign w:val="top"/>
          </w:tcPr>
          <w:p>
            <w:pPr>
              <w:spacing w:after="40"/>
            </w:pPr>
            <w:r>
              <w:rPr>
                <w:rFonts w:ascii="Times New Roman" w:hAnsi="Times New Roman"/>
                <w:sz w:val="19"/>
              </w:rPr>
              <w:t>Community gratitude item and reaction count.</w:t>
            </w:r>
          </w:p>
        </w:tc>
      </w:tr>
      <w:tr>
        <w:trPr>
          <w:cantSplit/>
        </w:trPr>
        <w:tc>
          <w:tcPr>
            <w:tcW w:type="dxa" w:w="3235"/>
            <w:vAlign w:val="top"/>
          </w:tcPr>
          <w:p>
            <w:pPr>
              <w:spacing w:after="40"/>
            </w:pPr>
            <w:r>
              <w:rPr>
                <w:rFonts w:ascii="Times New Roman" w:hAnsi="Times New Roman"/>
                <w:sz w:val="19"/>
              </w:rPr>
              <w:t>ChatMessage</w:t>
            </w:r>
          </w:p>
        </w:tc>
        <w:tc>
          <w:tcPr>
            <w:tcW w:type="dxa" w:w="3235"/>
            <w:vAlign w:val="top"/>
          </w:tcPr>
          <w:p>
            <w:pPr>
              <w:spacing w:after="40"/>
            </w:pPr>
            <w:r>
              <w:rPr>
                <w:rFonts w:ascii="Times New Roman" w:hAnsi="Times New Roman"/>
                <w:sz w:val="19"/>
              </w:rPr>
              <w:t>sender, text, timestamp, isCrisis</w:t>
            </w:r>
          </w:p>
        </w:tc>
        <w:tc>
          <w:tcPr>
            <w:tcW w:type="dxa" w:w="3235"/>
            <w:vAlign w:val="top"/>
          </w:tcPr>
          <w:p>
            <w:pPr>
              <w:spacing w:after="40"/>
            </w:pPr>
            <w:r>
              <w:rPr>
                <w:rFonts w:ascii="Times New Roman" w:hAnsi="Times New Roman"/>
                <w:sz w:val="19"/>
              </w:rPr>
              <w:t>User/assistant conversation history grouped by the default user.</w:t>
            </w:r>
          </w:p>
        </w:tc>
      </w:tr>
      <w:tr>
        <w:trPr>
          <w:cantSplit/>
        </w:trPr>
        <w:tc>
          <w:tcPr>
            <w:tcW w:type="dxa" w:w="3235"/>
            <w:vAlign w:val="top"/>
          </w:tcPr>
          <w:p>
            <w:pPr>
              <w:spacing w:after="40"/>
            </w:pPr>
            <w:r>
              <w:rPr>
                <w:rFonts w:ascii="Times New Roman" w:hAnsi="Times New Roman"/>
                <w:sz w:val="19"/>
              </w:rPr>
              <w:t>Gamification state</w:t>
            </w:r>
          </w:p>
        </w:tc>
        <w:tc>
          <w:tcPr>
            <w:tcW w:type="dxa" w:w="3235"/>
            <w:vAlign w:val="top"/>
          </w:tcPr>
          <w:p>
            <w:pPr>
              <w:spacing w:after="40"/>
            </w:pPr>
            <w:r>
              <w:rPr>
                <w:rFonts w:ascii="Times New Roman" w:hAnsi="Times New Roman"/>
                <w:sz w:val="19"/>
              </w:rPr>
              <w:t>points, streak, totalMindfulMinutes, activeThemeId, unlockedThemes, badges</w:t>
            </w:r>
          </w:p>
        </w:tc>
        <w:tc>
          <w:tcPr>
            <w:tcW w:type="dxa" w:w="3235"/>
            <w:vAlign w:val="top"/>
          </w:tcPr>
          <w:p>
            <w:pPr>
              <w:spacing w:after="40"/>
            </w:pPr>
            <w:r>
              <w:rPr>
                <w:rFonts w:ascii="Times New Roman" w:hAnsi="Times New Roman"/>
                <w:sz w:val="19"/>
              </w:rPr>
              <w:t>Client-side activity feedback retained in localStorage.</w:t>
            </w:r>
          </w:p>
        </w:tc>
      </w:tr>
    </w:tbl>
    <w:p/>
    <w:p>
      <w:pPr>
        <w:pStyle w:val="Heading1"/>
      </w:pPr>
      <w:r>
        <w:t>3. OPERATING ENVIRONMENT</w:t>
      </w:r>
    </w:p>
    <w:p>
      <w:pPr>
        <w:pStyle w:val="Heading2"/>
      </w:pPr>
      <w:r>
        <w:t>3.1 Development Environment</w:t>
      </w:r>
    </w:p>
    <w:p>
      <w:r>
        <w:t>The repository is a TypeScript and React web application configured for Vite development. The npm scripts define a development/start command using tsx to run server.ts, a Vite production build, a preview command and a TypeScript no-emit lint/type-check command. The application reads configuration from environment variables through dotenv.</w:t>
      </w:r>
    </w:p>
    <w:p>
      <w:pPr>
        <w:pStyle w:val="Heading2"/>
      </w:pPr>
      <w:r>
        <w:t>3.2 Runtime Environment</w:t>
      </w:r>
    </w:p>
    <w:p>
      <w:r>
        <w:t>A modern browser runs the responsive client. A Node.js runtime starts the Express server, mounts the Vite development middleware or serves the production build, reads and writes the local .data directory, and makes outbound HTTPS requests to the Gemini service when AI features are used. The server defaults to port 3000 and binds to 0.0.0.0; PORT can override the listening port.</w:t>
      </w:r>
    </w:p>
    <w:tbl>
      <w:tblPr>
        <w:tblStyle w:val="TableGrid"/>
        <w:tblW w:type="auto" w:w="0"/>
        <w:jc w:val="center"/>
        <w:tblLayout w:type="autofit"/>
        <w:tblLook w:firstColumn="1" w:firstRow="1" w:lastColumn="0" w:lastRow="0" w:noHBand="0" w:noVBand="1" w:val="04A0"/>
      </w:tblPr>
      <w:tblGrid>
        <w:gridCol w:w="4853"/>
        <w:gridCol w:w="4853"/>
      </w:tblGrid>
      <w:tr>
        <w:trPr>
          <w:tblHeader/>
          <w:cantSplit/>
        </w:trPr>
        <w:tc>
          <w:tcPr>
            <w:tcW w:type="dxa" w:w="4853"/>
            <w:vAlign w:val="center"/>
            <w:shd w:fill="E7E7E7"/>
          </w:tcPr>
          <w:p>
            <w:r>
              <w:rPr>
                <w:rFonts w:ascii="Times New Roman" w:hAnsi="Times New Roman"/>
                <w:b/>
                <w:sz w:val="20"/>
              </w:rPr>
              <w:t>Environment item</w:t>
            </w:r>
          </w:p>
        </w:tc>
        <w:tc>
          <w:tcPr>
            <w:tcW w:type="dxa" w:w="4853"/>
            <w:vAlign w:val="center"/>
            <w:shd w:fill="E7E7E7"/>
          </w:tcPr>
          <w:p>
            <w:r>
              <w:rPr>
                <w:rFonts w:ascii="Times New Roman" w:hAnsi="Times New Roman"/>
                <w:b/>
                <w:sz w:val="20"/>
              </w:rPr>
              <w:t>Requirement or configuration</w:t>
            </w:r>
          </w:p>
        </w:tc>
      </w:tr>
      <w:tr>
        <w:trPr>
          <w:cantSplit/>
        </w:trPr>
        <w:tc>
          <w:tcPr>
            <w:tcW w:type="dxa" w:w="4853"/>
            <w:vAlign w:val="top"/>
          </w:tcPr>
          <w:p>
            <w:pPr>
              <w:spacing w:after="40"/>
            </w:pPr>
            <w:r>
              <w:rPr>
                <w:rFonts w:ascii="Times New Roman" w:hAnsi="Times New Roman"/>
                <w:sz w:val="19"/>
              </w:rPr>
              <w:t>Client device</w:t>
            </w:r>
          </w:p>
        </w:tc>
        <w:tc>
          <w:tcPr>
            <w:tcW w:type="dxa" w:w="4853"/>
            <w:vAlign w:val="top"/>
          </w:tcPr>
          <w:p>
            <w:pPr>
              <w:spacing w:after="40"/>
            </w:pPr>
            <w:r>
              <w:rPr>
                <w:rFonts w:ascii="Times New Roman" w:hAnsi="Times New Roman"/>
                <w:sz w:val="19"/>
              </w:rPr>
              <w:t>Desktop, laptop, tablet or phone capable of running a current browser.</w:t>
            </w:r>
          </w:p>
        </w:tc>
      </w:tr>
      <w:tr>
        <w:trPr>
          <w:cantSplit/>
        </w:trPr>
        <w:tc>
          <w:tcPr>
            <w:tcW w:type="dxa" w:w="4853"/>
            <w:vAlign w:val="top"/>
          </w:tcPr>
          <w:p>
            <w:pPr>
              <w:spacing w:after="40"/>
            </w:pPr>
            <w:r>
              <w:rPr>
                <w:rFonts w:ascii="Times New Roman" w:hAnsi="Times New Roman"/>
                <w:sz w:val="19"/>
              </w:rPr>
              <w:t>Browser</w:t>
            </w:r>
          </w:p>
        </w:tc>
        <w:tc>
          <w:tcPr>
            <w:tcW w:type="dxa" w:w="4853"/>
            <w:vAlign w:val="top"/>
          </w:tcPr>
          <w:p>
            <w:pPr>
              <w:spacing w:after="40"/>
            </w:pPr>
            <w:r>
              <w:rPr>
                <w:rFonts w:ascii="Times New Roman" w:hAnsi="Times New Roman"/>
                <w:sz w:val="19"/>
              </w:rPr>
              <w:t>Recent Chrome, Edge, Firefox or equivalent with JavaScript and local storage enabled.</w:t>
            </w:r>
          </w:p>
        </w:tc>
      </w:tr>
      <w:tr>
        <w:trPr>
          <w:cantSplit/>
        </w:trPr>
        <w:tc>
          <w:tcPr>
            <w:tcW w:type="dxa" w:w="4853"/>
            <w:vAlign w:val="top"/>
          </w:tcPr>
          <w:p>
            <w:pPr>
              <w:spacing w:after="40"/>
            </w:pPr>
            <w:r>
              <w:rPr>
                <w:rFonts w:ascii="Times New Roman" w:hAnsi="Times New Roman"/>
                <w:sz w:val="19"/>
              </w:rPr>
              <w:t>Server runtime</w:t>
            </w:r>
          </w:p>
        </w:tc>
        <w:tc>
          <w:tcPr>
            <w:tcW w:type="dxa" w:w="4853"/>
            <w:vAlign w:val="top"/>
          </w:tcPr>
          <w:p>
            <w:pPr>
              <w:spacing w:after="40"/>
            </w:pPr>
            <w:r>
              <w:rPr>
                <w:rFonts w:ascii="Times New Roman" w:hAnsi="Times New Roman"/>
                <w:sz w:val="19"/>
              </w:rPr>
              <w:t>Node.js compatible with the installed project dependencies; npm install is documented in README.</w:t>
            </w:r>
          </w:p>
        </w:tc>
      </w:tr>
      <w:tr>
        <w:trPr>
          <w:cantSplit/>
        </w:trPr>
        <w:tc>
          <w:tcPr>
            <w:tcW w:type="dxa" w:w="4853"/>
            <w:vAlign w:val="top"/>
          </w:tcPr>
          <w:p>
            <w:pPr>
              <w:spacing w:after="40"/>
            </w:pPr>
            <w:r>
              <w:rPr>
                <w:rFonts w:ascii="Times New Roman" w:hAnsi="Times New Roman"/>
                <w:sz w:val="19"/>
              </w:rPr>
              <w:t>Development tools</w:t>
            </w:r>
          </w:p>
        </w:tc>
        <w:tc>
          <w:tcPr>
            <w:tcW w:type="dxa" w:w="4853"/>
            <w:vAlign w:val="top"/>
          </w:tcPr>
          <w:p>
            <w:pPr>
              <w:spacing w:after="40"/>
            </w:pPr>
            <w:r>
              <w:rPr>
                <w:rFonts w:ascii="Times New Roman" w:hAnsi="Times New Roman"/>
                <w:sz w:val="19"/>
              </w:rPr>
              <w:t>Vite, tsx, TypeScript and React dependencies declared in package.json.</w:t>
            </w:r>
          </w:p>
        </w:tc>
      </w:tr>
      <w:tr>
        <w:trPr>
          <w:cantSplit/>
        </w:trPr>
        <w:tc>
          <w:tcPr>
            <w:tcW w:type="dxa" w:w="4853"/>
            <w:vAlign w:val="top"/>
          </w:tcPr>
          <w:p>
            <w:pPr>
              <w:spacing w:after="40"/>
            </w:pPr>
            <w:r>
              <w:rPr>
                <w:rFonts w:ascii="Times New Roman" w:hAnsi="Times New Roman"/>
                <w:sz w:val="19"/>
              </w:rPr>
              <w:t>AI configuration</w:t>
            </w:r>
          </w:p>
        </w:tc>
        <w:tc>
          <w:tcPr>
            <w:tcW w:type="dxa" w:w="4853"/>
            <w:vAlign w:val="top"/>
          </w:tcPr>
          <w:p>
            <w:pPr>
              <w:spacing w:after="40"/>
            </w:pPr>
            <w:r>
              <w:rPr>
                <w:rFonts w:ascii="Times New Roman" w:hAnsi="Times New Roman"/>
                <w:sz w:val="19"/>
              </w:rPr>
              <w:t>GEMINI_API_KEY is required for live Gemini generation; fallback responses are used when calls fail.</w:t>
            </w:r>
          </w:p>
        </w:tc>
      </w:tr>
      <w:tr>
        <w:trPr>
          <w:cantSplit/>
        </w:trPr>
        <w:tc>
          <w:tcPr>
            <w:tcW w:type="dxa" w:w="4853"/>
            <w:vAlign w:val="top"/>
          </w:tcPr>
          <w:p>
            <w:pPr>
              <w:spacing w:after="40"/>
            </w:pPr>
            <w:r>
              <w:rPr>
                <w:rFonts w:ascii="Times New Roman" w:hAnsi="Times New Roman"/>
                <w:sz w:val="19"/>
              </w:rPr>
              <w:t>Persistence configuration</w:t>
            </w:r>
          </w:p>
        </w:tc>
        <w:tc>
          <w:tcPr>
            <w:tcW w:type="dxa" w:w="4853"/>
            <w:vAlign w:val="top"/>
          </w:tcPr>
          <w:p>
            <w:pPr>
              <w:spacing w:after="40"/>
            </w:pPr>
            <w:r>
              <w:rPr>
                <w:rFonts w:ascii="Times New Roman" w:hAnsi="Times New Roman"/>
                <w:sz w:val="19"/>
              </w:rPr>
              <w:t>DB_ENCRYPTION_SECRET may supply the encryption secret; the current source has a built-in fallback value.</w:t>
            </w:r>
          </w:p>
        </w:tc>
      </w:tr>
      <w:tr>
        <w:trPr>
          <w:cantSplit/>
        </w:trPr>
        <w:tc>
          <w:tcPr>
            <w:tcW w:type="dxa" w:w="4853"/>
            <w:vAlign w:val="top"/>
          </w:tcPr>
          <w:p>
            <w:pPr>
              <w:spacing w:after="40"/>
            </w:pPr>
            <w:r>
              <w:rPr>
                <w:rFonts w:ascii="Times New Roman" w:hAnsi="Times New Roman"/>
                <w:sz w:val="19"/>
              </w:rPr>
              <w:t>Network</w:t>
            </w:r>
          </w:p>
        </w:tc>
        <w:tc>
          <w:tcPr>
            <w:tcW w:type="dxa" w:w="4853"/>
            <w:vAlign w:val="top"/>
          </w:tcPr>
          <w:p>
            <w:pPr>
              <w:spacing w:after="40"/>
            </w:pPr>
            <w:r>
              <w:rPr>
                <w:rFonts w:ascii="Times New Roman" w:hAnsi="Times New Roman"/>
                <w:sz w:val="19"/>
              </w:rPr>
              <w:t>Local client-to-server access; outbound connectivity is needed for Gemini API calls and remote font loading.</w:t>
            </w:r>
          </w:p>
        </w:tc>
      </w:tr>
      <w:tr>
        <w:trPr>
          <w:cantSplit/>
        </w:trPr>
        <w:tc>
          <w:tcPr>
            <w:tcW w:type="dxa" w:w="4853"/>
            <w:vAlign w:val="top"/>
          </w:tcPr>
          <w:p>
            <w:pPr>
              <w:spacing w:after="40"/>
            </w:pPr>
            <w:r>
              <w:rPr>
                <w:rFonts w:ascii="Times New Roman" w:hAnsi="Times New Roman"/>
                <w:sz w:val="19"/>
              </w:rPr>
              <w:t>Storage</w:t>
            </w:r>
          </w:p>
        </w:tc>
        <w:tc>
          <w:tcPr>
            <w:tcW w:type="dxa" w:w="4853"/>
            <w:vAlign w:val="top"/>
          </w:tcPr>
          <w:p>
            <w:pPr>
              <w:spacing w:after="40"/>
            </w:pPr>
            <w:r>
              <w:rPr>
                <w:rFonts w:ascii="Times New Roman" w:hAnsi="Times New Roman"/>
                <w:sz w:val="19"/>
              </w:rPr>
              <w:t>Writable project .data directory for mongodb_encrypted.json; localStorage stores selected UI/reward state.</w:t>
            </w:r>
          </w:p>
        </w:tc>
      </w:tr>
    </w:tbl>
    <w:p/>
    <w:p>
      <w:pPr>
        <w:pStyle w:val="Heading1"/>
      </w:pPr>
      <w:r>
        <w:t>4. HARDWARE AND SOFTWARE TECHNOLOGY USED</w:t>
      </w:r>
    </w:p>
    <w:p>
      <w:pPr>
        <w:pStyle w:val="Heading2"/>
      </w:pPr>
      <w:r>
        <w:t>4.1 Hardware Requirements</w:t>
      </w:r>
    </w:p>
    <w:p>
      <w:r>
        <w:t>The project does not require specialized hardware. A general-purpose development computer with a modern multi-core processor, at least 8 GB RAM, display, keyboard and network connectivity is suitable for development. End users need a browser-capable device and internet access for AI-backed features. These are practical recommendations rather than strict hardware checks enforced by the code.</w:t>
      </w:r>
    </w:p>
    <w:p>
      <w:pPr>
        <w:pStyle w:val="Heading2"/>
      </w:pPr>
      <w:r>
        <w:t>4.2 Software Stack</w:t>
      </w:r>
    </w:p>
    <w:tbl>
      <w:tblPr>
        <w:tblStyle w:val="TableGrid"/>
        <w:tblW w:type="auto" w:w="0"/>
        <w:jc w:val="center"/>
        <w:tblLayout w:type="autofit"/>
        <w:tblLook w:firstColumn="1" w:firstRow="1" w:lastColumn="0" w:lastRow="0" w:noHBand="0" w:noVBand="1" w:val="04A0"/>
      </w:tblPr>
      <w:tblGrid>
        <w:gridCol w:w="4853"/>
        <w:gridCol w:w="4853"/>
      </w:tblGrid>
      <w:tr>
        <w:trPr>
          <w:tblHeader/>
          <w:cantSplit/>
        </w:trPr>
        <w:tc>
          <w:tcPr>
            <w:tcW w:type="dxa" w:w="4853"/>
            <w:vAlign w:val="center"/>
            <w:shd w:fill="E7E7E7"/>
          </w:tcPr>
          <w:p>
            <w:r>
              <w:rPr>
                <w:rFonts w:ascii="Times New Roman" w:hAnsi="Times New Roman"/>
                <w:b/>
                <w:sz w:val="20"/>
              </w:rPr>
              <w:t>Technology</w:t>
            </w:r>
          </w:p>
        </w:tc>
        <w:tc>
          <w:tcPr>
            <w:tcW w:type="dxa" w:w="4853"/>
            <w:vAlign w:val="center"/>
            <w:shd w:fill="E7E7E7"/>
          </w:tcPr>
          <w:p>
            <w:r>
              <w:rPr>
                <w:rFonts w:ascii="Times New Roman" w:hAnsi="Times New Roman"/>
                <w:b/>
                <w:sz w:val="20"/>
              </w:rPr>
              <w:t>Role in the project</w:t>
            </w:r>
          </w:p>
        </w:tc>
      </w:tr>
      <w:tr>
        <w:trPr>
          <w:cantSplit/>
        </w:trPr>
        <w:tc>
          <w:tcPr>
            <w:tcW w:type="dxa" w:w="4853"/>
            <w:vAlign w:val="top"/>
          </w:tcPr>
          <w:p>
            <w:pPr>
              <w:spacing w:after="40"/>
            </w:pPr>
            <w:r>
              <w:rPr>
                <w:rFonts w:ascii="Times New Roman" w:hAnsi="Times New Roman"/>
                <w:sz w:val="19"/>
              </w:rPr>
              <w:t>React 19</w:t>
            </w:r>
          </w:p>
        </w:tc>
        <w:tc>
          <w:tcPr>
            <w:tcW w:type="dxa" w:w="4853"/>
            <w:vAlign w:val="top"/>
          </w:tcPr>
          <w:p>
            <w:pPr>
              <w:spacing w:after="40"/>
            </w:pPr>
            <w:r>
              <w:rPr>
                <w:rFonts w:ascii="Times New Roman" w:hAnsi="Times New Roman"/>
                <w:sz w:val="19"/>
              </w:rPr>
              <w:t>Component-based browser interface and stateful interaction.</w:t>
            </w:r>
          </w:p>
        </w:tc>
      </w:tr>
      <w:tr>
        <w:trPr>
          <w:cantSplit/>
        </w:trPr>
        <w:tc>
          <w:tcPr>
            <w:tcW w:type="dxa" w:w="4853"/>
            <w:vAlign w:val="top"/>
          </w:tcPr>
          <w:p>
            <w:pPr>
              <w:spacing w:after="40"/>
            </w:pPr>
            <w:r>
              <w:rPr>
                <w:rFonts w:ascii="Times New Roman" w:hAnsi="Times New Roman"/>
                <w:sz w:val="19"/>
              </w:rPr>
              <w:t>TypeScript 7</w:t>
            </w:r>
          </w:p>
        </w:tc>
        <w:tc>
          <w:tcPr>
            <w:tcW w:type="dxa" w:w="4853"/>
            <w:vAlign w:val="top"/>
          </w:tcPr>
          <w:p>
            <w:pPr>
              <w:spacing w:after="40"/>
            </w:pPr>
            <w:r>
              <w:rPr>
                <w:rFonts w:ascii="Times New Roman" w:hAnsi="Times New Roman"/>
                <w:sz w:val="19"/>
              </w:rPr>
              <w:t>Static typing for React components, API models and server modules.</w:t>
            </w:r>
          </w:p>
        </w:tc>
      </w:tr>
      <w:tr>
        <w:trPr>
          <w:cantSplit/>
        </w:trPr>
        <w:tc>
          <w:tcPr>
            <w:tcW w:type="dxa" w:w="4853"/>
            <w:vAlign w:val="top"/>
          </w:tcPr>
          <w:p>
            <w:pPr>
              <w:spacing w:after="40"/>
            </w:pPr>
            <w:r>
              <w:rPr>
                <w:rFonts w:ascii="Times New Roman" w:hAnsi="Times New Roman"/>
                <w:sz w:val="19"/>
              </w:rPr>
              <w:t>Vite 8</w:t>
            </w:r>
          </w:p>
        </w:tc>
        <w:tc>
          <w:tcPr>
            <w:tcW w:type="dxa" w:w="4853"/>
            <w:vAlign w:val="top"/>
          </w:tcPr>
          <w:p>
            <w:pPr>
              <w:spacing w:after="40"/>
            </w:pPr>
            <w:r>
              <w:rPr>
                <w:rFonts w:ascii="Times New Roman" w:hAnsi="Times New Roman"/>
                <w:sz w:val="19"/>
              </w:rPr>
              <w:t>Development server, middleware integration and production asset build.</w:t>
            </w:r>
          </w:p>
        </w:tc>
      </w:tr>
      <w:tr>
        <w:trPr>
          <w:cantSplit/>
        </w:trPr>
        <w:tc>
          <w:tcPr>
            <w:tcW w:type="dxa" w:w="4853"/>
            <w:vAlign w:val="top"/>
          </w:tcPr>
          <w:p>
            <w:pPr>
              <w:spacing w:after="40"/>
            </w:pPr>
            <w:r>
              <w:rPr>
                <w:rFonts w:ascii="Times New Roman" w:hAnsi="Times New Roman"/>
                <w:sz w:val="19"/>
              </w:rPr>
              <w:t>Tailwind CSS 4</w:t>
            </w:r>
          </w:p>
        </w:tc>
        <w:tc>
          <w:tcPr>
            <w:tcW w:type="dxa" w:w="4853"/>
            <w:vAlign w:val="top"/>
          </w:tcPr>
          <w:p>
            <w:pPr>
              <w:spacing w:after="40"/>
            </w:pPr>
            <w:r>
              <w:rPr>
                <w:rFonts w:ascii="Times New Roman" w:hAnsi="Times New Roman"/>
                <w:sz w:val="19"/>
              </w:rPr>
              <w:t>Utility-based responsive styling and theme treatments.</w:t>
            </w:r>
          </w:p>
        </w:tc>
      </w:tr>
      <w:tr>
        <w:trPr>
          <w:cantSplit/>
        </w:trPr>
        <w:tc>
          <w:tcPr>
            <w:tcW w:type="dxa" w:w="4853"/>
            <w:vAlign w:val="top"/>
          </w:tcPr>
          <w:p>
            <w:pPr>
              <w:spacing w:after="40"/>
            </w:pPr>
            <w:r>
              <w:rPr>
                <w:rFonts w:ascii="Times New Roman" w:hAnsi="Times New Roman"/>
                <w:sz w:val="19"/>
              </w:rPr>
              <w:t>Express 4</w:t>
            </w:r>
          </w:p>
        </w:tc>
        <w:tc>
          <w:tcPr>
            <w:tcW w:type="dxa" w:w="4853"/>
            <w:vAlign w:val="top"/>
          </w:tcPr>
          <w:p>
            <w:pPr>
              <w:spacing w:after="40"/>
            </w:pPr>
            <w:r>
              <w:rPr>
                <w:rFonts w:ascii="Times New Roman" w:hAnsi="Times New Roman"/>
                <w:sz w:val="19"/>
              </w:rPr>
              <w:t>HTTP server and JSON REST API routes.</w:t>
            </w:r>
          </w:p>
        </w:tc>
      </w:tr>
      <w:tr>
        <w:trPr>
          <w:cantSplit/>
        </w:trPr>
        <w:tc>
          <w:tcPr>
            <w:tcW w:type="dxa" w:w="4853"/>
            <w:vAlign w:val="top"/>
          </w:tcPr>
          <w:p>
            <w:pPr>
              <w:spacing w:after="40"/>
            </w:pPr>
            <w:r>
              <w:rPr>
                <w:rFonts w:ascii="Times New Roman" w:hAnsi="Times New Roman"/>
                <w:sz w:val="19"/>
              </w:rPr>
              <w:t>Node.js crypto</w:t>
            </w:r>
          </w:p>
        </w:tc>
        <w:tc>
          <w:tcPr>
            <w:tcW w:type="dxa" w:w="4853"/>
            <w:vAlign w:val="top"/>
          </w:tcPr>
          <w:p>
            <w:pPr>
              <w:spacing w:after="40"/>
            </w:pPr>
            <w:r>
              <w:rPr>
                <w:rFonts w:ascii="Times New Roman" w:hAnsi="Times New Roman"/>
                <w:sz w:val="19"/>
              </w:rPr>
              <w:t>AES-256-GCM authenticated encryption for persisted collections.</w:t>
            </w:r>
          </w:p>
        </w:tc>
      </w:tr>
      <w:tr>
        <w:trPr>
          <w:cantSplit/>
        </w:trPr>
        <w:tc>
          <w:tcPr>
            <w:tcW w:type="dxa" w:w="4853"/>
            <w:vAlign w:val="top"/>
          </w:tcPr>
          <w:p>
            <w:pPr>
              <w:spacing w:after="40"/>
            </w:pPr>
            <w:r>
              <w:rPr>
                <w:rFonts w:ascii="Times New Roman" w:hAnsi="Times New Roman"/>
                <w:sz w:val="19"/>
              </w:rPr>
              <w:t>@google/genai</w:t>
            </w:r>
          </w:p>
        </w:tc>
        <w:tc>
          <w:tcPr>
            <w:tcW w:type="dxa" w:w="4853"/>
            <w:vAlign w:val="top"/>
          </w:tcPr>
          <w:p>
            <w:pPr>
              <w:spacing w:after="40"/>
            </w:pPr>
            <w:r>
              <w:rPr>
                <w:rFonts w:ascii="Times New Roman" w:hAnsi="Times New Roman"/>
                <w:sz w:val="19"/>
              </w:rPr>
              <w:t>Gemini requests for supportive chat and journal reflection.</w:t>
            </w:r>
          </w:p>
        </w:tc>
      </w:tr>
      <w:tr>
        <w:trPr>
          <w:cantSplit/>
        </w:trPr>
        <w:tc>
          <w:tcPr>
            <w:tcW w:type="dxa" w:w="4853"/>
            <w:vAlign w:val="top"/>
          </w:tcPr>
          <w:p>
            <w:pPr>
              <w:spacing w:after="40"/>
            </w:pPr>
            <w:r>
              <w:rPr>
                <w:rFonts w:ascii="Times New Roman" w:hAnsi="Times New Roman"/>
                <w:sz w:val="19"/>
              </w:rPr>
              <w:t>Motion, Lucide React, canvas-confetti</w:t>
            </w:r>
          </w:p>
        </w:tc>
        <w:tc>
          <w:tcPr>
            <w:tcW w:type="dxa" w:w="4853"/>
            <w:vAlign w:val="top"/>
          </w:tcPr>
          <w:p>
            <w:pPr>
              <w:spacing w:after="40"/>
            </w:pPr>
            <w:r>
              <w:rPr>
                <w:rFonts w:ascii="Times New Roman" w:hAnsi="Times New Roman"/>
                <w:sz w:val="19"/>
              </w:rPr>
              <w:t>Interface animation, iconography and reward feedback.</w:t>
            </w:r>
          </w:p>
        </w:tc>
      </w:tr>
      <w:tr>
        <w:trPr>
          <w:cantSplit/>
        </w:trPr>
        <w:tc>
          <w:tcPr>
            <w:tcW w:type="dxa" w:w="4853"/>
            <w:vAlign w:val="top"/>
          </w:tcPr>
          <w:p>
            <w:pPr>
              <w:spacing w:after="40"/>
            </w:pPr>
            <w:r>
              <w:rPr>
                <w:rFonts w:ascii="Times New Roman" w:hAnsi="Times New Roman"/>
                <w:sz w:val="19"/>
              </w:rPr>
              <w:t>dotenv</w:t>
            </w:r>
          </w:p>
        </w:tc>
        <w:tc>
          <w:tcPr>
            <w:tcW w:type="dxa" w:w="4853"/>
            <w:vAlign w:val="top"/>
          </w:tcPr>
          <w:p>
            <w:pPr>
              <w:spacing w:after="40"/>
            </w:pPr>
            <w:r>
              <w:rPr>
                <w:rFonts w:ascii="Times New Roman" w:hAnsi="Times New Roman"/>
                <w:sz w:val="19"/>
              </w:rPr>
              <w:t>Load local environment configuration such as API and encryption secrets.</w:t>
            </w:r>
          </w:p>
        </w:tc>
      </w:tr>
      <w:tr>
        <w:trPr>
          <w:cantSplit/>
        </w:trPr>
        <w:tc>
          <w:tcPr>
            <w:tcW w:type="dxa" w:w="4853"/>
            <w:vAlign w:val="top"/>
          </w:tcPr>
          <w:p>
            <w:pPr>
              <w:spacing w:after="40"/>
            </w:pPr>
            <w:r>
              <w:rPr>
                <w:rFonts w:ascii="Times New Roman" w:hAnsi="Times New Roman"/>
                <w:sz w:val="19"/>
              </w:rPr>
              <w:t>Browser localStorage</w:t>
            </w:r>
          </w:p>
        </w:tc>
        <w:tc>
          <w:tcPr>
            <w:tcW w:type="dxa" w:w="4853"/>
            <w:vAlign w:val="top"/>
          </w:tcPr>
          <w:p>
            <w:pPr>
              <w:spacing w:after="40"/>
            </w:pPr>
            <w:r>
              <w:rPr>
                <w:rFonts w:ascii="Times New Roman" w:hAnsi="Times New Roman"/>
                <w:sz w:val="19"/>
              </w:rPr>
              <w:t>Persist selected tab and gamification/theme state on the client.</w:t>
            </w:r>
          </w:p>
        </w:tc>
      </w:tr>
    </w:tbl>
    <w:p/>
    <w:p>
      <w:pPr>
        <w:pStyle w:val="Heading2"/>
      </w:pPr>
      <w:r>
        <w:t>4.3 Security and Privacy Design</w:t>
      </w:r>
    </w:p>
    <w:p>
      <w:r>
        <w:t>The server serializes check-ins, journals, gratitude posts and chat sessions into a single local JSON file. Each collection payload is encrypted using AES-256-GCM, which provides confidentiality and an authentication tag for integrity checking. A random initialization vector is generated for each encryption operation; the configured secret is hashed with SHA-256 to derive a 256-bit key. AI messages are sent to the configured external Gemini service when the model path is used. The UI includes a privacy overlay, an emergency support directory and a statement that MindCalm is not a medical provider.</w:t>
      </w:r>
    </w:p>
    <w:p>
      <w:r>
        <w:t>The current source represents a prototype deployment model: it uses a shared default_user identifier, has no implemented sign-in or authorization layer, stores data in a local file rather than a MongoDB service, and includes a fallback encryption secret in source code for local operation. For real personal use, deploy with a unique secret kept outside source control, add user authentication and access control, review retention and backup behavior, and assess the privacy implications of sending journal or chat text to an external AI provider. These boundaries should be considered before handling real sensitive entries.</w:t>
      </w:r>
    </w:p>
    <w:p>
      <w:pPr>
        <w:pStyle w:val="Heading1"/>
      </w:pPr>
      <w:r>
        <w:t>5. IMPLEMENTATION AND CODE</w:t>
      </w:r>
    </w:p>
    <w:p>
      <w:pPr>
        <w:pStyle w:val="Heading2"/>
      </w:pPr>
      <w:r>
        <w:t>5.1 Frontend Structure</w:t>
      </w:r>
    </w:p>
    <w:p>
      <w:r>
        <w:t>src/App.tsx owns the active navigation tab, selected calming tool, modal visibility and reward state. It composes feature components and passes callbacks to coordinate cross-module navigation, reward updates and session completion. The active tab and gamification state are written to localStorage. Typed shared record shapes are defined in src/types/index.ts. The visual system uses organic sage and sand colors, responsive spacing and reusable card patterns.</w:t>
      </w:r>
    </w:p>
    <w:p>
      <w:pPr>
        <w:pStyle w:val="Heading2"/>
      </w:pPr>
      <w:r>
        <w:t>5.2 Server Routes</w:t>
      </w:r>
    </w:p>
    <w:p>
      <w:r>
        <w:t>server.ts defines the REST boundary. The check-in route validates that a numeric mood score is present, clamps it to 1-10 and supplies safe defaults for optional arrays and text. Journal routes validate non-empty content. Gratitude posts require at least three characters and are checked against the configured crisis phrases. The stats route computes a seven-day trend, average score, body-region counts and up to five most frequent triggers. CSV export serializes check-in fields with quoted and escaped values.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cantSplit/>
        </w:trPr>
        <w:tc>
          <w:tcPr>
            <w:tcW w:type="dxa" w:w="3235"/>
            <w:vAlign w:val="center"/>
            <w:shd w:fill="E7E7E7"/>
          </w:tcPr>
          <w:p>
            <w:r>
              <w:rPr>
                <w:rFonts w:ascii="Times New Roman" w:hAnsi="Times New Roman"/>
                <w:b/>
                <w:sz w:val="20"/>
              </w:rPr>
              <w:t>Endpoint</w:t>
            </w:r>
          </w:p>
        </w:tc>
        <w:tc>
          <w:tcPr>
            <w:tcW w:type="dxa" w:w="3235"/>
            <w:vAlign w:val="center"/>
            <w:shd w:fill="E7E7E7"/>
          </w:tcPr>
          <w:p>
            <w:r>
              <w:rPr>
                <w:rFonts w:ascii="Times New Roman" w:hAnsi="Times New Roman"/>
                <w:b/>
                <w:sz w:val="20"/>
              </w:rPr>
              <w:t>Method</w:t>
            </w:r>
          </w:p>
        </w:tc>
        <w:tc>
          <w:tcPr>
            <w:tcW w:type="dxa" w:w="3235"/>
            <w:vAlign w:val="center"/>
            <w:shd w:fill="E7E7E7"/>
          </w:tcPr>
          <w:p>
            <w:r>
              <w:rPr>
                <w:rFonts w:ascii="Times New Roman" w:hAnsi="Times New Roman"/>
                <w:b/>
                <w:sz w:val="20"/>
              </w:rPr>
              <w:t>Purpose</w:t>
            </w:r>
          </w:p>
        </w:tc>
      </w:tr>
      <w:tr>
        <w:trPr>
          <w:cantSplit/>
        </w:trPr>
        <w:tc>
          <w:tcPr>
            <w:tcW w:type="dxa" w:w="3235"/>
            <w:vAlign w:val="top"/>
          </w:tcPr>
          <w:p>
            <w:pPr>
              <w:spacing w:after="40"/>
            </w:pPr>
            <w:r>
              <w:rPr>
                <w:rFonts w:ascii="Times New Roman" w:hAnsi="Times New Roman"/>
                <w:sz w:val="19"/>
              </w:rPr>
              <w:t>/api/health</w:t>
            </w:r>
          </w:p>
        </w:tc>
        <w:tc>
          <w:tcPr>
            <w:tcW w:type="dxa" w:w="3235"/>
            <w:vAlign w:val="top"/>
          </w:tcPr>
          <w:p>
            <w:pPr>
              <w:spacing w:after="40"/>
            </w:pPr>
            <w:r>
              <w:rPr>
                <w:rFonts w:ascii="Times New Roman" w:hAnsi="Times New Roman"/>
                <w:sz w:val="19"/>
              </w:rPr>
              <w:t>GET</w:t>
            </w:r>
          </w:p>
        </w:tc>
        <w:tc>
          <w:tcPr>
            <w:tcW w:type="dxa" w:w="3235"/>
            <w:vAlign w:val="top"/>
          </w:tcPr>
          <w:p>
            <w:pPr>
              <w:spacing w:after="40"/>
            </w:pPr>
            <w:r>
              <w:rPr>
                <w:rFonts w:ascii="Times New Roman" w:hAnsi="Times New Roman"/>
                <w:sz w:val="19"/>
              </w:rPr>
              <w:t>Returns service and configured feature status.</w:t>
            </w:r>
          </w:p>
        </w:tc>
      </w:tr>
      <w:tr>
        <w:trPr>
          <w:cantSplit/>
        </w:trPr>
        <w:tc>
          <w:tcPr>
            <w:tcW w:type="dxa" w:w="3235"/>
            <w:vAlign w:val="top"/>
          </w:tcPr>
          <w:p>
            <w:pPr>
              <w:spacing w:after="40"/>
            </w:pPr>
            <w:r>
              <w:rPr>
                <w:rFonts w:ascii="Times New Roman" w:hAnsi="Times New Roman"/>
                <w:sz w:val="19"/>
              </w:rPr>
              <w:t>/api/checkins</w:t>
            </w:r>
          </w:p>
        </w:tc>
        <w:tc>
          <w:tcPr>
            <w:tcW w:type="dxa" w:w="3235"/>
            <w:vAlign w:val="top"/>
          </w:tcPr>
          <w:p>
            <w:pPr>
              <w:spacing w:after="40"/>
            </w:pPr>
            <w:r>
              <w:rPr>
                <w:rFonts w:ascii="Times New Roman" w:hAnsi="Times New Roman"/>
                <w:sz w:val="19"/>
              </w:rPr>
              <w:t>GET / POST</w:t>
            </w:r>
          </w:p>
        </w:tc>
        <w:tc>
          <w:tcPr>
            <w:tcW w:type="dxa" w:w="3235"/>
            <w:vAlign w:val="top"/>
          </w:tcPr>
          <w:p>
            <w:pPr>
              <w:spacing w:after="40"/>
            </w:pPr>
            <w:r>
              <w:rPr>
                <w:rFonts w:ascii="Times New Roman" w:hAnsi="Times New Roman"/>
                <w:sz w:val="19"/>
              </w:rPr>
              <w:t>Retrieve check-ins or add a validated check-in.</w:t>
            </w:r>
          </w:p>
        </w:tc>
      </w:tr>
      <w:tr>
        <w:trPr>
          <w:cantSplit/>
        </w:trPr>
        <w:tc>
          <w:tcPr>
            <w:tcW w:type="dxa" w:w="3235"/>
            <w:vAlign w:val="top"/>
          </w:tcPr>
          <w:p>
            <w:pPr>
              <w:spacing w:after="40"/>
            </w:pPr>
            <w:r>
              <w:rPr>
                <w:rFonts w:ascii="Times New Roman" w:hAnsi="Times New Roman"/>
                <w:sz w:val="19"/>
              </w:rPr>
              <w:t>/api/checkins/:id</w:t>
            </w:r>
          </w:p>
        </w:tc>
        <w:tc>
          <w:tcPr>
            <w:tcW w:type="dxa" w:w="3235"/>
            <w:vAlign w:val="top"/>
          </w:tcPr>
          <w:p>
            <w:pPr>
              <w:spacing w:after="40"/>
            </w:pPr>
            <w:r>
              <w:rPr>
                <w:rFonts w:ascii="Times New Roman" w:hAnsi="Times New Roman"/>
                <w:sz w:val="19"/>
              </w:rPr>
              <w:t>DELETE</w:t>
            </w:r>
          </w:p>
        </w:tc>
        <w:tc>
          <w:tcPr>
            <w:tcW w:type="dxa" w:w="3235"/>
            <w:vAlign w:val="top"/>
          </w:tcPr>
          <w:p>
            <w:pPr>
              <w:spacing w:after="40"/>
            </w:pPr>
            <w:r>
              <w:rPr>
                <w:rFonts w:ascii="Times New Roman" w:hAnsi="Times New Roman"/>
                <w:sz w:val="19"/>
              </w:rPr>
              <w:t>Delete a check-in matching the requested identifier.</w:t>
            </w:r>
          </w:p>
        </w:tc>
      </w:tr>
      <w:tr>
        <w:trPr>
          <w:cantSplit/>
        </w:trPr>
        <w:tc>
          <w:tcPr>
            <w:tcW w:type="dxa" w:w="3235"/>
            <w:vAlign w:val="top"/>
          </w:tcPr>
          <w:p>
            <w:pPr>
              <w:spacing w:after="40"/>
            </w:pPr>
            <w:r>
              <w:rPr>
                <w:rFonts w:ascii="Times New Roman" w:hAnsi="Times New Roman"/>
                <w:sz w:val="19"/>
              </w:rPr>
              <w:t>/api/checkins/export/csv</w:t>
            </w:r>
          </w:p>
        </w:tc>
        <w:tc>
          <w:tcPr>
            <w:tcW w:type="dxa" w:w="3235"/>
            <w:vAlign w:val="top"/>
          </w:tcPr>
          <w:p>
            <w:pPr>
              <w:spacing w:after="40"/>
            </w:pPr>
            <w:r>
              <w:rPr>
                <w:rFonts w:ascii="Times New Roman" w:hAnsi="Times New Roman"/>
                <w:sz w:val="19"/>
              </w:rPr>
              <w:t>GET</w:t>
            </w:r>
          </w:p>
        </w:tc>
        <w:tc>
          <w:tcPr>
            <w:tcW w:type="dxa" w:w="3235"/>
            <w:vAlign w:val="top"/>
          </w:tcPr>
          <w:p>
            <w:pPr>
              <w:spacing w:after="40"/>
            </w:pPr>
            <w:r>
              <w:rPr>
                <w:rFonts w:ascii="Times New Roman" w:hAnsi="Times New Roman"/>
                <w:sz w:val="19"/>
              </w:rPr>
              <w:t>Download check-in data as a CSV file.</w:t>
            </w:r>
          </w:p>
        </w:tc>
      </w:tr>
      <w:tr>
        <w:trPr>
          <w:cantSplit/>
        </w:trPr>
        <w:tc>
          <w:tcPr>
            <w:tcW w:type="dxa" w:w="3235"/>
            <w:vAlign w:val="top"/>
          </w:tcPr>
          <w:p>
            <w:pPr>
              <w:spacing w:after="40"/>
            </w:pPr>
            <w:r>
              <w:rPr>
                <w:rFonts w:ascii="Times New Roman" w:hAnsi="Times New Roman"/>
                <w:sz w:val="19"/>
              </w:rPr>
              <w:t>/api/stats</w:t>
            </w:r>
          </w:p>
        </w:tc>
        <w:tc>
          <w:tcPr>
            <w:tcW w:type="dxa" w:w="3235"/>
            <w:vAlign w:val="top"/>
          </w:tcPr>
          <w:p>
            <w:pPr>
              <w:spacing w:after="40"/>
            </w:pPr>
            <w:r>
              <w:rPr>
                <w:rFonts w:ascii="Times New Roman" w:hAnsi="Times New Roman"/>
                <w:sz w:val="19"/>
              </w:rPr>
              <w:t>GET</w:t>
            </w:r>
          </w:p>
        </w:tc>
        <w:tc>
          <w:tcPr>
            <w:tcW w:type="dxa" w:w="3235"/>
            <w:vAlign w:val="top"/>
          </w:tcPr>
          <w:p>
            <w:pPr>
              <w:spacing w:after="40"/>
            </w:pPr>
            <w:r>
              <w:rPr>
                <w:rFonts w:ascii="Times New Roman" w:hAnsi="Times New Roman"/>
                <w:sz w:val="19"/>
              </w:rPr>
              <w:t>Return mood trends, averages, hotspot counts and top triggers.</w:t>
            </w:r>
          </w:p>
        </w:tc>
      </w:tr>
      <w:tr>
        <w:trPr>
          <w:cantSplit/>
        </w:trPr>
        <w:tc>
          <w:tcPr>
            <w:tcW w:type="dxa" w:w="3235"/>
            <w:vAlign w:val="top"/>
          </w:tcPr>
          <w:p>
            <w:pPr>
              <w:spacing w:after="40"/>
            </w:pPr>
            <w:r>
              <w:rPr>
                <w:rFonts w:ascii="Times New Roman" w:hAnsi="Times New Roman"/>
                <w:sz w:val="19"/>
              </w:rPr>
              <w:t>/api/journals</w:t>
            </w:r>
          </w:p>
        </w:tc>
        <w:tc>
          <w:tcPr>
            <w:tcW w:type="dxa" w:w="3235"/>
            <w:vAlign w:val="top"/>
          </w:tcPr>
          <w:p>
            <w:pPr>
              <w:spacing w:after="40"/>
            </w:pPr>
            <w:r>
              <w:rPr>
                <w:rFonts w:ascii="Times New Roman" w:hAnsi="Times New Roman"/>
                <w:sz w:val="19"/>
              </w:rPr>
              <w:t>GET / POST</w:t>
            </w:r>
          </w:p>
        </w:tc>
        <w:tc>
          <w:tcPr>
            <w:tcW w:type="dxa" w:w="3235"/>
            <w:vAlign w:val="top"/>
          </w:tcPr>
          <w:p>
            <w:pPr>
              <w:spacing w:after="40"/>
            </w:pPr>
            <w:r>
              <w:rPr>
                <w:rFonts w:ascii="Times New Roman" w:hAnsi="Times New Roman"/>
                <w:sz w:val="19"/>
              </w:rPr>
              <w:t>List or save journal entries.</w:t>
            </w:r>
          </w:p>
        </w:tc>
      </w:tr>
      <w:tr>
        <w:trPr>
          <w:cantSplit/>
        </w:trPr>
        <w:tc>
          <w:tcPr>
            <w:tcW w:type="dxa" w:w="3235"/>
            <w:vAlign w:val="top"/>
          </w:tcPr>
          <w:p>
            <w:pPr>
              <w:spacing w:after="40"/>
            </w:pPr>
            <w:r>
              <w:rPr>
                <w:rFonts w:ascii="Times New Roman" w:hAnsi="Times New Roman"/>
                <w:sz w:val="19"/>
              </w:rPr>
              <w:t>/api/journals/reflect</w:t>
            </w:r>
          </w:p>
        </w:tc>
        <w:tc>
          <w:tcPr>
            <w:tcW w:type="dxa" w:w="3235"/>
            <w:vAlign w:val="top"/>
          </w:tcPr>
          <w:p>
            <w:pPr>
              <w:spacing w:after="40"/>
            </w:pPr>
            <w:r>
              <w:rPr>
                <w:rFonts w:ascii="Times New Roman" w:hAnsi="Times New Roman"/>
                <w:sz w:val="19"/>
              </w:rPr>
              <w:t>POST</w:t>
            </w:r>
          </w:p>
        </w:tc>
        <w:tc>
          <w:tcPr>
            <w:tcW w:type="dxa" w:w="3235"/>
            <w:vAlign w:val="top"/>
          </w:tcPr>
          <w:p>
            <w:pPr>
              <w:spacing w:after="40"/>
            </w:pPr>
            <w:r>
              <w:rPr>
                <w:rFonts w:ascii="Times New Roman" w:hAnsi="Times New Roman"/>
                <w:sz w:val="19"/>
              </w:rPr>
              <w:t>Generate a structured journal reflection.</w:t>
            </w:r>
          </w:p>
        </w:tc>
      </w:tr>
      <w:tr>
        <w:trPr>
          <w:cantSplit/>
        </w:trPr>
        <w:tc>
          <w:tcPr>
            <w:tcW w:type="dxa" w:w="3235"/>
            <w:vAlign w:val="top"/>
          </w:tcPr>
          <w:p>
            <w:pPr>
              <w:spacing w:after="40"/>
            </w:pPr>
            <w:r>
              <w:rPr>
                <w:rFonts w:ascii="Times New Roman" w:hAnsi="Times New Roman"/>
                <w:sz w:val="19"/>
              </w:rPr>
              <w:t>/api/gratitude</w:t>
            </w:r>
          </w:p>
        </w:tc>
        <w:tc>
          <w:tcPr>
            <w:tcW w:type="dxa" w:w="3235"/>
            <w:vAlign w:val="top"/>
          </w:tcPr>
          <w:p>
            <w:pPr>
              <w:spacing w:after="40"/>
            </w:pPr>
            <w:r>
              <w:rPr>
                <w:rFonts w:ascii="Times New Roman" w:hAnsi="Times New Roman"/>
                <w:sz w:val="19"/>
              </w:rPr>
              <w:t>GET / POST</w:t>
            </w:r>
          </w:p>
        </w:tc>
        <w:tc>
          <w:tcPr>
            <w:tcW w:type="dxa" w:w="3235"/>
            <w:vAlign w:val="top"/>
          </w:tcPr>
          <w:p>
            <w:pPr>
              <w:spacing w:after="40"/>
            </w:pPr>
            <w:r>
              <w:rPr>
                <w:rFonts w:ascii="Times New Roman" w:hAnsi="Times New Roman"/>
                <w:sz w:val="19"/>
              </w:rPr>
              <w:t>Filter or add gratitude feed entries.</w:t>
            </w:r>
          </w:p>
        </w:tc>
      </w:tr>
      <w:tr>
        <w:trPr>
          <w:cantSplit/>
        </w:trPr>
        <w:tc>
          <w:tcPr>
            <w:tcW w:type="dxa" w:w="3235"/>
            <w:vAlign w:val="top"/>
          </w:tcPr>
          <w:p>
            <w:pPr>
              <w:spacing w:after="40"/>
            </w:pPr>
            <w:r>
              <w:rPr>
                <w:rFonts w:ascii="Times New Roman" w:hAnsi="Times New Roman"/>
                <w:sz w:val="19"/>
              </w:rPr>
              <w:t>/api/gratitude/:id/heart</w:t>
            </w:r>
          </w:p>
        </w:tc>
        <w:tc>
          <w:tcPr>
            <w:tcW w:type="dxa" w:w="3235"/>
            <w:vAlign w:val="top"/>
          </w:tcPr>
          <w:p>
            <w:pPr>
              <w:spacing w:after="40"/>
            </w:pPr>
            <w:r>
              <w:rPr>
                <w:rFonts w:ascii="Times New Roman" w:hAnsi="Times New Roman"/>
                <w:sz w:val="19"/>
              </w:rPr>
              <w:t>POST</w:t>
            </w:r>
          </w:p>
        </w:tc>
        <w:tc>
          <w:tcPr>
            <w:tcW w:type="dxa" w:w="3235"/>
            <w:vAlign w:val="top"/>
          </w:tcPr>
          <w:p>
            <w:pPr>
              <w:spacing w:after="40"/>
            </w:pPr>
            <w:r>
              <w:rPr>
                <w:rFonts w:ascii="Times New Roman" w:hAnsi="Times New Roman"/>
                <w:sz w:val="19"/>
              </w:rPr>
              <w:t>Add a heart reaction.</w:t>
            </w:r>
          </w:p>
        </w:tc>
      </w:tr>
      <w:tr>
        <w:trPr>
          <w:cantSplit/>
        </w:trPr>
        <w:tc>
          <w:tcPr>
            <w:tcW w:type="dxa" w:w="3235"/>
            <w:vAlign w:val="top"/>
          </w:tcPr>
          <w:p>
            <w:pPr>
              <w:spacing w:after="40"/>
            </w:pPr>
            <w:r>
              <w:rPr>
                <w:rFonts w:ascii="Times New Roman" w:hAnsi="Times New Roman"/>
                <w:sz w:val="19"/>
              </w:rPr>
              <w:t>/api/chat</w:t>
            </w:r>
          </w:p>
        </w:tc>
        <w:tc>
          <w:tcPr>
            <w:tcW w:type="dxa" w:w="3235"/>
            <w:vAlign w:val="top"/>
          </w:tcPr>
          <w:p>
            <w:pPr>
              <w:spacing w:after="40"/>
            </w:pPr>
            <w:r>
              <w:rPr>
                <w:rFonts w:ascii="Times New Roman" w:hAnsi="Times New Roman"/>
                <w:sz w:val="19"/>
              </w:rPr>
              <w:t>POST</w:t>
            </w:r>
          </w:p>
        </w:tc>
        <w:tc>
          <w:tcPr>
            <w:tcW w:type="dxa" w:w="3235"/>
            <w:vAlign w:val="top"/>
          </w:tcPr>
          <w:p>
            <w:pPr>
              <w:spacing w:after="40"/>
            </w:pPr>
            <w:r>
              <w:rPr>
                <w:rFonts w:ascii="Times New Roman" w:hAnsi="Times New Roman"/>
                <w:sz w:val="19"/>
              </w:rPr>
              <w:t>Generate a companion response and append it to session history.</w:t>
            </w:r>
          </w:p>
        </w:tc>
      </w:tr>
      <w:tr>
        <w:trPr>
          <w:cantSplit/>
        </w:trPr>
        <w:tc>
          <w:tcPr>
            <w:tcW w:type="dxa" w:w="3235"/>
            <w:vAlign w:val="top"/>
          </w:tcPr>
          <w:p>
            <w:pPr>
              <w:spacing w:after="40"/>
            </w:pPr>
            <w:r>
              <w:rPr>
                <w:rFonts w:ascii="Times New Roman" w:hAnsi="Times New Roman"/>
                <w:sz w:val="19"/>
              </w:rPr>
              <w:t>/api/chat/history</w:t>
            </w:r>
          </w:p>
        </w:tc>
        <w:tc>
          <w:tcPr>
            <w:tcW w:type="dxa" w:w="3235"/>
            <w:vAlign w:val="top"/>
          </w:tcPr>
          <w:p>
            <w:pPr>
              <w:spacing w:after="40"/>
            </w:pPr>
            <w:r>
              <w:rPr>
                <w:rFonts w:ascii="Times New Roman" w:hAnsi="Times New Roman"/>
                <w:sz w:val="19"/>
              </w:rPr>
              <w:t>GET</w:t>
            </w:r>
          </w:p>
        </w:tc>
        <w:tc>
          <w:tcPr>
            <w:tcW w:type="dxa" w:w="3235"/>
            <w:vAlign w:val="top"/>
          </w:tcPr>
          <w:p>
            <w:pPr>
              <w:spacing w:after="40"/>
            </w:pPr>
            <w:r>
              <w:rPr>
                <w:rFonts w:ascii="Times New Roman" w:hAnsi="Times New Roman"/>
                <w:sz w:val="19"/>
              </w:rPr>
              <w:t>Retrieve saved chat history for the default user.</w:t>
            </w:r>
          </w:p>
        </w:tc>
      </w:tr>
      <w:tr>
        <w:trPr>
          <w:cantSplit/>
        </w:trPr>
        <w:tc>
          <w:tcPr>
            <w:tcW w:type="dxa" w:w="3235"/>
            <w:vAlign w:val="top"/>
          </w:tcPr>
          <w:p>
            <w:pPr>
              <w:spacing w:after="40"/>
            </w:pPr>
            <w:r>
              <w:rPr>
                <w:rFonts w:ascii="Times New Roman" w:hAnsi="Times New Roman"/>
                <w:sz w:val="19"/>
              </w:rPr>
              <w:t>/api/chat/clear</w:t>
            </w:r>
          </w:p>
        </w:tc>
        <w:tc>
          <w:tcPr>
            <w:tcW w:type="dxa" w:w="3235"/>
            <w:vAlign w:val="top"/>
          </w:tcPr>
          <w:p>
            <w:pPr>
              <w:spacing w:after="40"/>
            </w:pPr>
            <w:r>
              <w:rPr>
                <w:rFonts w:ascii="Times New Roman" w:hAnsi="Times New Roman"/>
                <w:sz w:val="19"/>
              </w:rPr>
              <w:t>POST</w:t>
            </w:r>
          </w:p>
        </w:tc>
        <w:tc>
          <w:tcPr>
            <w:tcW w:type="dxa" w:w="3235"/>
            <w:vAlign w:val="top"/>
          </w:tcPr>
          <w:p>
            <w:pPr>
              <w:spacing w:after="40"/>
            </w:pPr>
            <w:r>
              <w:rPr>
                <w:rFonts w:ascii="Times New Roman" w:hAnsi="Times New Roman"/>
                <w:sz w:val="19"/>
              </w:rPr>
              <w:t>Clear the default user chat history.</w:t>
            </w:r>
          </w:p>
        </w:tc>
      </w:tr>
    </w:tbl>
    <w:p/>
    <w:p>
      <w:pPr>
        <w:pStyle w:val="Heading2"/>
      </w:pPr>
      <w:r>
        <w:t>5.3 Encryption and Persistence Algorithm</w:t>
      </w:r>
    </w:p>
    <w:p>
      <w:r>
        <w:t>The storage module loads the encrypted JSON file at startup. If it is missing, the prototype initializes sample check-in, journal and gratitude data. For each persistence operation, the collections are converted to JSON strings, encrypted separately and written with a version field. At runtime, decrypted arrays are retained in memory so route handlers can query and update them. The cryptographic module stores the IV, authentication tag and ciphertext together; decryption verifies the tag before returning the original structured value.</w:t>
      </w:r>
    </w:p>
    <w:p>
      <w:pPr>
        <w:pStyle w:val="ListBullet"/>
      </w:pPr>
      <w:r>
        <w:t>Encryption: generate a fresh IV; derive a 256-bit key from the configured secret; create an AES-256-GCM cipher; encrypt the serialized payload; save IV, authentication tag and ciphertext.</w:t>
      </w:r>
    </w:p>
    <w:p>
      <w:pPr>
        <w:pStyle w:val="ListBullet"/>
      </w:pPr>
      <w:r>
        <w:t>Decryption: read the IV, tag and ciphertext; derive the same key; configure an AES-256-GCM decipher and authentication tag; decrypt and parse the JSON payload.</w:t>
      </w:r>
    </w:p>
    <w:p>
      <w:pPr>
        <w:pStyle w:val="ListBullet"/>
      </w:pPr>
      <w:r>
        <w:t>Analytics: select check-ins from the last seven days; accumulate scores by UTC date; compute daily means and an overall mean; count body regions and trigger labels; return an ordered summary.</w:t>
      </w:r>
    </w:p>
    <w:p>
      <w:pPr>
        <w:pStyle w:val="Heading2"/>
      </w:pPr>
      <w:r>
        <w:t>5.4 AI and Safety Logic</w:t>
      </w:r>
    </w:p>
    <w:p>
      <w:r>
        <w:t>The companion first checks the current message against explicit crisis phrase patterns. A direct match returns a prewritten crisis-oriented response and a helpline action without waiting for generated text. Otherwise, recent conversation context is limited to the last six messages and sent with a concise system instruction to Gemini. Exercise suggestions are conditioned on locally detected negative-feeling patterns; positive or neutral messages are intended to receive conversational responses without an unsolicited exercise. The journal reflection endpoint also checks crisis phrases before requesting generation, and returns a direct-support reflection for matching text. When generation fails, both AI features return fixed fallback content.</w:t>
      </w:r>
    </w:p>
    <w:p>
      <w:r>
        <w:t>Pattern matching is a narrow safeguard, not a comprehensive risk assessment. It can miss paraphrases, context and language variants, and a generated response is not guaranteed to be clinically appropriate. The application itself warns users that it is not a substitute for professional care and links crisis support resources.</w:t>
      </w:r>
    </w:p>
    <w:p>
      <w:pPr>
        <w:pStyle w:val="Heading2"/>
      </w:pPr>
      <w:r>
        <w:t>5.5 Validation and Error Handling</w:t>
      </w:r>
    </w:p>
    <w:p>
      <w:r>
        <w:t>API handlers return 400 responses for missing or invalid required user input, 404 for an unavailable gratitude post, and 500 for unexpected server failures. The frontend contains loading and error states for data retrieval and AI actions. The analytics display uses a neutral default mood average when there are no recent records, while the storage module seeds sample content on first initialization to make the prototype screens demonstrable.</w:t>
      </w:r>
    </w:p>
    <w:p>
      <w:pPr>
        <w:pStyle w:val="Heading2"/>
      </w:pPr>
      <w:r>
        <w:t>5.6 Known Project Boundaries</w:t>
      </w:r>
    </w:p>
    <w:p>
      <w:pPr>
        <w:pStyle w:val="ListBullet"/>
      </w:pPr>
      <w:r>
        <w:t>The persistence implementation is encrypted local JSON, not a MongoDB database connection; some labels and health text currently describe it as MongoDB.</w:t>
      </w:r>
    </w:p>
    <w:p>
      <w:pPr>
        <w:pStyle w:val="ListBullet"/>
      </w:pPr>
      <w:r>
        <w:t>All API records use a hard-coded default_user identifier, so the code does not isolate records between authenticated people.</w:t>
      </w:r>
    </w:p>
    <w:p>
      <w:pPr>
        <w:pStyle w:val="ListBullet"/>
      </w:pPr>
      <w:r>
        <w:t>The built-in fallback encryption secret is unsuitable for production; a strong unique secret must be supplied and managed securely.</w:t>
      </w:r>
    </w:p>
    <w:p>
      <w:pPr>
        <w:pStyle w:val="ListBullet"/>
      </w:pPr>
      <w:r>
        <w:t>Client-side theme, reward and selected-tab state is stored in localStorage and is not synchronized with server-side records.</w:t>
      </w:r>
    </w:p>
    <w:p>
      <w:pPr>
        <w:pStyle w:val="ListBullet"/>
      </w:pPr>
      <w:r>
        <w:t>Analytics are descriptive summaries of self-reported entries; the streak calculation is a simple capped count rather than a calendar-aware per-user streak.</w:t>
      </w:r>
    </w:p>
    <w:p>
      <w:pPr>
        <w:pStyle w:val="ListBullet"/>
      </w:pPr>
      <w:r>
        <w:t>Crisis phrase detection is limited to configured English phrases; it is not a substitute for human crisis services or clinical review.</w:t>
      </w:r>
    </w:p>
    <w:p>
      <w:pPr>
        <w:pStyle w:val="ListBullet"/>
      </w:pPr>
      <w:r>
        <w:t>The repository configuration provides build and type-check scripts, but this report does not claim that formal usability, clinical or security validation has been completed.</w:t>
      </w:r>
    </w:p>
    <w:p>
      <w:r>
        <w:br w:type="page"/>
      </w:r>
    </w:p>
    <w:p>
      <w:pPr>
        <w:pStyle w:val="Heading1"/>
        <w:jc w:val="center"/>
      </w:pPr>
      <w:r>
        <w:t>SCREENSHOT</w:t>
      </w:r>
    </w:p>
    <w:p>
      <w:r>
        <w:br w:type="page"/>
      </w:r>
    </w:p>
    <w:p>
      <w:pPr>
        <w:pStyle w:val="Heading1"/>
      </w:pPr>
      <w:r>
        <w:t>7. CONCLUSION AND FUTURE SCOPE</w:t>
      </w:r>
    </w:p>
    <w:p>
      <w:r>
        <w:t>MindCalm integrates mood and somatic check-ins, calming exercises, reflective journaling, an AI companion, gratitude sharing and trend review in one responsive web application. Its modular structure separates the interface, API routes, AI integration, typed data models and encrypted persistence. The prototype demonstrates how self-reported emotional data can be organized into actionable reflection flows while keeping safety messaging visible.</w:t>
      </w:r>
    </w:p>
    <w:p>
      <w:r>
        <w:t>The project should be understood as a non-clinical wellness aid. The current local-file store, shared default user, source fallback key and phrase-based crisis check are development-stage constraints. A production version would require an authenticated multi-user design, managed database and secrets, stronger privacy and retention controls, accessibility review, abuse prevention, resilience against AI failures, and carefully governed crisis response behavior.</w:t>
      </w:r>
    </w:p>
    <w:p>
      <w:pPr>
        <w:pStyle w:val="Heading2"/>
      </w:pPr>
      <w:r>
        <w:t>7.1 Future Enhancements</w:t>
      </w:r>
    </w:p>
    <w:p>
      <w:pPr>
        <w:pStyle w:val="ListBullet"/>
      </w:pPr>
      <w:r>
        <w:t>Add secure user accounts, per-user authorization and a managed database with tested backup and deletion policies.</w:t>
      </w:r>
    </w:p>
    <w:p>
      <w:pPr>
        <w:pStyle w:val="ListBullet"/>
      </w:pPr>
      <w:r>
        <w:t>Remove the embedded fallback secret and manage encryption keys through a deployment secret manager with rotation procedures.</w:t>
      </w:r>
    </w:p>
    <w:p>
      <w:pPr>
        <w:pStyle w:val="ListBullet"/>
      </w:pPr>
      <w:r>
        <w:t>Add accessibility testing, keyboard-only interaction checks and localization for crisis resources by user region.</w:t>
      </w:r>
    </w:p>
    <w:p>
      <w:pPr>
        <w:pStyle w:val="ListBullet"/>
      </w:pPr>
      <w:r>
        <w:t>Improve trend calculations with calendar-aware streaks, missing-data indicators and transparent aggregation rules.</w:t>
      </w:r>
    </w:p>
    <w:p>
      <w:pPr>
        <w:pStyle w:val="ListBullet"/>
      </w:pPr>
      <w:r>
        <w:t>Provide configurable data export and deletion controls, consent notices for AI processing, and clear retention settings.</w:t>
      </w:r>
    </w:p>
    <w:p>
      <w:pPr>
        <w:pStyle w:val="ListBullet"/>
      </w:pPr>
      <w:r>
        <w:t>Run documented unit, integration, security and usability evaluations before any production release.</w:t>
      </w:r>
    </w:p>
    <w:p>
      <w:pPr>
        <w:pStyle w:val="ListBullet"/>
      </w:pPr>
      <w:r>
        <w:t>Add administrator-free deployment configuration, monitoring and rate limiting for API and AI routes.</w:t>
      </w:r>
    </w:p>
    <w:p>
      <w:pPr>
        <w:pStyle w:val="Heading1"/>
      </w:pPr>
      <w:r>
        <w:t>REFERENCES</w:t>
      </w:r>
    </w:p>
    <w:p>
      <w:pPr>
        <w:pStyle w:val="ListBullet"/>
      </w:pPr>
      <w:r>
        <w:t>Project source repository: MindCalm Digital Mental Well-Being Sanctuary (README.md, package.json, src/, server.ts and server/ modules).</w:t>
      </w:r>
    </w:p>
    <w:p>
      <w:pPr>
        <w:pStyle w:val="ListBullet"/>
      </w:pPr>
      <w:r>
        <w:t>React documentation: https://react.dev/</w:t>
      </w:r>
    </w:p>
    <w:p>
      <w:pPr>
        <w:pStyle w:val="ListBullet"/>
      </w:pPr>
      <w:r>
        <w:t>TypeScript documentation: https://www.typescriptlang.org/docs/</w:t>
      </w:r>
    </w:p>
    <w:p>
      <w:pPr>
        <w:pStyle w:val="ListBullet"/>
      </w:pPr>
      <w:r>
        <w:t>Vite documentation: https://vite.dev/guide/</w:t>
      </w:r>
    </w:p>
    <w:p>
      <w:pPr>
        <w:pStyle w:val="ListBullet"/>
      </w:pPr>
      <w:r>
        <w:t>Express documentation: https://expressjs.com/</w:t>
      </w:r>
    </w:p>
    <w:p>
      <w:pPr>
        <w:pStyle w:val="ListBullet"/>
      </w:pPr>
      <w:r>
        <w:t>Google Gen AI SDK documentation: https://googleapis.github.io/js-genai/</w:t>
      </w:r>
    </w:p>
    <w:p>
      <w:pPr>
        <w:pStyle w:val="ListBullet"/>
      </w:pPr>
      <w:r>
        <w:t>Node.js Crypto documentation: https://nodejs.org/api/crypto.html.</w:t>
      </w:r>
    </w:p>
    <w:sectPr w:rsidR="00FC693F" w:rsidRPr="0006063C" w:rsidSect="00034616">
      <w:footerReference w:type="default" r:id="rId9"/>
      <w:pgSz w:w="12240" w:h="15840"/>
      <w:pgMar w:top="1123" w:right="1267" w:bottom="1037" w:left="1267" w:header="720" w:footer="720" w:gutter="0"/>
      <w:cols w:space="720"/>
      <w:docGrid w:linePitch="360"/>
      <w:pgBorders w:offsetFrom="page" w:display="firstPage">
        <w:top w:val="double" w:sz="8" w:space="18" w:color="333333"/>
        <w:left w:val="double" w:sz="8" w:space="18" w:color="333333"/>
        <w:bottom w:val="double" w:sz="8" w:space="18" w:color="333333"/>
        <w:right w:val="double" w:sz="8" w:space="18" w:color="333333"/>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MindCalm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MindCalm Digital Mental Well-Being Sanctuary Project Report</dc:title>
  <dc:subject>Technical Skill Development II mini project report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