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playwrights in the English language and is often referred to as the "Bard of Avon."</w:t>
        <w:br/>
        <w:br/>
        <w:t>Shakespeare's early life is not well documented, but it is known that he attended the local grammar school in Stratford and later became an actor and playwright in London. His first play, believed to be "The Two Gentlemen of Verona," was likely written in the late 1590s. Over the next several decades, Shakespeare wrote at least 38 plays and 154 sonnets, including works such as "Romeo and Juliet," "Hamlet," "Othello," "King Lear," and "Macbeth."</w:t>
        <w:br/>
        <w:br/>
        <w:t>Shakespeare's plays are known for their complex characters, poetic language, and exploration of themes such as love, power, mortality, and the human condition. Many of his plays were performed by the Lord Chamberlain's Men, a theater company with which Shakespeare was closely associated.</w:t>
        <w:br/>
        <w:br/>
        <w:t>In addition to his work as a playwright, Shakespeare was also involved in the management of his family's estate in Stratford. He married Anne Hathaway when he was 18 years old and had three children with her. After his death, his wife and children continued to manage the estate.</w:t>
        <w:br/>
        <w:br/>
        <w:t>Shakespeare's legacy has endured for centuries, with his plays being performed and studied around the world. He remains one of the most celebrated and influential writers in the English language, and his works continue to inspire and entertain audiences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