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2E74B5"/>
          <w:sz w:val="32"/>
          <w:szCs w:val="32"/>
        </w:rPr>
        <w:t xml:space="preserve">USER STORIES DOCUMENT</w:t>
      </w:r>
    </w:p>
    <w:p>
      <w:pPr>
        <w:spacing w:after="20" w:before="0"/>
        <w:jc w:val="center"/>
      </w:pPr>
      <w:r>
        <w:rPr>
          <w:rFonts w:ascii="Calibri" w:cs="Calibri" w:eastAsia="Calibri" w:hAnsi="Calibri"/>
          <w:i/>
          <w:iCs/>
          <w:color w:val="595959"/>
          <w:sz w:val="24"/>
          <w:szCs w:val="24"/>
        </w:rPr>
        <w:t xml:space="preserve">Return Order Management System — Process Improvement</w:t>
      </w:r>
    </w:p>
    <w:p>
      <w:pPr>
        <w:spacing w:after="300" w:before="0"/>
        <w:jc w:val="center"/>
      </w:pPr>
      <w:r>
        <w:rPr>
          <w:rFonts w:ascii="Calibri" w:cs="Calibri" w:eastAsia="Calibri" w:hAnsi="Calibri"/>
          <w:color w:val="595959"/>
          <w:sz w:val="20"/>
          <w:szCs w:val="20"/>
        </w:rPr>
        <w:t xml:space="preserve">SwiftShip Logistics | Version 1.0 | September 2026</w:t>
      </w:r>
    </w:p>
    <w:p>
      <w:pPr>
        <w:pBdr>
          <w:bottom w:val="single" w:color="2E74B5" w:sz="12" w:space="4"/>
        </w:pBdr>
        <w:spacing w:after="100" w:before="280"/>
      </w:pPr>
      <w:r>
        <w:rPr>
          <w:rFonts w:ascii="Calibri" w:cs="Calibri" w:eastAsia="Calibri" w:hAnsi="Calibri"/>
          <w:b/>
          <w:bCs/>
          <w:color w:val="2E74B5"/>
          <w:sz w:val="24"/>
          <w:szCs w:val="24"/>
        </w:rPr>
        <w:t xml:space="preserve">DOCUMENT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Project Name</w:t>
            </w:r>
          </w:p>
        </w:tc>
        <w:tc>
          <w:tcPr>
            <w:tcW w:type="dxa" w:w="6400"/>
            <w:shd w:fill="D6E4F0" w:color="D6E4F0" w:val="clear"/>
          </w:tcPr>
          <w:p>
            <w:r>
              <w:rPr>
                <w:rFonts w:ascii="Calibri" w:cs="Calibri" w:eastAsia="Calibri" w:hAnsi="Calibri"/>
                <w:color w:val="000000"/>
                <w:sz w:val="20"/>
                <w:szCs w:val="20"/>
              </w:rPr>
              <w:t xml:space="preserve">Return Order Management System — Process Improvement</w:t>
            </w:r>
          </w:p>
        </w:tc>
      </w:tr>
      <w:tr>
        <w:tc>
          <w:tcPr>
            <w:tcW w:type="dxa" w:w="2800"/>
            <w:shd w:fill="2E74B5" w:color="2E74B5" w:val="clear"/>
          </w:tcPr>
          <w:p>
            <w:r>
              <w:rPr>
                <w:rFonts w:ascii="Calibri" w:cs="Calibri" w:eastAsia="Calibri" w:hAnsi="Calibri"/>
                <w:b/>
                <w:bCs/>
                <w:color w:val="FFFFFF"/>
                <w:sz w:val="20"/>
                <w:szCs w:val="20"/>
              </w:rPr>
              <w:t xml:space="preserve">Company</w:t>
            </w:r>
          </w:p>
        </w:tc>
        <w:tc>
          <w:tcPr>
            <w:tcW w:type="dxa" w:w="6400"/>
            <w:shd w:fill="FFFFFF" w:color="FFFFFF" w:val="clear"/>
          </w:tcPr>
          <w:p>
            <w:r>
              <w:rPr>
                <w:rFonts w:ascii="Calibri" w:cs="Calibri" w:eastAsia="Calibri" w:hAnsi="Calibri"/>
                <w:color w:val="000000"/>
                <w:sz w:val="20"/>
                <w:szCs w:val="20"/>
              </w:rPr>
              <w:t xml:space="preserve">SwiftShip Logistics</w:t>
            </w:r>
          </w:p>
        </w:tc>
      </w:tr>
      <w:tr>
        <w:tc>
          <w:tcPr>
            <w:tcW w:type="dxa" w:w="2800"/>
            <w:shd w:fill="2E74B5" w:color="2E74B5" w:val="clear"/>
          </w:tcPr>
          <w:p>
            <w:r>
              <w:rPr>
                <w:rFonts w:ascii="Calibri" w:cs="Calibri" w:eastAsia="Calibri" w:hAnsi="Calibri"/>
                <w:b/>
                <w:bCs/>
                <w:color w:val="FFFFFF"/>
                <w:sz w:val="20"/>
                <w:szCs w:val="20"/>
              </w:rPr>
              <w:t xml:space="preserve">Document Version</w:t>
            </w:r>
          </w:p>
        </w:tc>
        <w:tc>
          <w:tcPr>
            <w:tcW w:type="dxa" w:w="6400"/>
            <w:shd w:fill="D6E4F0" w:color="D6E4F0" w:val="clear"/>
          </w:tcPr>
          <w:p>
            <w:r>
              <w:rPr>
                <w:rFonts w:ascii="Calibri" w:cs="Calibri" w:eastAsia="Calibri" w:hAnsi="Calibri"/>
                <w:color w:val="000000"/>
                <w:sz w:val="20"/>
                <w:szCs w:val="20"/>
              </w:rPr>
              <w:t xml:space="preserve">1.0</w:t>
            </w:r>
          </w:p>
        </w:tc>
      </w:tr>
      <w:tr>
        <w:tc>
          <w:tcPr>
            <w:tcW w:type="dxa" w:w="2800"/>
            <w:shd w:fill="2E74B5" w:color="2E74B5" w:val="clear"/>
          </w:tcPr>
          <w:p>
            <w:r>
              <w:rPr>
                <w:rFonts w:ascii="Calibri" w:cs="Calibri" w:eastAsia="Calibri" w:hAnsi="Calibri"/>
                <w:b/>
                <w:bCs/>
                <w:color w:val="FFFFFF"/>
                <w:sz w:val="20"/>
                <w:szCs w:val="20"/>
              </w:rPr>
              <w:t xml:space="preserve">Prepared By</w:t>
            </w:r>
          </w:p>
        </w:tc>
        <w:tc>
          <w:tcPr>
            <w:tcW w:type="dxa" w:w="6400"/>
            <w:shd w:fill="FFFFFF" w:color="FFFFFF" w:val="clear"/>
          </w:tcPr>
          <w:p>
            <w:r>
              <w:rPr>
                <w:rFonts w:ascii="Calibri" w:cs="Calibri" w:eastAsia="Calibri" w:hAnsi="Calibri"/>
                <w:color w:val="000000"/>
                <w:sz w:val="20"/>
                <w:szCs w:val="20"/>
              </w:rPr>
              <w:t xml:space="preserve">Business Analyst — Tanvi Patel</w:t>
            </w:r>
          </w:p>
        </w:tc>
      </w:tr>
      <w:tr>
        <w:tc>
          <w:tcPr>
            <w:tcW w:type="dxa" w:w="2800"/>
            <w:shd w:fill="2E74B5" w:color="2E74B5" w:val="clear"/>
          </w:tcPr>
          <w:p>
            <w:r>
              <w:rPr>
                <w:rFonts w:ascii="Calibri" w:cs="Calibri" w:eastAsia="Calibri" w:hAnsi="Calibri"/>
                <w:b/>
                <w:bCs/>
                <w:color w:val="FFFFFF"/>
                <w:sz w:val="20"/>
                <w:szCs w:val="20"/>
              </w:rPr>
              <w:t xml:space="preserve">Date</w:t>
            </w:r>
          </w:p>
        </w:tc>
        <w:tc>
          <w:tcPr>
            <w:tcW w:type="dxa" w:w="6400"/>
            <w:shd w:fill="D6E4F0" w:color="D6E4F0" w:val="clear"/>
          </w:tcPr>
          <w:p>
            <w:r>
              <w:rPr>
                <w:rFonts w:ascii="Calibri" w:cs="Calibri" w:eastAsia="Calibri" w:hAnsi="Calibri"/>
                <w:color w:val="000000"/>
                <w:sz w:val="20"/>
                <w:szCs w:val="20"/>
              </w:rPr>
              <w:t xml:space="preserve">September 2026</w:t>
            </w:r>
          </w:p>
        </w:tc>
      </w:tr>
      <w:tr>
        <w:tc>
          <w:tcPr>
            <w:tcW w:type="dxa" w:w="2800"/>
            <w:shd w:fill="2E74B5" w:color="2E74B5" w:val="clear"/>
          </w:tcPr>
          <w:p>
            <w:r>
              <w:rPr>
                <w:rFonts w:ascii="Calibri" w:cs="Calibri" w:eastAsia="Calibri" w:hAnsi="Calibri"/>
                <w:b/>
                <w:bCs/>
                <w:color w:val="FFFFFF"/>
                <w:sz w:val="20"/>
                <w:szCs w:val="20"/>
              </w:rPr>
              <w:t xml:space="preserve">Status</w:t>
            </w:r>
          </w:p>
        </w:tc>
        <w:tc>
          <w:tcPr>
            <w:tcW w:type="dxa" w:w="6400"/>
            <w:shd w:fill="FFFFFF" w:color="FFFFFF" w:val="clear"/>
          </w:tcPr>
          <w:p>
            <w:r>
              <w:rPr>
                <w:rFonts w:ascii="Calibri" w:cs="Calibri" w:eastAsia="Calibri" w:hAnsi="Calibri"/>
                <w:color w:val="000000"/>
                <w:sz w:val="20"/>
                <w:szCs w:val="20"/>
              </w:rPr>
              <w:t xml:space="preserve">Draft</w:t>
            </w:r>
          </w:p>
        </w:tc>
      </w:tr>
      <w:tr>
        <w:tc>
          <w:tcPr>
            <w:tcW w:type="dxa" w:w="2800"/>
            <w:shd w:fill="2E74B5" w:color="2E74B5" w:val="clear"/>
          </w:tcPr>
          <w:p>
            <w:r>
              <w:rPr>
                <w:rFonts w:ascii="Calibri" w:cs="Calibri" w:eastAsia="Calibri" w:hAnsi="Calibri"/>
                <w:b/>
                <w:bCs/>
                <w:color w:val="FFFFFF"/>
                <w:sz w:val="20"/>
                <w:szCs w:val="20"/>
              </w:rPr>
              <w:t xml:space="preserve">Related Documents</w:t>
            </w:r>
          </w:p>
        </w:tc>
        <w:tc>
          <w:tcPr>
            <w:tcW w:type="dxa" w:w="6400"/>
            <w:shd w:fill="D6E4F0" w:color="D6E4F0" w:val="clear"/>
          </w:tcPr>
          <w:p>
            <w:r>
              <w:rPr>
                <w:rFonts w:ascii="Calibri" w:cs="Calibri" w:eastAsia="Calibri" w:hAnsi="Calibri"/>
                <w:color w:val="000000"/>
                <w:sz w:val="20"/>
                <w:szCs w:val="20"/>
              </w:rPr>
              <w:t xml:space="preserve">SwiftShip_BRD.docx, SwiftShip_UseCases.docx</w:t>
            </w:r>
          </w:p>
        </w:tc>
      </w:tr>
    </w:tbl>
    <w:p>
      <w:pPr>
        <w:pBdr>
          <w:bottom w:val="single" w:color="2E74B5" w:sz="12" w:space="4"/>
        </w:pBdr>
        <w:spacing w:after="100" w:before="280"/>
      </w:pPr>
      <w:r>
        <w:rPr>
          <w:rFonts w:ascii="Calibri" w:cs="Calibri" w:eastAsia="Calibri" w:hAnsi="Calibri"/>
          <w:b/>
          <w:bCs/>
          <w:color w:val="2E74B5"/>
          <w:sz w:val="24"/>
          <w:szCs w:val="24"/>
        </w:rPr>
        <w:t xml:space="preserve">OVERVIEW</w:t>
      </w:r>
    </w:p>
    <w:p>
      <w:pPr>
        <w:spacing w:after="60" w:before="60"/>
      </w:pPr>
      <w:r>
        <w:rPr>
          <w:rFonts w:ascii="Calibri" w:cs="Calibri" w:eastAsia="Calibri" w:hAnsi="Calibri"/>
          <w:color w:val="000000"/>
          <w:sz w:val="20"/>
          <w:szCs w:val="20"/>
        </w:rPr>
        <w:t xml:space="preserve">This document contains seven User Stories derived from the Use Cases defined for the SwiftShip Logistics Return Order Management System. Each User Story is written from the perspective of a specific actor and includes acceptance criteria that define when the story is considered complete.</w:t>
      </w:r>
    </w:p>
    <w:p>
      <w:pPr>
        <w:spacing w:after="60" w:before="60"/>
      </w:pPr>
      <w:r>
        <w:rPr>
          <w:rFonts w:ascii="Calibri" w:cs="Calibri" w:eastAsia="Calibri" w:hAnsi="Calibri"/>
          <w:color w:val="000000"/>
          <w:sz w:val="20"/>
          <w:szCs w:val="20"/>
        </w:rPr>
        <w:t xml:space="preserve">User Stories follow the standard format: "As a [actor], I want to [action], so that [benefit]."</w:t>
      </w:r>
    </w:p>
    <w:p>
      <w:pPr>
        <w:pBdr>
          <w:bottom w:val="single" w:color="2E74B5" w:sz="12" w:space="4"/>
        </w:pBdr>
        <w:spacing w:after="100" w:before="280"/>
      </w:pPr>
      <w:r>
        <w:rPr>
          <w:rFonts w:ascii="Calibri" w:cs="Calibri" w:eastAsia="Calibri" w:hAnsi="Calibri"/>
          <w:b/>
          <w:bCs/>
          <w:color w:val="2E74B5"/>
          <w:sz w:val="24"/>
          <w:szCs w:val="24"/>
        </w:rPr>
        <w:t xml:space="preserve">PRIORITY KEY</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High — Must be delivered in the first release. Critical to solving the core business problem.</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Medium — Important but can follow in a later release if needed.</w:t>
      </w:r>
    </w:p>
    <w:p>
      <w:pPr>
        <w:spacing w:after="40" w:before="40"/>
        <w:ind w:left="431" w:hanging="215"/>
      </w:pPr>
      <w:r>
        <w:rPr>
          <w:rFonts w:ascii="Calibri" w:cs="Calibri" w:eastAsia="Calibri" w:hAnsi="Calibri"/>
          <w:color w:val="2E74B5"/>
          <w:sz w:val="20"/>
          <w:szCs w:val="20"/>
        </w:rPr>
        <w:t xml:space="preserve">• </w:t>
      </w:r>
      <w:r>
        <w:rPr>
          <w:rFonts w:ascii="Calibri" w:cs="Calibri" w:eastAsia="Calibri" w:hAnsi="Calibri"/>
          <w:color w:val="000000"/>
          <w:sz w:val="20"/>
          <w:szCs w:val="20"/>
        </w:rPr>
        <w:t xml:space="preserve">Low — Nice to have but not essential for go-live.</w:t>
      </w:r>
    </w:p>
    <w:p>
      <w:pPr>
        <w:pBdr>
          <w:bottom w:val="single" w:color="2E74B5" w:sz="12" w:space="4"/>
        </w:pBdr>
        <w:spacing w:after="100" w:before="280"/>
      </w:pPr>
      <w:r>
        <w:rPr>
          <w:rFonts w:ascii="Calibri" w:cs="Calibri" w:eastAsia="Calibri" w:hAnsi="Calibri"/>
          <w:b/>
          <w:bCs/>
          <w:color w:val="2E74B5"/>
          <w:sz w:val="24"/>
          <w:szCs w:val="24"/>
        </w:rPr>
        <w:t xml:space="preserve">USER STORIES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US-01</w:t>
            </w:r>
          </w:p>
        </w:tc>
        <w:tc>
          <w:tcPr>
            <w:tcW w:type="dxa" w:w="6400"/>
            <w:shd w:fill="D6E4F0" w:color="D6E4F0" w:val="clear"/>
          </w:tcPr>
          <w:p>
            <w:r>
              <w:rPr>
                <w:rFonts w:ascii="Calibri" w:cs="Calibri" w:eastAsia="Calibri" w:hAnsi="Calibri"/>
                <w:color w:val="000000"/>
                <w:sz w:val="20"/>
                <w:szCs w:val="20"/>
              </w:rPr>
              <w:t xml:space="preserve">Standardized data entry form for all clients</w:t>
            </w:r>
          </w:p>
        </w:tc>
      </w:tr>
      <w:tr>
        <w:tc>
          <w:tcPr>
            <w:tcW w:type="dxa" w:w="2800"/>
            <w:shd w:fill="2E74B5" w:color="2E74B5" w:val="clear"/>
          </w:tcPr>
          <w:p>
            <w:r>
              <w:rPr>
                <w:rFonts w:ascii="Calibri" w:cs="Calibri" w:eastAsia="Calibri" w:hAnsi="Calibri"/>
                <w:b/>
                <w:bCs/>
                <w:color w:val="FFFFFF"/>
                <w:sz w:val="20"/>
                <w:szCs w:val="20"/>
              </w:rPr>
              <w:t xml:space="preserve">US-02</w:t>
            </w:r>
          </w:p>
        </w:tc>
        <w:tc>
          <w:tcPr>
            <w:tcW w:type="dxa" w:w="6400"/>
            <w:shd w:fill="FFFFFF" w:color="FFFFFF" w:val="clear"/>
          </w:tcPr>
          <w:p>
            <w:r>
              <w:rPr>
                <w:rFonts w:ascii="Calibri" w:cs="Calibri" w:eastAsia="Calibri" w:hAnsi="Calibri"/>
                <w:color w:val="000000"/>
                <w:sz w:val="20"/>
                <w:szCs w:val="20"/>
              </w:rPr>
              <w:t xml:space="preserve">Duplicate order detection</w:t>
            </w:r>
          </w:p>
        </w:tc>
      </w:tr>
      <w:tr>
        <w:tc>
          <w:tcPr>
            <w:tcW w:type="dxa" w:w="2800"/>
            <w:shd w:fill="2E74B5" w:color="2E74B5" w:val="clear"/>
          </w:tcPr>
          <w:p>
            <w:r>
              <w:rPr>
                <w:rFonts w:ascii="Calibri" w:cs="Calibri" w:eastAsia="Calibri" w:hAnsi="Calibri"/>
                <w:b/>
                <w:bCs/>
                <w:color w:val="FFFFFF"/>
                <w:sz w:val="20"/>
                <w:szCs w:val="20"/>
              </w:rPr>
              <w:t xml:space="preserve">US-03</w:t>
            </w:r>
          </w:p>
        </w:tc>
        <w:tc>
          <w:tcPr>
            <w:tcW w:type="dxa" w:w="6400"/>
            <w:shd w:fill="D6E4F0" w:color="D6E4F0" w:val="clear"/>
          </w:tcPr>
          <w:p>
            <w:r>
              <w:rPr>
                <w:rFonts w:ascii="Calibri" w:cs="Calibri" w:eastAsia="Calibri" w:hAnsi="Calibri"/>
                <w:color w:val="000000"/>
                <w:sz w:val="20"/>
                <w:szCs w:val="20"/>
              </w:rPr>
              <w:t xml:space="preserve">Order progress status and handover tracking</w:t>
            </w:r>
          </w:p>
        </w:tc>
      </w:tr>
      <w:tr>
        <w:tc>
          <w:tcPr>
            <w:tcW w:type="dxa" w:w="2800"/>
            <w:shd w:fill="2E74B5" w:color="2E74B5" w:val="clear"/>
          </w:tcPr>
          <w:p>
            <w:r>
              <w:rPr>
                <w:rFonts w:ascii="Calibri" w:cs="Calibri" w:eastAsia="Calibri" w:hAnsi="Calibri"/>
                <w:b/>
                <w:bCs/>
                <w:color w:val="FFFFFF"/>
                <w:sz w:val="20"/>
                <w:szCs w:val="20"/>
              </w:rPr>
              <w:t xml:space="preserve">US-04</w:t>
            </w:r>
          </w:p>
        </w:tc>
        <w:tc>
          <w:tcPr>
            <w:tcW w:type="dxa" w:w="6400"/>
            <w:shd w:fill="FFFFFF" w:color="FFFFFF" w:val="clear"/>
          </w:tcPr>
          <w:p>
            <w:r>
              <w:rPr>
                <w:rFonts w:ascii="Calibri" w:cs="Calibri" w:eastAsia="Calibri" w:hAnsi="Calibri"/>
                <w:color w:val="000000"/>
                <w:sz w:val="20"/>
                <w:szCs w:val="20"/>
              </w:rPr>
              <w:t xml:space="preserve">Automatic customer notifications</w:t>
            </w:r>
          </w:p>
        </w:tc>
      </w:tr>
      <w:tr>
        <w:tc>
          <w:tcPr>
            <w:tcW w:type="dxa" w:w="2800"/>
            <w:shd w:fill="2E74B5" w:color="2E74B5" w:val="clear"/>
          </w:tcPr>
          <w:p>
            <w:r>
              <w:rPr>
                <w:rFonts w:ascii="Calibri" w:cs="Calibri" w:eastAsia="Calibri" w:hAnsi="Calibri"/>
                <w:b/>
                <w:bCs/>
                <w:color w:val="FFFFFF"/>
                <w:sz w:val="20"/>
                <w:szCs w:val="20"/>
              </w:rPr>
              <w:t xml:space="preserve">US-05</w:t>
            </w:r>
          </w:p>
        </w:tc>
        <w:tc>
          <w:tcPr>
            <w:tcW w:type="dxa" w:w="6400"/>
            <w:shd w:fill="D6E4F0" w:color="D6E4F0" w:val="clear"/>
          </w:tcPr>
          <w:p>
            <w:r>
              <w:rPr>
                <w:rFonts w:ascii="Calibri" w:cs="Calibri" w:eastAsia="Calibri" w:hAnsi="Calibri"/>
                <w:color w:val="000000"/>
                <w:sz w:val="20"/>
                <w:szCs w:val="20"/>
              </w:rPr>
              <w:t xml:space="preserve">High priority flagging for managers</w:t>
            </w:r>
          </w:p>
        </w:tc>
      </w:tr>
      <w:tr>
        <w:tc>
          <w:tcPr>
            <w:tcW w:type="dxa" w:w="2800"/>
            <w:shd w:fill="2E74B5" w:color="2E74B5" w:val="clear"/>
          </w:tcPr>
          <w:p>
            <w:r>
              <w:rPr>
                <w:rFonts w:ascii="Calibri" w:cs="Calibri" w:eastAsia="Calibri" w:hAnsi="Calibri"/>
                <w:b/>
                <w:bCs/>
                <w:color w:val="FFFFFF"/>
                <w:sz w:val="20"/>
                <w:szCs w:val="20"/>
              </w:rPr>
              <w:t xml:space="preserve">US-06</w:t>
            </w:r>
          </w:p>
        </w:tc>
        <w:tc>
          <w:tcPr>
            <w:tcW w:type="dxa" w:w="6400"/>
            <w:shd w:fill="FFFFFF" w:color="FFFFFF" w:val="clear"/>
          </w:tcPr>
          <w:p>
            <w:r>
              <w:rPr>
                <w:rFonts w:ascii="Calibri" w:cs="Calibri" w:eastAsia="Calibri" w:hAnsi="Calibri"/>
                <w:color w:val="000000"/>
                <w:sz w:val="20"/>
                <w:szCs w:val="20"/>
              </w:rPr>
              <w:t xml:space="preserve">Priority task list for staff</w:t>
            </w:r>
          </w:p>
        </w:tc>
      </w:tr>
      <w:tr>
        <w:tc>
          <w:tcPr>
            <w:tcW w:type="dxa" w:w="2800"/>
            <w:shd w:fill="2E74B5" w:color="2E74B5" w:val="clear"/>
          </w:tcPr>
          <w:p>
            <w:r>
              <w:rPr>
                <w:rFonts w:ascii="Calibri" w:cs="Calibri" w:eastAsia="Calibri" w:hAnsi="Calibri"/>
                <w:b/>
                <w:bCs/>
                <w:color w:val="FFFFFF"/>
                <w:sz w:val="20"/>
                <w:szCs w:val="20"/>
              </w:rPr>
              <w:t xml:space="preserve">US-07</w:t>
            </w:r>
          </w:p>
        </w:tc>
        <w:tc>
          <w:tcPr>
            <w:tcW w:type="dxa" w:w="6400"/>
            <w:shd w:fill="D6E4F0" w:color="D6E4F0" w:val="clear"/>
          </w:tcPr>
          <w:p>
            <w:r>
              <w:rPr>
                <w:rFonts w:ascii="Calibri" w:cs="Calibri" w:eastAsia="Calibri" w:hAnsi="Calibri"/>
                <w:color w:val="000000"/>
                <w:sz w:val="20"/>
                <w:szCs w:val="20"/>
              </w:rPr>
              <w:t xml:space="preserve">System capacity for multiple clients simultaneously</w:t>
            </w:r>
          </w:p>
        </w:tc>
      </w:tr>
    </w:tbl>
    <w:p>
      <w:pPr>
        <w:pBdr>
          <w:bottom w:val="single" w:color="2E74B5" w:sz="12" w:space="4"/>
        </w:pBdr>
        <w:spacing w:after="100" w:before="280"/>
      </w:pPr>
      <w:r>
        <w:rPr>
          <w:rFonts w:ascii="Calibri" w:cs="Calibri" w:eastAsia="Calibri" w:hAnsi="Calibri"/>
          <w:b/>
          <w:bCs/>
          <w:color w:val="2E74B5"/>
          <w:sz w:val="24"/>
          <w:szCs w:val="24"/>
        </w:rPr>
        <w:t xml:space="preserve">USER STORIES</w:t>
      </w:r>
    </w:p>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US-01</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Clerical Processing Staff</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Clerical Processing Staff, I want to have a standardized data entry form that works for all clients, so that I do not have to remember different formats and requirements for each client, reducing errors and saving time</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UC-01</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a return order needs to be processed, when staff opens the entry form, then the same standardized form is displayed regardless of which client the return belongs to. All mandatory fields must be validated before the form can be submitted.</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US-02</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Clerical Processing Staff</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Clerical Processing Staff, I want to be notified if someone else is already processing the same return order, so that we avoid duplicate work, wasted time, and conflicting records caused by two people working on the same order</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UC-01</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a return order is already open and being processed by Staff A, when Staff B attempts to open the same order, then the system displays a warning message stating the order is currently being processed and by whom. Staff B cannot edit the order until Staff A has saved or released it.</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US-03</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Senior Staff</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Senior Staff, I want to see the progress status of each return order in real time, so that I can track handovers between staff members and ensure no order is left incomplete or repeated</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UC-01</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multiple staff members are processing return orders, when a senior staff member views the dashboard, then each order displays its current status (Not Started, In Progress, Completed) along with the name of the staff member who last updated it.</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US-04</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Customer</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Customer, I want to receive automatic notifications at each stage of my return, so that I do not need to call or email to check my return status and I always know what is happening with my parcel</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UC-02</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a return order has been scanned into the system, when each stage of processing is completed, then the customer automatically receives an email or app notification within 5 minutes. Notifications must be sent at: (1) Return received, (2) Processing complete, (3) Refund confirmed.</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US-05</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Manager</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Manager, I want to flag urgent client requests as high priority directly in the system, so that all relevant staff are immediately notified and can action the request without delay or miscommunication</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UC-03</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an urgent client request has been received, when a manager flags it as High Priority in the system, then all relevant staff receive an automatic notification via email and Teams within 2 minutes. The flagged request must appear at the top of every staff member's task list with a red visual indicator.</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US-06</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Processing Staff Member</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Processing Staff Member, I want to see high priority tasks at the top of my task list with a clear visual indicator, so that I never miss an urgent request even when I am busy processing regular return orders</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High</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UC-03</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a manager has flagged a request as high priority, when a staff member views their task list, then the high priority item appears at the top with a red label marked URGENT. The item must remain highlighted until it is marked as complete by the staff member.</w:t>
            </w:r>
          </w:p>
        </w:tc>
      </w:tr>
    </w:tbl>
    <w:p>
      <w:pPr>
        <w:spacing w:after="8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2E74B5" w:color="2E74B5" w:val="clear"/>
          </w:tcPr>
          <w:p>
            <w:r>
              <w:rPr>
                <w:rFonts w:ascii="Calibri" w:cs="Calibri" w:eastAsia="Calibri" w:hAnsi="Calibri"/>
                <w:b/>
                <w:bCs/>
                <w:color w:val="FFFFFF"/>
                <w:sz w:val="20"/>
                <w:szCs w:val="20"/>
              </w:rPr>
              <w:t xml:space="preserve">Story ID</w:t>
            </w:r>
          </w:p>
        </w:tc>
        <w:tc>
          <w:tcPr>
            <w:tcW w:type="dxa" w:w="6400"/>
            <w:shd w:fill="D6E4F0" w:color="D6E4F0" w:val="clear"/>
          </w:tcPr>
          <w:p>
            <w:r>
              <w:rPr>
                <w:rFonts w:ascii="Calibri" w:cs="Calibri" w:eastAsia="Calibri" w:hAnsi="Calibri"/>
                <w:color w:val="000000"/>
                <w:sz w:val="20"/>
                <w:szCs w:val="20"/>
              </w:rPr>
              <w:t xml:space="preserve">US-07</w:t>
            </w:r>
          </w:p>
        </w:tc>
      </w:tr>
      <w:tr>
        <w:tc>
          <w:tcPr>
            <w:tcW w:type="dxa" w:w="2800"/>
            <w:shd w:fill="2E74B5" w:color="2E74B5" w:val="clear"/>
          </w:tcPr>
          <w:p>
            <w:r>
              <w:rPr>
                <w:rFonts w:ascii="Calibri" w:cs="Calibri" w:eastAsia="Calibri" w:hAnsi="Calibri"/>
                <w:b/>
                <w:bCs/>
                <w:color w:val="FFFFFF"/>
                <w:sz w:val="20"/>
                <w:szCs w:val="20"/>
              </w:rPr>
              <w:t xml:space="preserve">Actor</w:t>
            </w:r>
          </w:p>
        </w:tc>
        <w:tc>
          <w:tcPr>
            <w:tcW w:type="dxa" w:w="6400"/>
            <w:shd w:fill="FFFFFF" w:color="FFFFFF" w:val="clear"/>
          </w:tcPr>
          <w:p>
            <w:r>
              <w:rPr>
                <w:rFonts w:ascii="Calibri" w:cs="Calibri" w:eastAsia="Calibri" w:hAnsi="Calibri"/>
                <w:color w:val="000000"/>
                <w:sz w:val="20"/>
                <w:szCs w:val="20"/>
              </w:rPr>
              <w:t xml:space="preserve">Manager</w:t>
            </w:r>
          </w:p>
        </w:tc>
      </w:tr>
      <w:tr>
        <w:tc>
          <w:tcPr>
            <w:tcW w:type="dxa" w:w="2800"/>
            <w:shd w:fill="2E74B5" w:color="2E74B5" w:val="clear"/>
          </w:tcPr>
          <w:p>
            <w:r>
              <w:rPr>
                <w:rFonts w:ascii="Calibri" w:cs="Calibri" w:eastAsia="Calibri" w:hAnsi="Calibri"/>
                <w:b/>
                <w:bCs/>
                <w:color w:val="FFFFFF"/>
                <w:sz w:val="20"/>
                <w:szCs w:val="20"/>
              </w:rPr>
              <w:t xml:space="preserve">User Story</w:t>
            </w:r>
          </w:p>
        </w:tc>
        <w:tc>
          <w:tcPr>
            <w:tcW w:type="dxa" w:w="6400"/>
            <w:shd w:fill="D6E4F0" w:color="D6E4F0" w:val="clear"/>
          </w:tcPr>
          <w:p>
            <w:r>
              <w:rPr>
                <w:rFonts w:ascii="Calibri" w:cs="Calibri" w:eastAsia="Calibri" w:hAnsi="Calibri"/>
                <w:color w:val="000000"/>
                <w:sz w:val="20"/>
                <w:szCs w:val="20"/>
              </w:rPr>
              <w:t xml:space="preserve">As a Manager, I want to the system to handle all active clients simultaneously without any slowdown in performance, so that processing speed and accuracy are not affected regardless of how many clients we are working with at the same time</w:t>
            </w:r>
          </w:p>
        </w:tc>
      </w:tr>
      <w:tr>
        <w:tc>
          <w:tcPr>
            <w:tcW w:type="dxa" w:w="2800"/>
            <w:shd w:fill="2E74B5" w:color="2E74B5" w:val="clear"/>
          </w:tcPr>
          <w:p>
            <w:r>
              <w:rPr>
                <w:rFonts w:ascii="Calibri" w:cs="Calibri" w:eastAsia="Calibri" w:hAnsi="Calibri"/>
                <w:b/>
                <w:bCs/>
                <w:color w:val="FFFFFF"/>
                <w:sz w:val="20"/>
                <w:szCs w:val="20"/>
              </w:rPr>
              <w:t xml:space="preserve">Priority</w:t>
            </w:r>
          </w:p>
        </w:tc>
        <w:tc>
          <w:tcPr>
            <w:tcW w:type="dxa" w:w="6400"/>
            <w:shd w:fill="FFFFFF" w:color="FFFFFF" w:val="clear"/>
          </w:tcPr>
          <w:p>
            <w:r>
              <w:rPr>
                <w:rFonts w:ascii="Calibri" w:cs="Calibri" w:eastAsia="Calibri" w:hAnsi="Calibri"/>
                <w:color w:val="000000"/>
                <w:sz w:val="20"/>
                <w:szCs w:val="20"/>
              </w:rPr>
              <w:t xml:space="preserve">Medium</w:t>
            </w:r>
          </w:p>
        </w:tc>
      </w:tr>
      <w:tr>
        <w:tc>
          <w:tcPr>
            <w:tcW w:type="dxa" w:w="2800"/>
            <w:shd w:fill="2E74B5" w:color="2E74B5" w:val="clear"/>
          </w:tcPr>
          <w:p>
            <w:r>
              <w:rPr>
                <w:rFonts w:ascii="Calibri" w:cs="Calibri" w:eastAsia="Calibri" w:hAnsi="Calibri"/>
                <w:b/>
                <w:bCs/>
                <w:color w:val="FFFFFF"/>
                <w:sz w:val="20"/>
                <w:szCs w:val="20"/>
              </w:rPr>
              <w:t xml:space="preserve">Related Use Case</w:t>
            </w:r>
          </w:p>
        </w:tc>
        <w:tc>
          <w:tcPr>
            <w:tcW w:type="dxa" w:w="6400"/>
            <w:shd w:fill="D6E4F0" w:color="D6E4F0" w:val="clear"/>
          </w:tcPr>
          <w:p>
            <w:r>
              <w:rPr>
                <w:rFonts w:ascii="Calibri" w:cs="Calibri" w:eastAsia="Calibri" w:hAnsi="Calibri"/>
                <w:color w:val="000000"/>
                <w:sz w:val="20"/>
                <w:szCs w:val="20"/>
              </w:rPr>
              <w:t xml:space="preserve">UC-01, UC-02, UC-03</w:t>
            </w:r>
          </w:p>
        </w:tc>
      </w:tr>
      <w:tr>
        <w:tc>
          <w:tcPr>
            <w:tcW w:type="dxa" w:w="2800"/>
            <w:shd w:fill="2E74B5" w:color="2E74B5" w:val="clear"/>
          </w:tcPr>
          <w:p>
            <w:r>
              <w:rPr>
                <w:rFonts w:ascii="Calibri" w:cs="Calibri" w:eastAsia="Calibri" w:hAnsi="Calibri"/>
                <w:b/>
                <w:bCs/>
                <w:color w:val="FFFFFF"/>
                <w:sz w:val="20"/>
                <w:szCs w:val="20"/>
              </w:rPr>
              <w:t xml:space="preserve">Acceptance Criteria</w:t>
            </w:r>
          </w:p>
        </w:tc>
        <w:tc>
          <w:tcPr>
            <w:tcW w:type="dxa" w:w="6400"/>
            <w:shd w:fill="FFFFFF" w:color="FFFFFF" w:val="clear"/>
          </w:tcPr>
          <w:p>
            <w:r>
              <w:rPr>
                <w:rFonts w:ascii="Calibri" w:cs="Calibri" w:eastAsia="Calibri" w:hAnsi="Calibri"/>
                <w:color w:val="000000"/>
                <w:sz w:val="20"/>
                <w:szCs w:val="20"/>
              </w:rPr>
              <w:t xml:space="preserve">Given multiple clients are active in the system at the same time, when processing staff are working across different client orders simultaneously, then the system response time must not exceed 3 seconds per action. No data loss or mixing of client records should occur under normal operating conditions.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2026-09-22T01:41:55.525Z</dcterms:created>
  <dcterms:modified xsi:type="dcterms:W3CDTF">2026-09-22T01:41:55.534Z</dcterms:modified>
</cp:coreProperties>
</file>

<file path=docProps/custom.xml><?xml version="1.0" encoding="utf-8"?>
<Properties xmlns="http://schemas.openxmlformats.org/officeDocument/2006/custom-properties" xmlns:vt="http://schemas.openxmlformats.org/officeDocument/2006/docPropsVTypes"/>
</file>