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E3A8A"/>
          <w:sz w:val="52"/>
        </w:rPr>
        <w:t>SMART EVENT MANAGEMENT PORTAL (SMART CEMS)</w:t>
      </w:r>
    </w:p>
    <w:p>
      <w:pPr>
        <w:spacing w:after="560"/>
        <w:jc w:val="center"/>
      </w:pPr>
      <w:r>
        <w:rPr>
          <w:rFonts w:ascii="Calibri" w:hAnsi="Calibri"/>
          <w:i/>
          <w:color w:val="64748B"/>
          <w:sz w:val="26"/>
        </w:rPr>
        <w:t>An Institutional, Cloud-Native Campus Event Lifecycle &amp; Credentialing System</w:t>
        <w:br/>
        <w:t>Complete Academic Project Documentation Report</w:t>
      </w:r>
    </w:p>
    <w:p>
      <w:pPr>
        <w:spacing w:after="720"/>
        <w:jc w:val="center"/>
      </w:pPr>
      <w:r>
        <w:rPr>
          <w:rFonts w:ascii="Calibri" w:hAnsi="Calibri"/>
          <w:color w:val="64748B"/>
          <w:sz w:val="20"/>
        </w:rPr>
        <w:t>Architecture: React 18 • Vite 5 • Tailwind CSS • Node.js 22 • Express.js • Cloud Firestore • MySQL • PDFKit</w:t>
        <w:br/>
        <w:t>Academic Year: 2025 – 2026</w:t>
        <w:br/>
        <w:t>Documentation Version: 1.0.0</w:t>
      </w:r>
    </w:p>
    <w:p>
      <w:r>
        <w:br w:type="page"/>
      </w:r>
    </w:p>
    <w:p>
      <w:pPr>
        <w:keepNext/>
        <w:spacing w:before="440" w:after="200"/>
      </w:pPr>
      <w:r>
        <w:rPr>
          <w:rFonts w:ascii="Calibri" w:hAnsi="Calibri"/>
          <w:b/>
          <w:color w:val="1E3A8A"/>
          <w:sz w:val="36"/>
        </w:rPr>
        <w:t>TABLE OF CONTENTS</w:t>
      </w:r>
    </w:p>
    <w:tbl>
      <w:tblPr>
        <w:tblW w:type="auto" w:w="0"/>
        <w:jc w:val="center"/>
        <w:tblLook w:firstColumn="1" w:firstRow="1" w:lastColumn="0" w:lastRow="0" w:noHBand="0" w:noVBand="1" w:val="04A0"/>
      </w:tblPr>
      <w:tblGrid>
        <w:gridCol w:w="3120"/>
        <w:gridCol w:w="3120"/>
        <w:gridCol w:w="3120"/>
      </w:tblGrid>
      <w:tr>
        <w:tc>
          <w:tcPr>
            <w:tcW w:type="dxa" w:w="3600"/>
            <w:shd w:fill="1E3A8A"/>
          </w:tcPr>
          <w:p>
            <w:pPr>
              <w:jc w:val="center"/>
            </w:pPr>
            <w:r>
              <w:rPr>
                <w:rFonts w:ascii="Calibri" w:hAnsi="Calibri"/>
                <w:b/>
                <w:color w:val="FFFFFF"/>
                <w:sz w:val="19"/>
              </w:rPr>
              <w:t>Chapter / Section</w:t>
            </w:r>
          </w:p>
        </w:tc>
        <w:tc>
          <w:tcPr>
            <w:tcW w:type="dxa" w:w="4608"/>
            <w:shd w:fill="1E3A8A"/>
          </w:tcPr>
          <w:p>
            <w:pPr>
              <w:jc w:val="center"/>
            </w:pPr>
            <w:r>
              <w:rPr>
                <w:rFonts w:ascii="Calibri" w:hAnsi="Calibri"/>
                <w:b/>
                <w:color w:val="FFFFFF"/>
                <w:sz w:val="19"/>
              </w:rPr>
              <w:t>Description</w:t>
            </w:r>
          </w:p>
        </w:tc>
        <w:tc>
          <w:tcPr>
            <w:tcW w:type="dxa" w:w="1152"/>
            <w:shd w:fill="1E3A8A"/>
          </w:tcPr>
          <w:p>
            <w:pPr>
              <w:jc w:val="center"/>
            </w:pPr>
            <w:r>
              <w:rPr>
                <w:rFonts w:ascii="Calibri" w:hAnsi="Calibri"/>
                <w:b/>
                <w:color w:val="FFFFFF"/>
                <w:sz w:val="19"/>
              </w:rPr>
              <w:t>Page No.</w:t>
            </w:r>
          </w:p>
        </w:tc>
      </w:tr>
      <w:tr>
        <w:tc>
          <w:tcPr>
            <w:tcW w:type="dxa" w:w="3600"/>
            <w:shd w:fill="FFFFFF"/>
          </w:tcPr>
          <w:p>
            <w:r>
              <w:rPr>
                <w:rFonts w:ascii="Calibri" w:hAnsi="Calibri"/>
                <w:color w:val="1F2937"/>
                <w:sz w:val="18"/>
              </w:rPr>
              <w:t>➢ Chapter 1: Introduction</w:t>
            </w:r>
          </w:p>
        </w:tc>
        <w:tc>
          <w:tcPr>
            <w:tcW w:type="dxa" w:w="4608"/>
            <w:shd w:fill="FFFFFF"/>
          </w:tcPr>
          <w:p>
            <w:r>
              <w:rPr>
                <w:rFonts w:ascii="Calibri" w:hAnsi="Calibri"/>
                <w:color w:val="1F2937"/>
                <w:sz w:val="18"/>
              </w:rPr>
              <w:t>Introduction, Background, Objectives, Scope &amp; Applicability</w:t>
            </w:r>
          </w:p>
        </w:tc>
        <w:tc>
          <w:tcPr>
            <w:tcW w:type="dxa" w:w="1152"/>
            <w:shd w:fill="FFFFFF"/>
          </w:tcPr>
          <w:p>
            <w:r>
              <w:rPr>
                <w:rFonts w:ascii="Calibri" w:hAnsi="Calibri"/>
                <w:color w:val="1F2937"/>
                <w:sz w:val="18"/>
              </w:rPr>
              <w:t>01</w:t>
            </w:r>
          </w:p>
        </w:tc>
      </w:tr>
      <w:tr>
        <w:tc>
          <w:tcPr>
            <w:tcW w:type="dxa" w:w="3600"/>
            <w:shd w:fill="F8FAFC"/>
          </w:tcPr>
          <w:p>
            <w:r>
              <w:rPr>
                <w:rFonts w:ascii="Calibri" w:hAnsi="Calibri"/>
                <w:color w:val="1F2937"/>
                <w:sz w:val="18"/>
              </w:rPr>
              <w:t xml:space="preserve">    1.1 Introduction</w:t>
            </w:r>
          </w:p>
        </w:tc>
        <w:tc>
          <w:tcPr>
            <w:tcW w:type="dxa" w:w="4608"/>
            <w:shd w:fill="F8FAFC"/>
          </w:tcPr>
          <w:p>
            <w:r>
              <w:rPr>
                <w:rFonts w:ascii="Calibri" w:hAnsi="Calibri"/>
                <w:color w:val="1F2937"/>
                <w:sz w:val="18"/>
              </w:rPr>
              <w:t>Institutional context and overview</w:t>
            </w:r>
          </w:p>
        </w:tc>
        <w:tc>
          <w:tcPr>
            <w:tcW w:type="dxa" w:w="1152"/>
            <w:shd w:fill="F8FAFC"/>
          </w:tcPr>
          <w:p>
            <w:r>
              <w:rPr>
                <w:rFonts w:ascii="Calibri" w:hAnsi="Calibri"/>
                <w:color w:val="1F2937"/>
                <w:sz w:val="18"/>
              </w:rPr>
              <w:t>01</w:t>
            </w:r>
          </w:p>
        </w:tc>
      </w:tr>
      <w:tr>
        <w:tc>
          <w:tcPr>
            <w:tcW w:type="dxa" w:w="3600"/>
            <w:shd w:fill="FFFFFF"/>
          </w:tcPr>
          <w:p>
            <w:r>
              <w:rPr>
                <w:rFonts w:ascii="Calibri" w:hAnsi="Calibri"/>
                <w:color w:val="1F2937"/>
                <w:sz w:val="18"/>
              </w:rPr>
              <w:t xml:space="preserve">    1.2 Background</w:t>
            </w:r>
          </w:p>
        </w:tc>
        <w:tc>
          <w:tcPr>
            <w:tcW w:type="dxa" w:w="4608"/>
            <w:shd w:fill="FFFFFF"/>
          </w:tcPr>
          <w:p>
            <w:r>
              <w:rPr>
                <w:rFonts w:ascii="Calibri" w:hAnsi="Calibri"/>
                <w:color w:val="1F2937"/>
                <w:sz w:val="18"/>
              </w:rPr>
              <w:t>Historical campus bottlenecks and legacy processes</w:t>
            </w:r>
          </w:p>
        </w:tc>
        <w:tc>
          <w:tcPr>
            <w:tcW w:type="dxa" w:w="1152"/>
            <w:shd w:fill="FFFFFF"/>
          </w:tcPr>
          <w:p>
            <w:r>
              <w:rPr>
                <w:rFonts w:ascii="Calibri" w:hAnsi="Calibri"/>
                <w:color w:val="1F2937"/>
                <w:sz w:val="18"/>
              </w:rPr>
              <w:t>02</w:t>
            </w:r>
          </w:p>
        </w:tc>
      </w:tr>
      <w:tr>
        <w:tc>
          <w:tcPr>
            <w:tcW w:type="dxa" w:w="3600"/>
            <w:shd w:fill="F8FAFC"/>
          </w:tcPr>
          <w:p>
            <w:r>
              <w:rPr>
                <w:rFonts w:ascii="Calibri" w:hAnsi="Calibri"/>
                <w:color w:val="1F2937"/>
                <w:sz w:val="18"/>
              </w:rPr>
              <w:t xml:space="preserve">    1.3 Objectives</w:t>
            </w:r>
          </w:p>
        </w:tc>
        <w:tc>
          <w:tcPr>
            <w:tcW w:type="dxa" w:w="4608"/>
            <w:shd w:fill="F8FAFC"/>
          </w:tcPr>
          <w:p>
            <w:r>
              <w:rPr>
                <w:rFonts w:ascii="Calibri" w:hAnsi="Calibri"/>
                <w:color w:val="1F2937"/>
                <w:sz w:val="18"/>
              </w:rPr>
              <w:t>7 core architectural goals</w:t>
            </w:r>
          </w:p>
        </w:tc>
        <w:tc>
          <w:tcPr>
            <w:tcW w:type="dxa" w:w="1152"/>
            <w:shd w:fill="F8FAFC"/>
          </w:tcPr>
          <w:p>
            <w:r>
              <w:rPr>
                <w:rFonts w:ascii="Calibri" w:hAnsi="Calibri"/>
                <w:color w:val="1F2937"/>
                <w:sz w:val="18"/>
              </w:rPr>
              <w:t>03</w:t>
            </w:r>
          </w:p>
        </w:tc>
      </w:tr>
      <w:tr>
        <w:tc>
          <w:tcPr>
            <w:tcW w:type="dxa" w:w="3600"/>
            <w:shd w:fill="FFFFFF"/>
          </w:tcPr>
          <w:p>
            <w:r>
              <w:rPr>
                <w:rFonts w:ascii="Calibri" w:hAnsi="Calibri"/>
                <w:color w:val="1F2937"/>
                <w:sz w:val="18"/>
              </w:rPr>
              <w:t xml:space="preserve">    1.4 Purpose, Scope and Applicability</w:t>
            </w:r>
          </w:p>
        </w:tc>
        <w:tc>
          <w:tcPr>
            <w:tcW w:type="dxa" w:w="4608"/>
            <w:shd w:fill="FFFFFF"/>
          </w:tcPr>
          <w:p>
            <w:r>
              <w:rPr>
                <w:rFonts w:ascii="Calibri" w:hAnsi="Calibri"/>
                <w:color w:val="1F2937"/>
                <w:sz w:val="18"/>
              </w:rPr>
              <w:t>Functional boundaries and deployment targets</w:t>
            </w:r>
          </w:p>
        </w:tc>
        <w:tc>
          <w:tcPr>
            <w:tcW w:type="dxa" w:w="1152"/>
            <w:shd w:fill="FFFFFF"/>
          </w:tcPr>
          <w:p>
            <w:r>
              <w:rPr>
                <w:rFonts w:ascii="Calibri" w:hAnsi="Calibri"/>
                <w:color w:val="1F2937"/>
                <w:sz w:val="18"/>
              </w:rPr>
              <w:t>04</w:t>
            </w:r>
          </w:p>
        </w:tc>
      </w:tr>
      <w:tr>
        <w:tc>
          <w:tcPr>
            <w:tcW w:type="dxa" w:w="3600"/>
            <w:shd w:fill="F8FAFC"/>
          </w:tcPr>
          <w:p>
            <w:r>
              <w:rPr>
                <w:rFonts w:ascii="Calibri" w:hAnsi="Calibri"/>
                <w:color w:val="1F2937"/>
                <w:sz w:val="18"/>
              </w:rPr>
              <w:t>➢ Chapter 2: Survey Of Technologies</w:t>
            </w:r>
          </w:p>
        </w:tc>
        <w:tc>
          <w:tcPr>
            <w:tcW w:type="dxa" w:w="4608"/>
            <w:shd w:fill="F8FAFC"/>
          </w:tcPr>
          <w:p>
            <w:r>
              <w:rPr>
                <w:rFonts w:ascii="Calibri" w:hAnsi="Calibri"/>
                <w:color w:val="1F2937"/>
                <w:sz w:val="18"/>
              </w:rPr>
              <w:t>Evaluation of Modern Web &amp; Cloud Frameworks</w:t>
            </w:r>
          </w:p>
        </w:tc>
        <w:tc>
          <w:tcPr>
            <w:tcW w:type="dxa" w:w="1152"/>
            <w:shd w:fill="F8FAFC"/>
          </w:tcPr>
          <w:p>
            <w:r>
              <w:rPr>
                <w:rFonts w:ascii="Calibri" w:hAnsi="Calibri"/>
                <w:color w:val="1F2937"/>
                <w:sz w:val="18"/>
              </w:rPr>
              <w:t>07</w:t>
            </w:r>
          </w:p>
        </w:tc>
      </w:tr>
      <w:tr>
        <w:tc>
          <w:tcPr>
            <w:tcW w:type="dxa" w:w="3600"/>
            <w:shd w:fill="FFFFFF"/>
          </w:tcPr>
          <w:p>
            <w:r>
              <w:rPr>
                <w:rFonts w:ascii="Calibri" w:hAnsi="Calibri"/>
                <w:color w:val="1F2937"/>
                <w:sz w:val="18"/>
              </w:rPr>
              <w:t xml:space="preserve">    2.1 Technologies Used in a Project</w:t>
            </w:r>
          </w:p>
        </w:tc>
        <w:tc>
          <w:tcPr>
            <w:tcW w:type="dxa" w:w="4608"/>
            <w:shd w:fill="FFFFFF"/>
          </w:tcPr>
          <w:p>
            <w:r>
              <w:rPr>
                <w:rFonts w:ascii="Calibri" w:hAnsi="Calibri"/>
                <w:color w:val="1F2937"/>
                <w:sz w:val="18"/>
              </w:rPr>
              <w:t>Full technology stack matrix</w:t>
            </w:r>
          </w:p>
        </w:tc>
        <w:tc>
          <w:tcPr>
            <w:tcW w:type="dxa" w:w="1152"/>
            <w:shd w:fill="FFFFFF"/>
          </w:tcPr>
          <w:p>
            <w:r>
              <w:rPr>
                <w:rFonts w:ascii="Calibri" w:hAnsi="Calibri"/>
                <w:color w:val="1F2937"/>
                <w:sz w:val="18"/>
              </w:rPr>
              <w:t>07</w:t>
            </w:r>
          </w:p>
        </w:tc>
      </w:tr>
      <w:tr>
        <w:tc>
          <w:tcPr>
            <w:tcW w:type="dxa" w:w="3600"/>
            <w:shd w:fill="F8FAFC"/>
          </w:tcPr>
          <w:p>
            <w:r>
              <w:rPr>
                <w:rFonts w:ascii="Calibri" w:hAnsi="Calibri"/>
                <w:color w:val="1F2937"/>
                <w:sz w:val="18"/>
              </w:rPr>
              <w:t xml:space="preserve">    2.2 Details of Technologies Used</w:t>
            </w:r>
          </w:p>
        </w:tc>
        <w:tc>
          <w:tcPr>
            <w:tcW w:type="dxa" w:w="4608"/>
            <w:shd w:fill="F8FAFC"/>
          </w:tcPr>
          <w:p>
            <w:r>
              <w:rPr>
                <w:rFonts w:ascii="Calibri" w:hAnsi="Calibri"/>
                <w:color w:val="1F2937"/>
                <w:sz w:val="18"/>
              </w:rPr>
              <w:t>React 18, Vite 5, Node.js 22, Firestore, PDFKit, etc.</w:t>
            </w:r>
          </w:p>
        </w:tc>
        <w:tc>
          <w:tcPr>
            <w:tcW w:type="dxa" w:w="1152"/>
            <w:shd w:fill="F8FAFC"/>
          </w:tcPr>
          <w:p>
            <w:r>
              <w:rPr>
                <w:rFonts w:ascii="Calibri" w:hAnsi="Calibri"/>
                <w:color w:val="1F2937"/>
                <w:sz w:val="18"/>
              </w:rPr>
              <w:t>08</w:t>
            </w:r>
          </w:p>
        </w:tc>
      </w:tr>
      <w:tr>
        <w:tc>
          <w:tcPr>
            <w:tcW w:type="dxa" w:w="3600"/>
            <w:shd w:fill="FFFFFF"/>
          </w:tcPr>
          <w:p>
            <w:r>
              <w:rPr>
                <w:rFonts w:ascii="Calibri" w:hAnsi="Calibri"/>
                <w:color w:val="1F2937"/>
                <w:sz w:val="18"/>
              </w:rPr>
              <w:t xml:space="preserve">    2.3 Existing System</w:t>
            </w:r>
          </w:p>
        </w:tc>
        <w:tc>
          <w:tcPr>
            <w:tcW w:type="dxa" w:w="4608"/>
            <w:shd w:fill="FFFFFF"/>
          </w:tcPr>
          <w:p>
            <w:r>
              <w:rPr>
                <w:rFonts w:ascii="Calibri" w:hAnsi="Calibri"/>
                <w:color w:val="1F2937"/>
                <w:sz w:val="18"/>
              </w:rPr>
              <w:t>Disparate Google Forms and manual register pitfalls</w:t>
            </w:r>
          </w:p>
        </w:tc>
        <w:tc>
          <w:tcPr>
            <w:tcW w:type="dxa" w:w="1152"/>
            <w:shd w:fill="FFFFFF"/>
          </w:tcPr>
          <w:p>
            <w:r>
              <w:rPr>
                <w:rFonts w:ascii="Calibri" w:hAnsi="Calibri"/>
                <w:color w:val="1F2937"/>
                <w:sz w:val="18"/>
              </w:rPr>
              <w:t>09</w:t>
            </w:r>
          </w:p>
        </w:tc>
      </w:tr>
      <w:tr>
        <w:tc>
          <w:tcPr>
            <w:tcW w:type="dxa" w:w="3600"/>
            <w:shd w:fill="F8FAFC"/>
          </w:tcPr>
          <w:p>
            <w:r>
              <w:rPr>
                <w:rFonts w:ascii="Calibri" w:hAnsi="Calibri"/>
                <w:color w:val="1F2937"/>
                <w:sz w:val="18"/>
              </w:rPr>
              <w:t xml:space="preserve">    2.4 Proposed System</w:t>
            </w:r>
          </w:p>
        </w:tc>
        <w:tc>
          <w:tcPr>
            <w:tcW w:type="dxa" w:w="4608"/>
            <w:shd w:fill="F8FAFC"/>
          </w:tcPr>
          <w:p>
            <w:r>
              <w:rPr>
                <w:rFonts w:ascii="Calibri" w:hAnsi="Calibri"/>
                <w:color w:val="1F2937"/>
                <w:sz w:val="18"/>
              </w:rPr>
              <w:t>Integrated end-to-end cloud pipeline</w:t>
            </w:r>
          </w:p>
        </w:tc>
        <w:tc>
          <w:tcPr>
            <w:tcW w:type="dxa" w:w="1152"/>
            <w:shd w:fill="F8FAFC"/>
          </w:tcPr>
          <w:p>
            <w:r>
              <w:rPr>
                <w:rFonts w:ascii="Calibri" w:hAnsi="Calibri"/>
                <w:color w:val="1F2937"/>
                <w:sz w:val="18"/>
              </w:rPr>
              <w:t>10</w:t>
            </w:r>
          </w:p>
        </w:tc>
      </w:tr>
      <w:tr>
        <w:tc>
          <w:tcPr>
            <w:tcW w:type="dxa" w:w="3600"/>
            <w:shd w:fill="FFFFFF"/>
          </w:tcPr>
          <w:p>
            <w:r>
              <w:rPr>
                <w:rFonts w:ascii="Calibri" w:hAnsi="Calibri"/>
                <w:color w:val="1F2937"/>
                <w:sz w:val="18"/>
              </w:rPr>
              <w:t>➢ Chapter 3: Requirement And Analysis</w:t>
            </w:r>
          </w:p>
        </w:tc>
        <w:tc>
          <w:tcPr>
            <w:tcW w:type="dxa" w:w="4608"/>
            <w:shd w:fill="FFFFFF"/>
          </w:tcPr>
          <w:p>
            <w:r>
              <w:rPr>
                <w:rFonts w:ascii="Calibri" w:hAnsi="Calibri"/>
                <w:color w:val="1F2937"/>
                <w:sz w:val="18"/>
              </w:rPr>
              <w:t>Specifications, Scheduling, and Constraints</w:t>
            </w:r>
          </w:p>
        </w:tc>
        <w:tc>
          <w:tcPr>
            <w:tcW w:type="dxa" w:w="1152"/>
            <w:shd w:fill="FFFFFF"/>
          </w:tcPr>
          <w:p>
            <w:r>
              <w:rPr>
                <w:rFonts w:ascii="Calibri" w:hAnsi="Calibri"/>
                <w:color w:val="1F2937"/>
                <w:sz w:val="18"/>
              </w:rPr>
              <w:t>11</w:t>
            </w:r>
          </w:p>
        </w:tc>
      </w:tr>
      <w:tr>
        <w:tc>
          <w:tcPr>
            <w:tcW w:type="dxa" w:w="3600"/>
            <w:shd w:fill="F8FAFC"/>
          </w:tcPr>
          <w:p>
            <w:r>
              <w:rPr>
                <w:rFonts w:ascii="Calibri" w:hAnsi="Calibri"/>
                <w:color w:val="1F2937"/>
                <w:sz w:val="18"/>
              </w:rPr>
              <w:t xml:space="preserve">    3.1 Problem Definition</w:t>
            </w:r>
          </w:p>
        </w:tc>
        <w:tc>
          <w:tcPr>
            <w:tcW w:type="dxa" w:w="4608"/>
            <w:shd w:fill="F8FAFC"/>
          </w:tcPr>
          <w:p>
            <w:r>
              <w:rPr>
                <w:rFonts w:ascii="Calibri" w:hAnsi="Calibri"/>
                <w:color w:val="1F2937"/>
                <w:sz w:val="18"/>
              </w:rPr>
              <w:t>Formal problem statement</w:t>
            </w:r>
          </w:p>
        </w:tc>
        <w:tc>
          <w:tcPr>
            <w:tcW w:type="dxa" w:w="1152"/>
            <w:shd w:fill="F8FAFC"/>
          </w:tcPr>
          <w:p>
            <w:r>
              <w:rPr>
                <w:rFonts w:ascii="Calibri" w:hAnsi="Calibri"/>
                <w:color w:val="1F2937"/>
                <w:sz w:val="18"/>
              </w:rPr>
              <w:t>11</w:t>
            </w:r>
          </w:p>
        </w:tc>
      </w:tr>
      <w:tr>
        <w:tc>
          <w:tcPr>
            <w:tcW w:type="dxa" w:w="3600"/>
            <w:shd w:fill="FFFFFF"/>
          </w:tcPr>
          <w:p>
            <w:r>
              <w:rPr>
                <w:rFonts w:ascii="Calibri" w:hAnsi="Calibri"/>
                <w:color w:val="1F2937"/>
                <w:sz w:val="18"/>
              </w:rPr>
              <w:t xml:space="preserve">    3.2 Requirements Specification</w:t>
            </w:r>
          </w:p>
        </w:tc>
        <w:tc>
          <w:tcPr>
            <w:tcW w:type="dxa" w:w="4608"/>
            <w:shd w:fill="FFFFFF"/>
          </w:tcPr>
          <w:p>
            <w:r>
              <w:rPr>
                <w:rFonts w:ascii="Calibri" w:hAnsi="Calibri"/>
                <w:color w:val="1F2937"/>
                <w:sz w:val="18"/>
              </w:rPr>
              <w:t>12 Functional &amp; 6 Non-Functional requirements</w:t>
            </w:r>
          </w:p>
        </w:tc>
        <w:tc>
          <w:tcPr>
            <w:tcW w:type="dxa" w:w="1152"/>
            <w:shd w:fill="FFFFFF"/>
          </w:tcPr>
          <w:p>
            <w:r>
              <w:rPr>
                <w:rFonts w:ascii="Calibri" w:hAnsi="Calibri"/>
                <w:color w:val="1F2937"/>
                <w:sz w:val="18"/>
              </w:rPr>
              <w:t>12</w:t>
            </w:r>
          </w:p>
        </w:tc>
      </w:tr>
      <w:tr>
        <w:tc>
          <w:tcPr>
            <w:tcW w:type="dxa" w:w="3600"/>
            <w:shd w:fill="F8FAFC"/>
          </w:tcPr>
          <w:p>
            <w:r>
              <w:rPr>
                <w:rFonts w:ascii="Calibri" w:hAnsi="Calibri"/>
                <w:color w:val="1F2937"/>
                <w:sz w:val="18"/>
              </w:rPr>
              <w:t xml:space="preserve">    3.3 Planning And Scheduling</w:t>
            </w:r>
          </w:p>
        </w:tc>
        <w:tc>
          <w:tcPr>
            <w:tcW w:type="dxa" w:w="4608"/>
            <w:shd w:fill="F8FAFC"/>
          </w:tcPr>
          <w:p>
            <w:r>
              <w:rPr>
                <w:rFonts w:ascii="Calibri" w:hAnsi="Calibri"/>
                <w:color w:val="1F2937"/>
                <w:sz w:val="18"/>
              </w:rPr>
              <w:t>12-week Agile Scrum lifecycle</w:t>
            </w:r>
          </w:p>
        </w:tc>
        <w:tc>
          <w:tcPr>
            <w:tcW w:type="dxa" w:w="1152"/>
            <w:shd w:fill="F8FAFC"/>
          </w:tcPr>
          <w:p>
            <w:r>
              <w:rPr>
                <w:rFonts w:ascii="Calibri" w:hAnsi="Calibri"/>
                <w:color w:val="1F2937"/>
                <w:sz w:val="18"/>
              </w:rPr>
              <w:t>14</w:t>
            </w:r>
          </w:p>
        </w:tc>
      </w:tr>
      <w:tr>
        <w:tc>
          <w:tcPr>
            <w:tcW w:type="dxa" w:w="3600"/>
            <w:shd w:fill="FFFFFF"/>
          </w:tcPr>
          <w:p>
            <w:r>
              <w:rPr>
                <w:rFonts w:ascii="Calibri" w:hAnsi="Calibri"/>
                <w:color w:val="1F2937"/>
                <w:sz w:val="18"/>
              </w:rPr>
              <w:t xml:space="preserve">    3.4 Gantt Chart</w:t>
            </w:r>
          </w:p>
        </w:tc>
        <w:tc>
          <w:tcPr>
            <w:tcW w:type="dxa" w:w="4608"/>
            <w:shd w:fill="FFFFFF"/>
          </w:tcPr>
          <w:p>
            <w:r>
              <w:rPr>
                <w:rFonts w:ascii="Calibri" w:hAnsi="Calibri"/>
                <w:color w:val="1F2937"/>
                <w:sz w:val="18"/>
              </w:rPr>
              <w:t>Project sprint timeline and deliverables</w:t>
            </w:r>
          </w:p>
        </w:tc>
        <w:tc>
          <w:tcPr>
            <w:tcW w:type="dxa" w:w="1152"/>
            <w:shd w:fill="FFFFFF"/>
          </w:tcPr>
          <w:p>
            <w:r>
              <w:rPr>
                <w:rFonts w:ascii="Calibri" w:hAnsi="Calibri"/>
                <w:color w:val="1F2937"/>
                <w:sz w:val="18"/>
              </w:rPr>
              <w:t>14</w:t>
            </w:r>
          </w:p>
        </w:tc>
      </w:tr>
      <w:tr>
        <w:tc>
          <w:tcPr>
            <w:tcW w:type="dxa" w:w="3600"/>
            <w:shd w:fill="F8FAFC"/>
          </w:tcPr>
          <w:p>
            <w:r>
              <w:rPr>
                <w:rFonts w:ascii="Calibri" w:hAnsi="Calibri"/>
                <w:color w:val="1F2937"/>
                <w:sz w:val="18"/>
              </w:rPr>
              <w:t xml:space="preserve">    3.5 Software Requirement</w:t>
            </w:r>
          </w:p>
        </w:tc>
        <w:tc>
          <w:tcPr>
            <w:tcW w:type="dxa" w:w="4608"/>
            <w:shd w:fill="F8FAFC"/>
          </w:tcPr>
          <w:p>
            <w:r>
              <w:rPr>
                <w:rFonts w:ascii="Calibri" w:hAnsi="Calibri"/>
                <w:color w:val="1F2937"/>
                <w:sz w:val="18"/>
              </w:rPr>
              <w:t>Operating systems, runtimes, database, and devtools</w:t>
            </w:r>
          </w:p>
        </w:tc>
        <w:tc>
          <w:tcPr>
            <w:tcW w:type="dxa" w:w="1152"/>
            <w:shd w:fill="F8FAFC"/>
          </w:tcPr>
          <w:p>
            <w:r>
              <w:rPr>
                <w:rFonts w:ascii="Calibri" w:hAnsi="Calibri"/>
                <w:color w:val="1F2937"/>
                <w:sz w:val="18"/>
              </w:rPr>
              <w:t>16</w:t>
            </w:r>
          </w:p>
        </w:tc>
      </w:tr>
      <w:tr>
        <w:tc>
          <w:tcPr>
            <w:tcW w:type="dxa" w:w="3600"/>
            <w:shd w:fill="FFFFFF"/>
          </w:tcPr>
          <w:p>
            <w:r>
              <w:rPr>
                <w:rFonts w:ascii="Calibri" w:hAnsi="Calibri"/>
                <w:color w:val="1F2937"/>
                <w:sz w:val="18"/>
              </w:rPr>
              <w:t xml:space="preserve">    3.6 Hardware Requirement</w:t>
            </w:r>
          </w:p>
        </w:tc>
        <w:tc>
          <w:tcPr>
            <w:tcW w:type="dxa" w:w="4608"/>
            <w:shd w:fill="FFFFFF"/>
          </w:tcPr>
          <w:p>
            <w:r>
              <w:rPr>
                <w:rFonts w:ascii="Calibri" w:hAnsi="Calibri"/>
                <w:color w:val="1F2937"/>
                <w:sz w:val="18"/>
              </w:rPr>
              <w:t>Client workstation and cloud server specifications</w:t>
            </w:r>
          </w:p>
        </w:tc>
        <w:tc>
          <w:tcPr>
            <w:tcW w:type="dxa" w:w="1152"/>
            <w:shd w:fill="FFFFFF"/>
          </w:tcPr>
          <w:p>
            <w:r>
              <w:rPr>
                <w:rFonts w:ascii="Calibri" w:hAnsi="Calibri"/>
                <w:color w:val="1F2937"/>
                <w:sz w:val="18"/>
              </w:rPr>
              <w:t>16</w:t>
            </w:r>
          </w:p>
        </w:tc>
      </w:tr>
      <w:tr>
        <w:tc>
          <w:tcPr>
            <w:tcW w:type="dxa" w:w="3600"/>
            <w:shd w:fill="F8FAFC"/>
          </w:tcPr>
          <w:p>
            <w:r>
              <w:rPr>
                <w:rFonts w:ascii="Calibri" w:hAnsi="Calibri"/>
                <w:color w:val="1F2937"/>
                <w:sz w:val="18"/>
              </w:rPr>
              <w:t>➢ Chapter 4: System Design</w:t>
            </w:r>
          </w:p>
        </w:tc>
        <w:tc>
          <w:tcPr>
            <w:tcW w:type="dxa" w:w="4608"/>
            <w:shd w:fill="F8FAFC"/>
          </w:tcPr>
          <w:p>
            <w:r>
              <w:rPr>
                <w:rFonts w:ascii="Calibri" w:hAnsi="Calibri"/>
                <w:color w:val="1F2937"/>
                <w:sz w:val="18"/>
              </w:rPr>
              <w:t>Architectural Blueprints and Schemas</w:t>
            </w:r>
          </w:p>
        </w:tc>
        <w:tc>
          <w:tcPr>
            <w:tcW w:type="dxa" w:w="1152"/>
            <w:shd w:fill="F8FAFC"/>
          </w:tcPr>
          <w:p>
            <w:r>
              <w:rPr>
                <w:rFonts w:ascii="Calibri" w:hAnsi="Calibri"/>
                <w:color w:val="1F2937"/>
                <w:sz w:val="18"/>
              </w:rPr>
              <w:t>17</w:t>
            </w:r>
          </w:p>
        </w:tc>
      </w:tr>
      <w:tr>
        <w:tc>
          <w:tcPr>
            <w:tcW w:type="dxa" w:w="3600"/>
            <w:shd w:fill="FFFFFF"/>
          </w:tcPr>
          <w:p>
            <w:r>
              <w:rPr>
                <w:rFonts w:ascii="Calibri" w:hAnsi="Calibri"/>
                <w:color w:val="1F2937"/>
                <w:sz w:val="18"/>
              </w:rPr>
              <w:t xml:space="preserve">    4.1 Data Design</w:t>
            </w:r>
          </w:p>
        </w:tc>
        <w:tc>
          <w:tcPr>
            <w:tcW w:type="dxa" w:w="4608"/>
            <w:shd w:fill="FFFFFF"/>
          </w:tcPr>
          <w:p>
            <w:r>
              <w:rPr>
                <w:rFonts w:ascii="Calibri" w:hAnsi="Calibri"/>
                <w:color w:val="1F2937"/>
                <w:sz w:val="18"/>
              </w:rPr>
              <w:t>Database entities and collections dictionary</w:t>
            </w:r>
          </w:p>
        </w:tc>
        <w:tc>
          <w:tcPr>
            <w:tcW w:type="dxa" w:w="1152"/>
            <w:shd w:fill="FFFFFF"/>
          </w:tcPr>
          <w:p>
            <w:r>
              <w:rPr>
                <w:rFonts w:ascii="Calibri" w:hAnsi="Calibri"/>
                <w:color w:val="1F2937"/>
                <w:sz w:val="18"/>
              </w:rPr>
              <w:t>17</w:t>
            </w:r>
          </w:p>
        </w:tc>
      </w:tr>
      <w:tr>
        <w:tc>
          <w:tcPr>
            <w:tcW w:type="dxa" w:w="3600"/>
            <w:shd w:fill="F8FAFC"/>
          </w:tcPr>
          <w:p>
            <w:r>
              <w:rPr>
                <w:rFonts w:ascii="Calibri" w:hAnsi="Calibri"/>
                <w:color w:val="1F2937"/>
                <w:sz w:val="18"/>
              </w:rPr>
              <w:t xml:space="preserve">    4.2 ER Diagram</w:t>
            </w:r>
          </w:p>
        </w:tc>
        <w:tc>
          <w:tcPr>
            <w:tcW w:type="dxa" w:w="4608"/>
            <w:shd w:fill="F8FAFC"/>
          </w:tcPr>
          <w:p>
            <w:r>
              <w:rPr>
                <w:rFonts w:ascii="Calibri" w:hAnsi="Calibri"/>
                <w:color w:val="1F2937"/>
                <w:sz w:val="18"/>
              </w:rPr>
              <w:t>Entity relationships and foreign key mappings</w:t>
            </w:r>
          </w:p>
        </w:tc>
        <w:tc>
          <w:tcPr>
            <w:tcW w:type="dxa" w:w="1152"/>
            <w:shd w:fill="F8FAFC"/>
          </w:tcPr>
          <w:p>
            <w:r>
              <w:rPr>
                <w:rFonts w:ascii="Calibri" w:hAnsi="Calibri"/>
                <w:color w:val="1F2937"/>
                <w:sz w:val="18"/>
              </w:rPr>
              <w:t>18</w:t>
            </w:r>
          </w:p>
        </w:tc>
      </w:tr>
      <w:tr>
        <w:tc>
          <w:tcPr>
            <w:tcW w:type="dxa" w:w="3600"/>
            <w:shd w:fill="FFFFFF"/>
          </w:tcPr>
          <w:p>
            <w:r>
              <w:rPr>
                <w:rFonts w:ascii="Calibri" w:hAnsi="Calibri"/>
                <w:color w:val="1F2937"/>
                <w:sz w:val="18"/>
              </w:rPr>
              <w:t xml:space="preserve">    4.3 Data Flow Diagram</w:t>
            </w:r>
          </w:p>
        </w:tc>
        <w:tc>
          <w:tcPr>
            <w:tcW w:type="dxa" w:w="4608"/>
            <w:shd w:fill="FFFFFF"/>
          </w:tcPr>
          <w:p>
            <w:r>
              <w:rPr>
                <w:rFonts w:ascii="Calibri" w:hAnsi="Calibri"/>
                <w:color w:val="1F2937"/>
                <w:sz w:val="18"/>
              </w:rPr>
              <w:t>Level 0 Context and Level 1 Operational DFDs</w:t>
            </w:r>
          </w:p>
        </w:tc>
        <w:tc>
          <w:tcPr>
            <w:tcW w:type="dxa" w:w="1152"/>
            <w:shd w:fill="FFFFFF"/>
          </w:tcPr>
          <w:p>
            <w:r>
              <w:rPr>
                <w:rFonts w:ascii="Calibri" w:hAnsi="Calibri"/>
                <w:color w:val="1F2937"/>
                <w:sz w:val="18"/>
              </w:rPr>
              <w:t>19</w:t>
            </w:r>
          </w:p>
        </w:tc>
      </w:tr>
      <w:tr>
        <w:tc>
          <w:tcPr>
            <w:tcW w:type="dxa" w:w="3600"/>
            <w:shd w:fill="F8FAFC"/>
          </w:tcPr>
          <w:p>
            <w:r>
              <w:rPr>
                <w:rFonts w:ascii="Calibri" w:hAnsi="Calibri"/>
                <w:color w:val="1F2937"/>
                <w:sz w:val="18"/>
              </w:rPr>
              <w:t xml:space="preserve">    4.4 UML Diagram</w:t>
            </w:r>
          </w:p>
        </w:tc>
        <w:tc>
          <w:tcPr>
            <w:tcW w:type="dxa" w:w="4608"/>
            <w:shd w:fill="F8FAFC"/>
          </w:tcPr>
          <w:p>
            <w:r>
              <w:rPr>
                <w:rFonts w:ascii="Calibri" w:hAnsi="Calibri"/>
                <w:color w:val="1F2937"/>
                <w:sz w:val="18"/>
              </w:rPr>
              <w:t>Use Case Diagram and Sequence Diagrams</w:t>
            </w:r>
          </w:p>
        </w:tc>
        <w:tc>
          <w:tcPr>
            <w:tcW w:type="dxa" w:w="1152"/>
            <w:shd w:fill="F8FAFC"/>
          </w:tcPr>
          <w:p>
            <w:r>
              <w:rPr>
                <w:rFonts w:ascii="Calibri" w:hAnsi="Calibri"/>
                <w:color w:val="1F2937"/>
                <w:sz w:val="18"/>
              </w:rPr>
              <w:t>21</w:t>
            </w:r>
          </w:p>
        </w:tc>
      </w:tr>
      <w:tr>
        <w:tc>
          <w:tcPr>
            <w:tcW w:type="dxa" w:w="3600"/>
            <w:shd w:fill="FFFFFF"/>
          </w:tcPr>
          <w:p>
            <w:r>
              <w:rPr>
                <w:rFonts w:ascii="Calibri" w:hAnsi="Calibri"/>
                <w:color w:val="1F2937"/>
                <w:sz w:val="18"/>
              </w:rPr>
              <w:t xml:space="preserve">    4.5 Class Diagram</w:t>
            </w:r>
          </w:p>
        </w:tc>
        <w:tc>
          <w:tcPr>
            <w:tcW w:type="dxa" w:w="4608"/>
            <w:shd w:fill="FFFFFF"/>
          </w:tcPr>
          <w:p>
            <w:r>
              <w:rPr>
                <w:rFonts w:ascii="Calibri" w:hAnsi="Calibri"/>
                <w:color w:val="1F2937"/>
                <w:sz w:val="18"/>
              </w:rPr>
              <w:t>Object-oriented models, attributes, and methods</w:t>
            </w:r>
          </w:p>
        </w:tc>
        <w:tc>
          <w:tcPr>
            <w:tcW w:type="dxa" w:w="1152"/>
            <w:shd w:fill="FFFFFF"/>
          </w:tcPr>
          <w:p>
            <w:r>
              <w:rPr>
                <w:rFonts w:ascii="Calibri" w:hAnsi="Calibri"/>
                <w:color w:val="1F2937"/>
                <w:sz w:val="18"/>
              </w:rPr>
              <w:t>22</w:t>
            </w:r>
          </w:p>
        </w:tc>
      </w:tr>
      <w:tr>
        <w:tc>
          <w:tcPr>
            <w:tcW w:type="dxa" w:w="3600"/>
            <w:shd w:fill="F8FAFC"/>
          </w:tcPr>
          <w:p>
            <w:r>
              <w:rPr>
                <w:rFonts w:ascii="Calibri" w:hAnsi="Calibri"/>
                <w:color w:val="1F2937"/>
                <w:sz w:val="18"/>
              </w:rPr>
              <w:t>➢ Chapter 5: Implementation and Testing</w:t>
            </w:r>
          </w:p>
        </w:tc>
        <w:tc>
          <w:tcPr>
            <w:tcW w:type="dxa" w:w="4608"/>
            <w:shd w:fill="F8FAFC"/>
          </w:tcPr>
          <w:p>
            <w:r>
              <w:rPr>
                <w:rFonts w:ascii="Calibri" w:hAnsi="Calibri"/>
                <w:color w:val="1F2937"/>
                <w:sz w:val="18"/>
              </w:rPr>
              <w:t>Code Details, Optimization, and Unit Verification</w:t>
            </w:r>
          </w:p>
        </w:tc>
        <w:tc>
          <w:tcPr>
            <w:tcW w:type="dxa" w:w="1152"/>
            <w:shd w:fill="F8FAFC"/>
          </w:tcPr>
          <w:p>
            <w:r>
              <w:rPr>
                <w:rFonts w:ascii="Calibri" w:hAnsi="Calibri"/>
                <w:color w:val="1F2937"/>
                <w:sz w:val="18"/>
              </w:rPr>
              <w:t>25</w:t>
            </w:r>
          </w:p>
        </w:tc>
      </w:tr>
      <w:tr>
        <w:tc>
          <w:tcPr>
            <w:tcW w:type="dxa" w:w="3600"/>
            <w:shd w:fill="FFFFFF"/>
          </w:tcPr>
          <w:p>
            <w:r>
              <w:rPr>
                <w:rFonts w:ascii="Calibri" w:hAnsi="Calibri"/>
                <w:color w:val="1F2937"/>
                <w:sz w:val="18"/>
              </w:rPr>
              <w:t xml:space="preserve">    5.1 Implementation</w:t>
            </w:r>
          </w:p>
        </w:tc>
        <w:tc>
          <w:tcPr>
            <w:tcW w:type="dxa" w:w="4608"/>
            <w:shd w:fill="FFFFFF"/>
          </w:tcPr>
          <w:p>
            <w:r>
              <w:rPr>
                <w:rFonts w:ascii="Calibri" w:hAnsi="Calibri"/>
                <w:color w:val="1F2937"/>
                <w:sz w:val="18"/>
              </w:rPr>
              <w:t>Directory topology and component architecture</w:t>
            </w:r>
          </w:p>
        </w:tc>
        <w:tc>
          <w:tcPr>
            <w:tcW w:type="dxa" w:w="1152"/>
            <w:shd w:fill="FFFFFF"/>
          </w:tcPr>
          <w:p>
            <w:r>
              <w:rPr>
                <w:rFonts w:ascii="Calibri" w:hAnsi="Calibri"/>
                <w:color w:val="1F2937"/>
                <w:sz w:val="18"/>
              </w:rPr>
              <w:t>25</w:t>
            </w:r>
          </w:p>
        </w:tc>
      </w:tr>
      <w:tr>
        <w:tc>
          <w:tcPr>
            <w:tcW w:type="dxa" w:w="3600"/>
            <w:shd w:fill="F8FAFC"/>
          </w:tcPr>
          <w:p>
            <w:r>
              <w:rPr>
                <w:rFonts w:ascii="Calibri" w:hAnsi="Calibri"/>
                <w:color w:val="1F2937"/>
                <w:sz w:val="18"/>
              </w:rPr>
              <w:t xml:space="preserve">    5.2 Coding Details And Code Efficiency</w:t>
            </w:r>
          </w:p>
        </w:tc>
        <w:tc>
          <w:tcPr>
            <w:tcW w:type="dxa" w:w="4608"/>
            <w:shd w:fill="F8FAFC"/>
          </w:tcPr>
          <w:p>
            <w:r>
              <w:rPr>
                <w:rFonts w:ascii="Calibri" w:hAnsi="Calibri"/>
                <w:color w:val="1F2937"/>
                <w:sz w:val="18"/>
              </w:rPr>
              <w:t>Venue conflict algorithm &amp; atomic transaction code</w:t>
            </w:r>
          </w:p>
        </w:tc>
        <w:tc>
          <w:tcPr>
            <w:tcW w:type="dxa" w:w="1152"/>
            <w:shd w:fill="F8FAFC"/>
          </w:tcPr>
          <w:p>
            <w:r>
              <w:rPr>
                <w:rFonts w:ascii="Calibri" w:hAnsi="Calibri"/>
                <w:color w:val="1F2937"/>
                <w:sz w:val="18"/>
              </w:rPr>
              <w:t>28</w:t>
            </w:r>
          </w:p>
        </w:tc>
      </w:tr>
      <w:tr>
        <w:tc>
          <w:tcPr>
            <w:tcW w:type="dxa" w:w="3600"/>
            <w:shd w:fill="FFFFFF"/>
          </w:tcPr>
          <w:p>
            <w:r>
              <w:rPr>
                <w:rFonts w:ascii="Calibri" w:hAnsi="Calibri"/>
                <w:color w:val="1F2937"/>
                <w:sz w:val="18"/>
              </w:rPr>
              <w:t xml:space="preserve">    5.3 Code Efficiency</w:t>
            </w:r>
          </w:p>
        </w:tc>
        <w:tc>
          <w:tcPr>
            <w:tcW w:type="dxa" w:w="4608"/>
            <w:shd w:fill="FFFFFF"/>
          </w:tcPr>
          <w:p>
            <w:r>
              <w:rPr>
                <w:rFonts w:ascii="Calibri" w:hAnsi="Calibri"/>
                <w:color w:val="1F2937"/>
                <w:sz w:val="18"/>
              </w:rPr>
              <w:t>Non-blocking I/O, bundle optimization, and indexing</w:t>
            </w:r>
          </w:p>
        </w:tc>
        <w:tc>
          <w:tcPr>
            <w:tcW w:type="dxa" w:w="1152"/>
            <w:shd w:fill="FFFFFF"/>
          </w:tcPr>
          <w:p>
            <w:r>
              <w:rPr>
                <w:rFonts w:ascii="Calibri" w:hAnsi="Calibri"/>
                <w:color w:val="1F2937"/>
                <w:sz w:val="18"/>
              </w:rPr>
              <w:t>31</w:t>
            </w:r>
          </w:p>
        </w:tc>
      </w:tr>
      <w:tr>
        <w:tc>
          <w:tcPr>
            <w:tcW w:type="dxa" w:w="3600"/>
            <w:shd w:fill="F8FAFC"/>
          </w:tcPr>
          <w:p>
            <w:r>
              <w:rPr>
                <w:rFonts w:ascii="Calibri" w:hAnsi="Calibri"/>
                <w:color w:val="1F2937"/>
                <w:sz w:val="18"/>
              </w:rPr>
              <w:t xml:space="preserve">    5.4 Testing Approach</w:t>
            </w:r>
          </w:p>
        </w:tc>
        <w:tc>
          <w:tcPr>
            <w:tcW w:type="dxa" w:w="4608"/>
            <w:shd w:fill="F8FAFC"/>
          </w:tcPr>
          <w:p>
            <w:r>
              <w:rPr>
                <w:rFonts w:ascii="Calibri" w:hAnsi="Calibri"/>
                <w:color w:val="1F2937"/>
                <w:sz w:val="18"/>
              </w:rPr>
              <w:t>Unit, Integration, Security, and Load test suites</w:t>
            </w:r>
          </w:p>
        </w:tc>
        <w:tc>
          <w:tcPr>
            <w:tcW w:type="dxa" w:w="1152"/>
            <w:shd w:fill="F8FAFC"/>
          </w:tcPr>
          <w:p>
            <w:r>
              <w:rPr>
                <w:rFonts w:ascii="Calibri" w:hAnsi="Calibri"/>
                <w:color w:val="1F2937"/>
                <w:sz w:val="18"/>
              </w:rPr>
              <w:t>33</w:t>
            </w:r>
          </w:p>
        </w:tc>
      </w:tr>
      <w:tr>
        <w:tc>
          <w:tcPr>
            <w:tcW w:type="dxa" w:w="3600"/>
            <w:shd w:fill="FFFFFF"/>
          </w:tcPr>
          <w:p>
            <w:r>
              <w:rPr>
                <w:rFonts w:ascii="Calibri" w:hAnsi="Calibri"/>
                <w:color w:val="1F2937"/>
                <w:sz w:val="18"/>
              </w:rPr>
              <w:t xml:space="preserve">    5.5 Test Cases</w:t>
            </w:r>
          </w:p>
        </w:tc>
        <w:tc>
          <w:tcPr>
            <w:tcW w:type="dxa" w:w="4608"/>
            <w:shd w:fill="FFFFFF"/>
          </w:tcPr>
          <w:p>
            <w:r>
              <w:rPr>
                <w:rFonts w:ascii="Calibri" w:hAnsi="Calibri"/>
                <w:color w:val="1F2937"/>
                <w:sz w:val="18"/>
              </w:rPr>
              <w:t>Formal test case specifications (TC-01 to TC-07)</w:t>
            </w:r>
          </w:p>
        </w:tc>
        <w:tc>
          <w:tcPr>
            <w:tcW w:type="dxa" w:w="1152"/>
            <w:shd w:fill="FFFFFF"/>
          </w:tcPr>
          <w:p>
            <w:r>
              <w:rPr>
                <w:rFonts w:ascii="Calibri" w:hAnsi="Calibri"/>
                <w:color w:val="1F2937"/>
                <w:sz w:val="18"/>
              </w:rPr>
              <w:t>35</w:t>
            </w:r>
          </w:p>
        </w:tc>
      </w:tr>
      <w:tr>
        <w:tc>
          <w:tcPr>
            <w:tcW w:type="dxa" w:w="3600"/>
            <w:shd w:fill="F8FAFC"/>
          </w:tcPr>
          <w:p>
            <w:r>
              <w:rPr>
                <w:rFonts w:ascii="Calibri" w:hAnsi="Calibri"/>
                <w:color w:val="1F2937"/>
                <w:sz w:val="18"/>
              </w:rPr>
              <w:t>➢ Chapter 6: Results and Testing</w:t>
            </w:r>
          </w:p>
        </w:tc>
        <w:tc>
          <w:tcPr>
            <w:tcW w:type="dxa" w:w="4608"/>
            <w:shd w:fill="F8FAFC"/>
          </w:tcPr>
          <w:p>
            <w:r>
              <w:rPr>
                <w:rFonts w:ascii="Calibri" w:hAnsi="Calibri"/>
                <w:color w:val="1F2937"/>
                <w:sz w:val="18"/>
              </w:rPr>
              <w:t>Execution Log and Benchmarks</w:t>
            </w:r>
          </w:p>
        </w:tc>
        <w:tc>
          <w:tcPr>
            <w:tcW w:type="dxa" w:w="1152"/>
            <w:shd w:fill="F8FAFC"/>
          </w:tcPr>
          <w:p>
            <w:r>
              <w:rPr>
                <w:rFonts w:ascii="Calibri" w:hAnsi="Calibri"/>
                <w:color w:val="1F2937"/>
                <w:sz w:val="18"/>
              </w:rPr>
              <w:t>38</w:t>
            </w:r>
          </w:p>
        </w:tc>
      </w:tr>
      <w:tr>
        <w:tc>
          <w:tcPr>
            <w:tcW w:type="dxa" w:w="3600"/>
            <w:shd w:fill="FFFFFF"/>
          </w:tcPr>
          <w:p>
            <w:r>
              <w:rPr>
                <w:rFonts w:ascii="Calibri" w:hAnsi="Calibri"/>
                <w:color w:val="1F2937"/>
                <w:sz w:val="18"/>
              </w:rPr>
              <w:t xml:space="preserve">    6.1 Testing Approach</w:t>
            </w:r>
          </w:p>
        </w:tc>
        <w:tc>
          <w:tcPr>
            <w:tcW w:type="dxa" w:w="4608"/>
            <w:shd w:fill="FFFFFF"/>
          </w:tcPr>
          <w:p>
            <w:r>
              <w:rPr>
                <w:rFonts w:ascii="Calibri" w:hAnsi="Calibri"/>
                <w:color w:val="1F2937"/>
                <w:sz w:val="18"/>
              </w:rPr>
              <w:t>Staging environment and automated test harness</w:t>
            </w:r>
          </w:p>
        </w:tc>
        <w:tc>
          <w:tcPr>
            <w:tcW w:type="dxa" w:w="1152"/>
            <w:shd w:fill="FFFFFF"/>
          </w:tcPr>
          <w:p>
            <w:r>
              <w:rPr>
                <w:rFonts w:ascii="Calibri" w:hAnsi="Calibri"/>
                <w:color w:val="1F2937"/>
                <w:sz w:val="18"/>
              </w:rPr>
              <w:t>38</w:t>
            </w:r>
          </w:p>
        </w:tc>
      </w:tr>
      <w:tr>
        <w:tc>
          <w:tcPr>
            <w:tcW w:type="dxa" w:w="3600"/>
            <w:shd w:fill="F8FAFC"/>
          </w:tcPr>
          <w:p>
            <w:r>
              <w:rPr>
                <w:rFonts w:ascii="Calibri" w:hAnsi="Calibri"/>
                <w:color w:val="1F2937"/>
                <w:sz w:val="18"/>
              </w:rPr>
              <w:t xml:space="preserve">    6.2 Test Cases Execution Matrix</w:t>
            </w:r>
          </w:p>
        </w:tc>
        <w:tc>
          <w:tcPr>
            <w:tcW w:type="dxa" w:w="4608"/>
            <w:shd w:fill="F8FAFC"/>
          </w:tcPr>
          <w:p>
            <w:r>
              <w:rPr>
                <w:rFonts w:ascii="Calibri" w:hAnsi="Calibri"/>
                <w:color w:val="1F2937"/>
                <w:sz w:val="18"/>
              </w:rPr>
              <w:t>95-test execution audit (100% pass rate)</w:t>
            </w:r>
          </w:p>
        </w:tc>
        <w:tc>
          <w:tcPr>
            <w:tcW w:type="dxa" w:w="1152"/>
            <w:shd w:fill="F8FAFC"/>
          </w:tcPr>
          <w:p>
            <w:r>
              <w:rPr>
                <w:rFonts w:ascii="Calibri" w:hAnsi="Calibri"/>
                <w:color w:val="1F2937"/>
                <w:sz w:val="18"/>
              </w:rPr>
              <w:t>39</w:t>
            </w:r>
          </w:p>
        </w:tc>
      </w:tr>
      <w:tr>
        <w:tc>
          <w:tcPr>
            <w:tcW w:type="dxa" w:w="3600"/>
            <w:shd w:fill="FFFFFF"/>
          </w:tcPr>
          <w:p>
            <w:r>
              <w:rPr>
                <w:rFonts w:ascii="Calibri" w:hAnsi="Calibri"/>
                <w:color w:val="1F2937"/>
                <w:sz w:val="18"/>
              </w:rPr>
              <w:t xml:space="preserve">    6.3 Results</w:t>
            </w:r>
          </w:p>
        </w:tc>
        <w:tc>
          <w:tcPr>
            <w:tcW w:type="dxa" w:w="4608"/>
            <w:shd w:fill="FFFFFF"/>
          </w:tcPr>
          <w:p>
            <w:r>
              <w:rPr>
                <w:rFonts w:ascii="Calibri" w:hAnsi="Calibri"/>
                <w:color w:val="1F2937"/>
                <w:sz w:val="18"/>
              </w:rPr>
              <w:t>Performance benchmarks and latency metrics</w:t>
            </w:r>
          </w:p>
        </w:tc>
        <w:tc>
          <w:tcPr>
            <w:tcW w:type="dxa" w:w="1152"/>
            <w:shd w:fill="FFFFFF"/>
          </w:tcPr>
          <w:p>
            <w:r>
              <w:rPr>
                <w:rFonts w:ascii="Calibri" w:hAnsi="Calibri"/>
                <w:color w:val="1F2937"/>
                <w:sz w:val="18"/>
              </w:rPr>
              <w:t>41</w:t>
            </w:r>
          </w:p>
        </w:tc>
      </w:tr>
      <w:tr>
        <w:tc>
          <w:tcPr>
            <w:tcW w:type="dxa" w:w="3600"/>
            <w:shd w:fill="F8FAFC"/>
          </w:tcPr>
          <w:p>
            <w:r>
              <w:rPr>
                <w:rFonts w:ascii="Calibri" w:hAnsi="Calibri"/>
                <w:color w:val="1F2937"/>
                <w:sz w:val="18"/>
              </w:rPr>
              <w:t>➢ Chapter 7: Conclusion</w:t>
            </w:r>
          </w:p>
        </w:tc>
        <w:tc>
          <w:tcPr>
            <w:tcW w:type="dxa" w:w="4608"/>
            <w:shd w:fill="F8FAFC"/>
          </w:tcPr>
          <w:p>
            <w:r>
              <w:rPr>
                <w:rFonts w:ascii="Calibri" w:hAnsi="Calibri"/>
                <w:color w:val="1F2937"/>
                <w:sz w:val="18"/>
              </w:rPr>
              <w:t>Summary and Future Trajectory</w:t>
            </w:r>
          </w:p>
        </w:tc>
        <w:tc>
          <w:tcPr>
            <w:tcW w:type="dxa" w:w="1152"/>
            <w:shd w:fill="F8FAFC"/>
          </w:tcPr>
          <w:p>
            <w:r>
              <w:rPr>
                <w:rFonts w:ascii="Calibri" w:hAnsi="Calibri"/>
                <w:color w:val="1F2937"/>
                <w:sz w:val="18"/>
              </w:rPr>
              <w:t>42</w:t>
            </w:r>
          </w:p>
        </w:tc>
      </w:tr>
      <w:tr>
        <w:tc>
          <w:tcPr>
            <w:tcW w:type="dxa" w:w="3600"/>
            <w:shd w:fill="FFFFFF"/>
          </w:tcPr>
          <w:p>
            <w:r>
              <w:rPr>
                <w:rFonts w:ascii="Calibri" w:hAnsi="Calibri"/>
                <w:color w:val="1F2937"/>
                <w:sz w:val="18"/>
              </w:rPr>
              <w:t xml:space="preserve">    7.1 Conclusion</w:t>
            </w:r>
          </w:p>
        </w:tc>
        <w:tc>
          <w:tcPr>
            <w:tcW w:type="dxa" w:w="4608"/>
            <w:shd w:fill="FFFFFF"/>
          </w:tcPr>
          <w:p>
            <w:r>
              <w:rPr>
                <w:rFonts w:ascii="Calibri" w:hAnsi="Calibri"/>
                <w:color w:val="1F2937"/>
                <w:sz w:val="18"/>
              </w:rPr>
              <w:t>Project impact and feature synthesis</w:t>
            </w:r>
          </w:p>
        </w:tc>
        <w:tc>
          <w:tcPr>
            <w:tcW w:type="dxa" w:w="1152"/>
            <w:shd w:fill="FFFFFF"/>
          </w:tcPr>
          <w:p>
            <w:r>
              <w:rPr>
                <w:rFonts w:ascii="Calibri" w:hAnsi="Calibri"/>
                <w:color w:val="1F2937"/>
                <w:sz w:val="18"/>
              </w:rPr>
              <w:t>42</w:t>
            </w:r>
          </w:p>
        </w:tc>
      </w:tr>
      <w:tr>
        <w:tc>
          <w:tcPr>
            <w:tcW w:type="dxa" w:w="3600"/>
            <w:shd w:fill="F8FAFC"/>
          </w:tcPr>
          <w:p>
            <w:r>
              <w:rPr>
                <w:rFonts w:ascii="Calibri" w:hAnsi="Calibri"/>
                <w:color w:val="1F2937"/>
                <w:sz w:val="18"/>
              </w:rPr>
              <w:t xml:space="preserve">    7.2 Limitations of the System</w:t>
            </w:r>
          </w:p>
        </w:tc>
        <w:tc>
          <w:tcPr>
            <w:tcW w:type="dxa" w:w="4608"/>
            <w:shd w:fill="F8FAFC"/>
          </w:tcPr>
          <w:p>
            <w:r>
              <w:rPr>
                <w:rFonts w:ascii="Calibri" w:hAnsi="Calibri"/>
                <w:color w:val="1F2937"/>
                <w:sz w:val="18"/>
              </w:rPr>
              <w:t>Current operational constraints</w:t>
            </w:r>
          </w:p>
        </w:tc>
        <w:tc>
          <w:tcPr>
            <w:tcW w:type="dxa" w:w="1152"/>
            <w:shd w:fill="F8FAFC"/>
          </w:tcPr>
          <w:p>
            <w:r>
              <w:rPr>
                <w:rFonts w:ascii="Calibri" w:hAnsi="Calibri"/>
                <w:color w:val="1F2937"/>
                <w:sz w:val="18"/>
              </w:rPr>
              <w:t>43</w:t>
            </w:r>
          </w:p>
        </w:tc>
      </w:tr>
      <w:tr>
        <w:tc>
          <w:tcPr>
            <w:tcW w:type="dxa" w:w="3600"/>
            <w:shd w:fill="FFFFFF"/>
          </w:tcPr>
          <w:p>
            <w:r>
              <w:rPr>
                <w:rFonts w:ascii="Calibri" w:hAnsi="Calibri"/>
                <w:color w:val="1F2937"/>
                <w:sz w:val="18"/>
              </w:rPr>
              <w:t xml:space="preserve">    7.3 Future Scope of the Project</w:t>
            </w:r>
          </w:p>
        </w:tc>
        <w:tc>
          <w:tcPr>
            <w:tcW w:type="dxa" w:w="4608"/>
            <w:shd w:fill="FFFFFF"/>
          </w:tcPr>
          <w:p>
            <w:r>
              <w:rPr>
                <w:rFonts w:ascii="Calibri" w:hAnsi="Calibri"/>
                <w:color w:val="1F2937"/>
                <w:sz w:val="18"/>
              </w:rPr>
              <w:t>Payment webhooks, AI models, and blockchain</w:t>
            </w:r>
          </w:p>
        </w:tc>
        <w:tc>
          <w:tcPr>
            <w:tcW w:type="dxa" w:w="1152"/>
            <w:shd w:fill="FFFFFF"/>
          </w:tcPr>
          <w:p>
            <w:r>
              <w:rPr>
                <w:rFonts w:ascii="Calibri" w:hAnsi="Calibri"/>
                <w:color w:val="1F2937"/>
                <w:sz w:val="18"/>
              </w:rPr>
              <w:t>44</w:t>
            </w:r>
          </w:p>
        </w:tc>
      </w:tr>
      <w:tr>
        <w:tc>
          <w:tcPr>
            <w:tcW w:type="dxa" w:w="3600"/>
            <w:shd w:fill="F8FAFC"/>
          </w:tcPr>
          <w:p>
            <w:r>
              <w:rPr>
                <w:rFonts w:ascii="Calibri" w:hAnsi="Calibri"/>
                <w:color w:val="1F2937"/>
                <w:sz w:val="18"/>
              </w:rPr>
              <w:t>REFERENCES</w:t>
            </w:r>
          </w:p>
        </w:tc>
        <w:tc>
          <w:tcPr>
            <w:tcW w:type="dxa" w:w="4608"/>
            <w:shd w:fill="F8FAFC"/>
          </w:tcPr>
          <w:p>
            <w:r>
              <w:rPr>
                <w:rFonts w:ascii="Calibri" w:hAnsi="Calibri"/>
                <w:color w:val="1F2937"/>
                <w:sz w:val="18"/>
              </w:rPr>
              <w:t>IEEE Academic Bibliography (1–10)</w:t>
            </w:r>
          </w:p>
        </w:tc>
        <w:tc>
          <w:tcPr>
            <w:tcW w:type="dxa" w:w="1152"/>
            <w:shd w:fill="F8FAFC"/>
          </w:tcPr>
          <w:p>
            <w:r>
              <w:rPr>
                <w:rFonts w:ascii="Calibri" w:hAnsi="Calibri"/>
                <w:color w:val="1F2937"/>
                <w:sz w:val="18"/>
              </w:rPr>
              <w:t>45</w:t>
            </w:r>
          </w:p>
        </w:tc>
      </w:tr>
    </w:tbl>
    <w:p>
      <w:r>
        <w:br w:type="page"/>
      </w:r>
    </w:p>
    <w:p>
      <w:pPr>
        <w:keepNext/>
        <w:spacing w:before="440" w:after="200"/>
      </w:pPr>
      <w:r>
        <w:rPr>
          <w:rFonts w:ascii="Calibri" w:hAnsi="Calibri"/>
          <w:b/>
          <w:color w:val="1E3A8A"/>
          <w:sz w:val="36"/>
        </w:rPr>
        <w:t>➢ Chapter 1: Introduction</w:t>
      </w:r>
    </w:p>
    <w:p>
      <w:pPr>
        <w:keepNext/>
        <w:spacing w:before="280" w:after="120"/>
      </w:pPr>
      <w:r>
        <w:rPr>
          <w:rFonts w:ascii="Calibri" w:hAnsi="Calibri"/>
          <w:b/>
          <w:color w:val="3B82F6"/>
          <w:sz w:val="27"/>
        </w:rPr>
        <w:t>1.1 Introduction</w:t>
      </w:r>
    </w:p>
    <w:p>
      <w:pPr>
        <w:spacing w:after="120" w:line="276" w:lineRule="auto"/>
        <w:jc w:val="both"/>
      </w:pPr>
      <w:r>
        <w:rPr>
          <w:rFonts w:ascii="Calibri" w:hAnsi="Calibri"/>
          <w:color w:val="1F2937"/>
          <w:sz w:val="22"/>
        </w:rPr>
        <w:t>In modern higher education institutions, extracurricular and co-curricular events—including technical hackathons, symposiums, cultural fests, academic conferences, guest lectures, and placement workshops—constitute an indispensable component of student holistic development. However, managing these diverse events across multiple academic departments, student clubs, and administrative bodies presents significant operational challenges.</w:t>
      </w:r>
    </w:p>
    <w:p>
      <w:pPr>
        <w:spacing w:after="120" w:line="276" w:lineRule="auto"/>
        <w:jc w:val="both"/>
      </w:pPr>
      <w:r>
        <w:rPr>
          <w:rFonts w:ascii="Calibri" w:hAnsi="Calibri"/>
          <w:color w:val="1F2937"/>
          <w:sz w:val="22"/>
        </w:rPr>
        <w:t>The Smart Event Management Portal (Smart CEMS) is an institutional, full-stack, cloud-native enterprise web application designed to digitize, unify, and automate the entire campus event lifecycle. Built with a modern Single-Page Application (SPA) frontend utilizing React 18, Vite 5, and Tailwind CSS, paired with a resilient Node.js and Express.js RESTful backend supported by Google Firebase (Cloud Firestore, Authentication, Cloud Storage) and MySQL, the system bridges the gap between administrators, faculty coordinators, and students.</w:t>
      </w:r>
    </w:p>
    <w:p>
      <w:pPr>
        <w:keepNext/>
        <w:spacing w:before="280" w:after="120"/>
      </w:pPr>
      <w:r>
        <w:rPr>
          <w:rFonts w:ascii="Calibri" w:hAnsi="Calibri"/>
          <w:b/>
          <w:color w:val="3B82F6"/>
          <w:sz w:val="27"/>
        </w:rPr>
        <w:t>1.2 Background</w:t>
      </w:r>
    </w:p>
    <w:p>
      <w:pPr>
        <w:spacing w:after="120" w:line="276" w:lineRule="auto"/>
        <w:jc w:val="both"/>
      </w:pPr>
      <w:r>
        <w:rPr>
          <w:rFonts w:ascii="Calibri" w:hAnsi="Calibri"/>
          <w:color w:val="1F2937"/>
          <w:sz w:val="22"/>
        </w:rPr>
        <w:t>Historically, university campuses have relied on disjointed, manual, and semi-digital tools to plan and execute campus gatherings:</w:t>
      </w:r>
    </w:p>
    <w:p>
      <w:pPr>
        <w:pStyle w:val="ListBullet"/>
        <w:spacing w:after="60" w:line="276" w:lineRule="auto"/>
      </w:pPr>
      <w:r>
        <w:rPr>
          <w:rFonts w:ascii="Calibri" w:hAnsi="Calibri"/>
          <w:color w:val="1F2937"/>
          <w:sz w:val="21"/>
        </w:rPr>
        <w:t>Physical paper notices pinned to notice boards and verbal classroom announcements.</w:t>
      </w:r>
    </w:p>
    <w:p>
      <w:pPr>
        <w:pStyle w:val="ListBullet"/>
        <w:spacing w:after="60" w:line="276" w:lineRule="auto"/>
      </w:pPr>
      <w:r>
        <w:rPr>
          <w:rFonts w:ascii="Calibri" w:hAnsi="Calibri"/>
          <w:color w:val="1F2937"/>
          <w:sz w:val="21"/>
        </w:rPr>
        <w:t>Generic Google Forms or Microsoft Forms distributed haphazardly through WhatsApp or Telegram channels.</w:t>
      </w:r>
    </w:p>
    <w:p>
      <w:pPr>
        <w:pStyle w:val="ListBullet"/>
        <w:spacing w:after="60" w:line="276" w:lineRule="auto"/>
      </w:pPr>
      <w:r>
        <w:rPr>
          <w:rFonts w:ascii="Calibri" w:hAnsi="Calibri"/>
          <w:color w:val="1F2937"/>
          <w:sz w:val="21"/>
        </w:rPr>
        <w:t>Manual fee verification involving students queueing outside offices with paper receipts or UPI screenshot prints.</w:t>
      </w:r>
    </w:p>
    <w:p>
      <w:pPr>
        <w:pStyle w:val="ListBullet"/>
        <w:spacing w:after="60" w:line="276" w:lineRule="auto"/>
      </w:pPr>
      <w:r>
        <w:rPr>
          <w:rFonts w:ascii="Calibri" w:hAnsi="Calibri"/>
          <w:color w:val="1F2937"/>
          <w:sz w:val="21"/>
        </w:rPr>
        <w:t>Paper attendance registers circulated inside auditoriums during active sessions, leading to fraudulent proxy sign-ins.</w:t>
      </w:r>
    </w:p>
    <w:p>
      <w:pPr>
        <w:pStyle w:val="ListBullet"/>
        <w:spacing w:after="60" w:line="276" w:lineRule="auto"/>
      </w:pPr>
      <w:r>
        <w:rPr>
          <w:rFonts w:ascii="Calibri" w:hAnsi="Calibri"/>
          <w:color w:val="1F2937"/>
          <w:sz w:val="21"/>
        </w:rPr>
        <w:t>Manual typing and distribution of printed participation certificates or generic unverified PDF mail merges.</w:t>
      </w:r>
    </w:p>
    <w:p>
      <w:pPr>
        <w:spacing w:after="120" w:line="276" w:lineRule="auto"/>
        <w:jc w:val="both"/>
      </w:pPr>
      <w:r>
        <w:rPr>
          <w:rFonts w:ascii="Calibri" w:hAnsi="Calibri"/>
          <w:color w:val="1F2937"/>
          <w:sz w:val="22"/>
        </w:rPr>
        <w:t>This disorganization results in critical setbacks: departments accidentally double-book main auditoriums, popular events suffer high no-show rates without an automated waitlist mechanism, and students fabricate resume credentials due to the lack of a centralized verification portal.</w:t>
      </w:r>
    </w:p>
    <w:p>
      <w:pPr>
        <w:keepNext/>
        <w:spacing w:before="280" w:after="120"/>
      </w:pPr>
      <w:r>
        <w:rPr>
          <w:rFonts w:ascii="Calibri" w:hAnsi="Calibri"/>
          <w:b/>
          <w:color w:val="3B82F6"/>
          <w:sz w:val="27"/>
        </w:rPr>
        <w:t>1.3 Objectives</w:t>
      </w:r>
    </w:p>
    <w:p>
      <w:pPr>
        <w:spacing w:after="120" w:line="276" w:lineRule="auto"/>
        <w:jc w:val="both"/>
      </w:pPr>
      <w:r>
        <w:rPr>
          <w:rFonts w:ascii="Calibri" w:hAnsi="Calibri"/>
          <w:color w:val="1F2937"/>
          <w:sz w:val="22"/>
        </w:rPr>
        <w:t>The principal objectives of the Smart Event Management Portal include:</w:t>
      </w:r>
    </w:p>
    <w:p>
      <w:pPr>
        <w:pStyle w:val="ListBullet"/>
        <w:spacing w:after="60" w:line="276" w:lineRule="auto"/>
      </w:pPr>
      <w:r>
        <w:rPr>
          <w:rFonts w:ascii="Calibri" w:hAnsi="Calibri"/>
          <w:color w:val="1F2937"/>
          <w:sz w:val="21"/>
        </w:rPr>
        <w:t>1. Centralize Campus Event Management: Provide a unified single-window repository for all events across all departments.</w:t>
      </w:r>
    </w:p>
    <w:p>
      <w:pPr>
        <w:pStyle w:val="ListBullet"/>
        <w:spacing w:after="60" w:line="276" w:lineRule="auto"/>
      </w:pPr>
      <w:r>
        <w:rPr>
          <w:rFonts w:ascii="Calibri" w:hAnsi="Calibri"/>
          <w:color w:val="1F2937"/>
          <w:sz w:val="21"/>
        </w:rPr>
        <w:t>2. Prevent Scheduling and Venue Conflicts: Implement an automated mathematical engine to prevent venue collisions.</w:t>
      </w:r>
    </w:p>
    <w:p>
      <w:pPr>
        <w:pStyle w:val="ListBullet"/>
        <w:spacing w:after="60" w:line="276" w:lineRule="auto"/>
      </w:pPr>
      <w:r>
        <w:rPr>
          <w:rFonts w:ascii="Calibri" w:hAnsi="Calibri"/>
          <w:color w:val="1F2937"/>
          <w:sz w:val="21"/>
        </w:rPr>
        <w:t>3. Streamline Concurrency-Safe Registrations: Deliver atomic seat reservations (db.runTransaction()) eliminating race conditions.</w:t>
      </w:r>
    </w:p>
    <w:p>
      <w:pPr>
        <w:pStyle w:val="ListBullet"/>
        <w:spacing w:after="60" w:line="276" w:lineRule="auto"/>
      </w:pPr>
      <w:r>
        <w:rPr>
          <w:rFonts w:ascii="Calibri" w:hAnsi="Calibri"/>
          <w:color w:val="1F2937"/>
          <w:sz w:val="21"/>
        </w:rPr>
        <w:t>4. Automate Gate Attendance Verification: Replace paper sheets with camera-based QR code check-in recording tamper-proof timestamps.</w:t>
      </w:r>
    </w:p>
    <w:p>
      <w:pPr>
        <w:pStyle w:val="ListBullet"/>
        <w:spacing w:after="60" w:line="276" w:lineRule="auto"/>
      </w:pPr>
      <w:r>
        <w:rPr>
          <w:rFonts w:ascii="Calibri" w:hAnsi="Calibri"/>
          <w:color w:val="1F2937"/>
          <w:sz w:val="21"/>
        </w:rPr>
        <w:t>5. Secure Financial &amp; Payment Processing: Facilitate UPI transaction references and coordinator payment reconciliation.</w:t>
      </w:r>
    </w:p>
    <w:p>
      <w:pPr>
        <w:pStyle w:val="ListBullet"/>
        <w:spacing w:after="60" w:line="276" w:lineRule="auto"/>
      </w:pPr>
      <w:r>
        <w:rPr>
          <w:rFonts w:ascii="Calibri" w:hAnsi="Calibri"/>
          <w:color w:val="1F2937"/>
          <w:sz w:val="21"/>
        </w:rPr>
        <w:t>6. Instant, Tamper-Evident Digital Certification: Automatically generate verifiable PDF certificates upon attendance validation.</w:t>
      </w:r>
    </w:p>
    <w:p>
      <w:pPr>
        <w:pStyle w:val="ListBullet"/>
        <w:spacing w:after="60" w:line="276" w:lineRule="auto"/>
      </w:pPr>
      <w:r>
        <w:rPr>
          <w:rFonts w:ascii="Calibri" w:hAnsi="Calibri"/>
          <w:color w:val="1F2937"/>
          <w:sz w:val="21"/>
        </w:rPr>
        <w:t>7. Empower Data-Driven Decision Making: Deliver real-time analytics dashboards and one-click data exports (Excel, CSV, PDF).</w:t>
      </w:r>
    </w:p>
    <w:p>
      <w:pPr>
        <w:keepNext/>
        <w:spacing w:before="280" w:after="120"/>
      </w:pPr>
      <w:r>
        <w:rPr>
          <w:rFonts w:ascii="Calibri" w:hAnsi="Calibri"/>
          <w:b/>
          <w:color w:val="3B82F6"/>
          <w:sz w:val="27"/>
        </w:rPr>
        <w:t>1.4 Purpose, Scope and Applicability</w:t>
      </w:r>
    </w:p>
    <w:p>
      <w:pPr>
        <w:keepNext/>
        <w:spacing w:before="200" w:after="80"/>
      </w:pPr>
      <w:r>
        <w:rPr>
          <w:rFonts w:ascii="Calibri" w:hAnsi="Calibri"/>
          <w:b/>
          <w:color w:val="1F2937"/>
          <w:sz w:val="23"/>
        </w:rPr>
        <w:t>1.4.1 Purpose</w:t>
      </w:r>
    </w:p>
    <w:p>
      <w:pPr>
        <w:spacing w:after="120" w:line="276" w:lineRule="auto"/>
        <w:jc w:val="both"/>
      </w:pPr>
      <w:r>
        <w:rPr>
          <w:rFonts w:ascii="Calibri" w:hAnsi="Calibri"/>
          <w:color w:val="1F2937"/>
          <w:sz w:val="22"/>
        </w:rPr>
        <w:t>The purpose of Smart CEMS is to deliver a reliable, secure, accessible, and automated platform for planning, organizing, attending, and auditing collegiate events, guaranteeing accountability and eliminating administrative friction.</w:t>
      </w:r>
    </w:p>
    <w:p>
      <w:pPr>
        <w:keepNext/>
        <w:spacing w:before="200" w:after="80"/>
      </w:pPr>
      <w:r>
        <w:rPr>
          <w:rFonts w:ascii="Calibri" w:hAnsi="Calibri"/>
          <w:b/>
          <w:color w:val="1F2937"/>
          <w:sz w:val="23"/>
        </w:rPr>
        <w:t>1.4.2 Scope</w:t>
      </w:r>
    </w:p>
    <w:p>
      <w:pPr>
        <w:spacing w:after="120" w:line="276" w:lineRule="auto"/>
        <w:jc w:val="both"/>
      </w:pPr>
      <w:r>
        <w:rPr>
          <w:rFonts w:ascii="Calibri" w:hAnsi="Calibri"/>
          <w:color w:val="1F2937"/>
          <w:sz w:val="22"/>
        </w:rPr>
        <w:t>The application scope spans four principal portals: Super Administrator (governance, multi-tier proposal review, audit logs), Faculty Coordinator (event scheduling, gate QR camera scanning, survey design), Student Participant (event discovery feed, seat registration, mobile wallet tickets, certificate downloads), and Public Domain (public event discovery and public certificate verification portal accessible without login).</w:t>
      </w:r>
    </w:p>
    <w:p>
      <w:pPr>
        <w:keepNext/>
        <w:spacing w:before="200" w:after="80"/>
      </w:pPr>
      <w:r>
        <w:rPr>
          <w:rFonts w:ascii="Calibri" w:hAnsi="Calibri"/>
          <w:b/>
          <w:color w:val="1F2937"/>
          <w:sz w:val="23"/>
        </w:rPr>
        <w:t>1.4.3 Applicability</w:t>
      </w:r>
    </w:p>
    <w:p>
      <w:pPr>
        <w:spacing w:after="120" w:line="276" w:lineRule="auto"/>
        <w:jc w:val="both"/>
      </w:pPr>
      <w:r>
        <w:rPr>
          <w:rFonts w:ascii="Calibri" w:hAnsi="Calibri"/>
          <w:color w:val="1F2937"/>
          <w:sz w:val="22"/>
        </w:rPr>
        <w:t>The system is applicable to universities, autonomous degree colleges, vocational technical institutes, inter-college competition councils, and academic conference syndicates.</w:t>
      </w:r>
    </w:p>
    <w:p>
      <w:r>
        <w:br w:type="page"/>
      </w:r>
    </w:p>
    <w:p>
      <w:pPr>
        <w:keepNext/>
        <w:spacing w:before="440" w:after="200"/>
      </w:pPr>
      <w:r>
        <w:rPr>
          <w:rFonts w:ascii="Calibri" w:hAnsi="Calibri"/>
          <w:b/>
          <w:color w:val="1E3A8A"/>
          <w:sz w:val="36"/>
        </w:rPr>
        <w:t>➢ Chapter 2: Survey Of Technologies</w:t>
      </w:r>
    </w:p>
    <w:p>
      <w:pPr>
        <w:keepNext/>
        <w:spacing w:before="280" w:after="120"/>
      </w:pPr>
      <w:r>
        <w:rPr>
          <w:rFonts w:ascii="Calibri" w:hAnsi="Calibri"/>
          <w:b/>
          <w:color w:val="3B82F6"/>
          <w:sz w:val="27"/>
        </w:rPr>
        <w:t>2.1 Technologies Used in a Project</w:t>
      </w:r>
    </w:p>
    <w:tbl>
      <w:tblPr>
        <w:tblW w:type="auto" w:w="0"/>
        <w:jc w:val="center"/>
        <w:tblLook w:firstColumn="1" w:firstRow="1" w:lastColumn="0" w:lastRow="0" w:noHBand="0" w:noVBand="1" w:val="04A0"/>
      </w:tblPr>
      <w:tblGrid>
        <w:gridCol w:w="2340"/>
        <w:gridCol w:w="2340"/>
        <w:gridCol w:w="2340"/>
        <w:gridCol w:w="2340"/>
      </w:tblGrid>
      <w:tr>
        <w:tc>
          <w:tcPr>
            <w:tcW w:type="dxa" w:w="2304"/>
            <w:shd w:fill="1E3A8A"/>
          </w:tcPr>
          <w:p>
            <w:pPr>
              <w:jc w:val="center"/>
            </w:pPr>
            <w:r>
              <w:rPr>
                <w:rFonts w:ascii="Calibri" w:hAnsi="Calibri"/>
                <w:b/>
                <w:color w:val="FFFFFF"/>
                <w:sz w:val="19"/>
              </w:rPr>
              <w:t>Layer / Component</w:t>
            </w:r>
          </w:p>
        </w:tc>
        <w:tc>
          <w:tcPr>
            <w:tcW w:type="dxa" w:w="1728"/>
            <w:shd w:fill="1E3A8A"/>
          </w:tcPr>
          <w:p>
            <w:pPr>
              <w:jc w:val="center"/>
            </w:pPr>
            <w:r>
              <w:rPr>
                <w:rFonts w:ascii="Calibri" w:hAnsi="Calibri"/>
                <w:b/>
                <w:color w:val="FFFFFF"/>
                <w:sz w:val="19"/>
              </w:rPr>
              <w:t>Technology</w:t>
            </w:r>
          </w:p>
        </w:tc>
        <w:tc>
          <w:tcPr>
            <w:tcW w:type="dxa" w:w="1296"/>
            <w:shd w:fill="1E3A8A"/>
          </w:tcPr>
          <w:p>
            <w:pPr>
              <w:jc w:val="center"/>
            </w:pPr>
            <w:r>
              <w:rPr>
                <w:rFonts w:ascii="Calibri" w:hAnsi="Calibri"/>
                <w:b/>
                <w:color w:val="FFFFFF"/>
                <w:sz w:val="19"/>
              </w:rPr>
              <w:t>Version</w:t>
            </w:r>
          </w:p>
        </w:tc>
        <w:tc>
          <w:tcPr>
            <w:tcW w:type="dxa" w:w="4032"/>
            <w:shd w:fill="1E3A8A"/>
          </w:tcPr>
          <w:p>
            <w:pPr>
              <w:jc w:val="center"/>
            </w:pPr>
            <w:r>
              <w:rPr>
                <w:rFonts w:ascii="Calibri" w:hAnsi="Calibri"/>
                <w:b/>
                <w:color w:val="FFFFFF"/>
                <w:sz w:val="19"/>
              </w:rPr>
              <w:t>Role in System</w:t>
            </w:r>
          </w:p>
        </w:tc>
      </w:tr>
      <w:tr>
        <w:tc>
          <w:tcPr>
            <w:tcW w:type="dxa" w:w="2304"/>
            <w:shd w:fill="FFFFFF"/>
          </w:tcPr>
          <w:p>
            <w:r>
              <w:rPr>
                <w:rFonts w:ascii="Calibri" w:hAnsi="Calibri"/>
                <w:color w:val="1F2937"/>
                <w:sz w:val="18"/>
              </w:rPr>
              <w:t>Frontend Framework</w:t>
            </w:r>
          </w:p>
        </w:tc>
        <w:tc>
          <w:tcPr>
            <w:tcW w:type="dxa" w:w="1728"/>
            <w:shd w:fill="FFFFFF"/>
          </w:tcPr>
          <w:p>
            <w:r>
              <w:rPr>
                <w:rFonts w:ascii="Calibri" w:hAnsi="Calibri"/>
                <w:color w:val="1F2937"/>
                <w:sz w:val="18"/>
              </w:rPr>
              <w:t>React.js</w:t>
            </w:r>
          </w:p>
        </w:tc>
        <w:tc>
          <w:tcPr>
            <w:tcW w:type="dxa" w:w="1296"/>
            <w:shd w:fill="FFFFFF"/>
          </w:tcPr>
          <w:p>
            <w:r>
              <w:rPr>
                <w:rFonts w:ascii="Calibri" w:hAnsi="Calibri"/>
                <w:color w:val="1F2937"/>
                <w:sz w:val="18"/>
              </w:rPr>
              <w:t>v18.3.1</w:t>
            </w:r>
          </w:p>
        </w:tc>
        <w:tc>
          <w:tcPr>
            <w:tcW w:type="dxa" w:w="4032"/>
            <w:shd w:fill="FFFFFF"/>
          </w:tcPr>
          <w:p>
            <w:r>
              <w:rPr>
                <w:rFonts w:ascii="Calibri" w:hAnsi="Calibri"/>
                <w:color w:val="1F2937"/>
                <w:sz w:val="18"/>
              </w:rPr>
              <w:t>Component-based dynamic Single-Page Application (SPA)</w:t>
            </w:r>
          </w:p>
        </w:tc>
      </w:tr>
      <w:tr>
        <w:tc>
          <w:tcPr>
            <w:tcW w:type="dxa" w:w="2304"/>
            <w:shd w:fill="F8FAFC"/>
          </w:tcPr>
          <w:p>
            <w:r>
              <w:rPr>
                <w:rFonts w:ascii="Calibri" w:hAnsi="Calibri"/>
                <w:color w:val="1F2937"/>
                <w:sz w:val="18"/>
              </w:rPr>
              <w:t>Build Tool</w:t>
            </w:r>
          </w:p>
        </w:tc>
        <w:tc>
          <w:tcPr>
            <w:tcW w:type="dxa" w:w="1728"/>
            <w:shd w:fill="F8FAFC"/>
          </w:tcPr>
          <w:p>
            <w:r>
              <w:rPr>
                <w:rFonts w:ascii="Calibri" w:hAnsi="Calibri"/>
                <w:color w:val="1F2937"/>
                <w:sz w:val="18"/>
              </w:rPr>
              <w:t>Vite</w:t>
            </w:r>
          </w:p>
        </w:tc>
        <w:tc>
          <w:tcPr>
            <w:tcW w:type="dxa" w:w="1296"/>
            <w:shd w:fill="F8FAFC"/>
          </w:tcPr>
          <w:p>
            <w:r>
              <w:rPr>
                <w:rFonts w:ascii="Calibri" w:hAnsi="Calibri"/>
                <w:color w:val="1F2937"/>
                <w:sz w:val="18"/>
              </w:rPr>
              <w:t>v5.4.2</w:t>
            </w:r>
          </w:p>
        </w:tc>
        <w:tc>
          <w:tcPr>
            <w:tcW w:type="dxa" w:w="4032"/>
            <w:shd w:fill="F8FAFC"/>
          </w:tcPr>
          <w:p>
            <w:r>
              <w:rPr>
                <w:rFonts w:ascii="Calibri" w:hAnsi="Calibri"/>
                <w:color w:val="1F2937"/>
                <w:sz w:val="18"/>
              </w:rPr>
              <w:t>Ultra-fast HMR and optimized production asset bundling</w:t>
            </w:r>
          </w:p>
        </w:tc>
      </w:tr>
      <w:tr>
        <w:tc>
          <w:tcPr>
            <w:tcW w:type="dxa" w:w="2304"/>
            <w:shd w:fill="FFFFFF"/>
          </w:tcPr>
          <w:p>
            <w:r>
              <w:rPr>
                <w:rFonts w:ascii="Calibri" w:hAnsi="Calibri"/>
                <w:color w:val="1F2937"/>
                <w:sz w:val="18"/>
              </w:rPr>
              <w:t>Styling Engine</w:t>
            </w:r>
          </w:p>
        </w:tc>
        <w:tc>
          <w:tcPr>
            <w:tcW w:type="dxa" w:w="1728"/>
            <w:shd w:fill="FFFFFF"/>
          </w:tcPr>
          <w:p>
            <w:r>
              <w:rPr>
                <w:rFonts w:ascii="Calibri" w:hAnsi="Calibri"/>
                <w:color w:val="1F2937"/>
                <w:sz w:val="18"/>
              </w:rPr>
              <w:t>Tailwind CSS</w:t>
            </w:r>
          </w:p>
        </w:tc>
        <w:tc>
          <w:tcPr>
            <w:tcW w:type="dxa" w:w="1296"/>
            <w:shd w:fill="FFFFFF"/>
          </w:tcPr>
          <w:p>
            <w:r>
              <w:rPr>
                <w:rFonts w:ascii="Calibri" w:hAnsi="Calibri"/>
                <w:color w:val="1F2937"/>
                <w:sz w:val="18"/>
              </w:rPr>
              <w:t>v3.4.10</w:t>
            </w:r>
          </w:p>
        </w:tc>
        <w:tc>
          <w:tcPr>
            <w:tcW w:type="dxa" w:w="4032"/>
            <w:shd w:fill="FFFFFF"/>
          </w:tcPr>
          <w:p>
            <w:r>
              <w:rPr>
                <w:rFonts w:ascii="Calibri" w:hAnsi="Calibri"/>
                <w:color w:val="1F2937"/>
                <w:sz w:val="18"/>
              </w:rPr>
              <w:t>Utility-first responsive design tokens with glassmorphic aesthetics</w:t>
            </w:r>
          </w:p>
        </w:tc>
      </w:tr>
      <w:tr>
        <w:tc>
          <w:tcPr>
            <w:tcW w:type="dxa" w:w="2304"/>
            <w:shd w:fill="F8FAFC"/>
          </w:tcPr>
          <w:p>
            <w:r>
              <w:rPr>
                <w:rFonts w:ascii="Calibri" w:hAnsi="Calibri"/>
                <w:color w:val="1F2937"/>
                <w:sz w:val="18"/>
              </w:rPr>
              <w:t>Motion &amp; Animation</w:t>
            </w:r>
          </w:p>
        </w:tc>
        <w:tc>
          <w:tcPr>
            <w:tcW w:type="dxa" w:w="1728"/>
            <w:shd w:fill="F8FAFC"/>
          </w:tcPr>
          <w:p>
            <w:r>
              <w:rPr>
                <w:rFonts w:ascii="Calibri" w:hAnsi="Calibri"/>
                <w:color w:val="1F2937"/>
                <w:sz w:val="18"/>
              </w:rPr>
              <w:t>Motion for React</w:t>
            </w:r>
          </w:p>
        </w:tc>
        <w:tc>
          <w:tcPr>
            <w:tcW w:type="dxa" w:w="1296"/>
            <w:shd w:fill="F8FAFC"/>
          </w:tcPr>
          <w:p>
            <w:r>
              <w:rPr>
                <w:rFonts w:ascii="Calibri" w:hAnsi="Calibri"/>
                <w:color w:val="1F2937"/>
                <w:sz w:val="18"/>
              </w:rPr>
              <w:t>v14.0.0</w:t>
            </w:r>
          </w:p>
        </w:tc>
        <w:tc>
          <w:tcPr>
            <w:tcW w:type="dxa" w:w="4032"/>
            <w:shd w:fill="F8FAFC"/>
          </w:tcPr>
          <w:p>
            <w:r>
              <w:rPr>
                <w:rFonts w:ascii="Calibri" w:hAnsi="Calibri"/>
                <w:color w:val="1F2937"/>
                <w:sz w:val="18"/>
              </w:rPr>
              <w:t>Fluid page transitions, modal springs, and micro-interactions</w:t>
            </w:r>
          </w:p>
        </w:tc>
      </w:tr>
      <w:tr>
        <w:tc>
          <w:tcPr>
            <w:tcW w:type="dxa" w:w="2304"/>
            <w:shd w:fill="FFFFFF"/>
          </w:tcPr>
          <w:p>
            <w:r>
              <w:rPr>
                <w:rFonts w:ascii="Calibri" w:hAnsi="Calibri"/>
                <w:color w:val="1F2937"/>
                <w:sz w:val="18"/>
              </w:rPr>
              <w:t>Icons</w:t>
            </w:r>
          </w:p>
        </w:tc>
        <w:tc>
          <w:tcPr>
            <w:tcW w:type="dxa" w:w="1728"/>
            <w:shd w:fill="FFFFFF"/>
          </w:tcPr>
          <w:p>
            <w:r>
              <w:rPr>
                <w:rFonts w:ascii="Calibri" w:hAnsi="Calibri"/>
                <w:color w:val="1F2937"/>
                <w:sz w:val="18"/>
              </w:rPr>
              <w:t>Lucide React</w:t>
            </w:r>
          </w:p>
        </w:tc>
        <w:tc>
          <w:tcPr>
            <w:tcW w:type="dxa" w:w="1296"/>
            <w:shd w:fill="FFFFFF"/>
          </w:tcPr>
          <w:p>
            <w:r>
              <w:rPr>
                <w:rFonts w:ascii="Calibri" w:hAnsi="Calibri"/>
                <w:color w:val="1F2937"/>
                <w:sz w:val="18"/>
              </w:rPr>
              <w:t>v0.439.0</w:t>
            </w:r>
          </w:p>
        </w:tc>
        <w:tc>
          <w:tcPr>
            <w:tcW w:type="dxa" w:w="4032"/>
            <w:shd w:fill="FFFFFF"/>
          </w:tcPr>
          <w:p>
            <w:r>
              <w:rPr>
                <w:rFonts w:ascii="Calibri" w:hAnsi="Calibri"/>
                <w:color w:val="1F2937"/>
                <w:sz w:val="18"/>
              </w:rPr>
              <w:t>Clean scalable vector icon set across all portals</w:t>
            </w:r>
          </w:p>
        </w:tc>
      </w:tr>
      <w:tr>
        <w:tc>
          <w:tcPr>
            <w:tcW w:type="dxa" w:w="2304"/>
            <w:shd w:fill="F8FAFC"/>
          </w:tcPr>
          <w:p>
            <w:r>
              <w:rPr>
                <w:rFonts w:ascii="Calibri" w:hAnsi="Calibri"/>
                <w:color w:val="1F2937"/>
                <w:sz w:val="18"/>
              </w:rPr>
              <w:t>Data Visualization</w:t>
            </w:r>
          </w:p>
        </w:tc>
        <w:tc>
          <w:tcPr>
            <w:tcW w:type="dxa" w:w="1728"/>
            <w:shd w:fill="F8FAFC"/>
          </w:tcPr>
          <w:p>
            <w:r>
              <w:rPr>
                <w:rFonts w:ascii="Calibri" w:hAnsi="Calibri"/>
                <w:color w:val="1F2937"/>
                <w:sz w:val="18"/>
              </w:rPr>
              <w:t>Recharts</w:t>
            </w:r>
          </w:p>
        </w:tc>
        <w:tc>
          <w:tcPr>
            <w:tcW w:type="dxa" w:w="1296"/>
            <w:shd w:fill="F8FAFC"/>
          </w:tcPr>
          <w:p>
            <w:r>
              <w:rPr>
                <w:rFonts w:ascii="Calibri" w:hAnsi="Calibri"/>
                <w:color w:val="1F2937"/>
                <w:sz w:val="18"/>
              </w:rPr>
              <w:t>v2.12.7</w:t>
            </w:r>
          </w:p>
        </w:tc>
        <w:tc>
          <w:tcPr>
            <w:tcW w:type="dxa" w:w="4032"/>
            <w:shd w:fill="F8FAFC"/>
          </w:tcPr>
          <w:p>
            <w:r>
              <w:rPr>
                <w:rFonts w:ascii="Calibri" w:hAnsi="Calibri"/>
                <w:color w:val="1F2937"/>
                <w:sz w:val="18"/>
              </w:rPr>
              <w:t>Interactive bar, pie, and line charts for institutional analytics</w:t>
            </w:r>
          </w:p>
        </w:tc>
      </w:tr>
      <w:tr>
        <w:tc>
          <w:tcPr>
            <w:tcW w:type="dxa" w:w="2304"/>
            <w:shd w:fill="FFFFFF"/>
          </w:tcPr>
          <w:p>
            <w:r>
              <w:rPr>
                <w:rFonts w:ascii="Calibri" w:hAnsi="Calibri"/>
                <w:color w:val="1F2937"/>
                <w:sz w:val="18"/>
              </w:rPr>
              <w:t>QR Scanner Engine</w:t>
            </w:r>
          </w:p>
        </w:tc>
        <w:tc>
          <w:tcPr>
            <w:tcW w:type="dxa" w:w="1728"/>
            <w:shd w:fill="FFFFFF"/>
          </w:tcPr>
          <w:p>
            <w:r>
              <w:rPr>
                <w:rFonts w:ascii="Calibri" w:hAnsi="Calibri"/>
                <w:color w:val="1F2937"/>
                <w:sz w:val="18"/>
              </w:rPr>
              <w:t>html5-qrcode</w:t>
            </w:r>
          </w:p>
        </w:tc>
        <w:tc>
          <w:tcPr>
            <w:tcW w:type="dxa" w:w="1296"/>
            <w:shd w:fill="FFFFFF"/>
          </w:tcPr>
          <w:p>
            <w:r>
              <w:rPr>
                <w:rFonts w:ascii="Calibri" w:hAnsi="Calibri"/>
                <w:color w:val="1F2937"/>
                <w:sz w:val="18"/>
              </w:rPr>
              <w:t>v2.3.8</w:t>
            </w:r>
          </w:p>
        </w:tc>
        <w:tc>
          <w:tcPr>
            <w:tcW w:type="dxa" w:w="4032"/>
            <w:shd w:fill="FFFFFF"/>
          </w:tcPr>
          <w:p>
            <w:r>
              <w:rPr>
                <w:rFonts w:ascii="Calibri" w:hAnsi="Calibri"/>
                <w:color w:val="1F2937"/>
                <w:sz w:val="18"/>
              </w:rPr>
              <w:t>Camera stream access via WebRTC for gate attendance validation</w:t>
            </w:r>
          </w:p>
        </w:tc>
      </w:tr>
      <w:tr>
        <w:tc>
          <w:tcPr>
            <w:tcW w:type="dxa" w:w="2304"/>
            <w:shd w:fill="F8FAFC"/>
          </w:tcPr>
          <w:p>
            <w:r>
              <w:rPr>
                <w:rFonts w:ascii="Calibri" w:hAnsi="Calibri"/>
                <w:color w:val="1F2937"/>
                <w:sz w:val="18"/>
              </w:rPr>
              <w:t>Backend Runtime</w:t>
            </w:r>
          </w:p>
        </w:tc>
        <w:tc>
          <w:tcPr>
            <w:tcW w:type="dxa" w:w="1728"/>
            <w:shd w:fill="F8FAFC"/>
          </w:tcPr>
          <w:p>
            <w:r>
              <w:rPr>
                <w:rFonts w:ascii="Calibri" w:hAnsi="Calibri"/>
                <w:color w:val="1F2937"/>
                <w:sz w:val="18"/>
              </w:rPr>
              <w:t>Node.js</w:t>
            </w:r>
          </w:p>
        </w:tc>
        <w:tc>
          <w:tcPr>
            <w:tcW w:type="dxa" w:w="1296"/>
            <w:shd w:fill="F8FAFC"/>
          </w:tcPr>
          <w:p>
            <w:r>
              <w:rPr>
                <w:rFonts w:ascii="Calibri" w:hAnsi="Calibri"/>
                <w:color w:val="1F2937"/>
                <w:sz w:val="18"/>
              </w:rPr>
              <w:t>v22.x LTS</w:t>
            </w:r>
          </w:p>
        </w:tc>
        <w:tc>
          <w:tcPr>
            <w:tcW w:type="dxa" w:w="4032"/>
            <w:shd w:fill="F8FAFC"/>
          </w:tcPr>
          <w:p>
            <w:r>
              <w:rPr>
                <w:rFonts w:ascii="Calibri" w:hAnsi="Calibri"/>
                <w:color w:val="1F2937"/>
                <w:sz w:val="18"/>
              </w:rPr>
              <w:t>High-throughput asynchronous non-blocking event-driven runtime</w:t>
            </w:r>
          </w:p>
        </w:tc>
      </w:tr>
      <w:tr>
        <w:tc>
          <w:tcPr>
            <w:tcW w:type="dxa" w:w="2304"/>
            <w:shd w:fill="FFFFFF"/>
          </w:tcPr>
          <w:p>
            <w:r>
              <w:rPr>
                <w:rFonts w:ascii="Calibri" w:hAnsi="Calibri"/>
                <w:color w:val="1F2937"/>
                <w:sz w:val="18"/>
              </w:rPr>
              <w:t>Web Server Framework</w:t>
            </w:r>
          </w:p>
        </w:tc>
        <w:tc>
          <w:tcPr>
            <w:tcW w:type="dxa" w:w="1728"/>
            <w:shd w:fill="FFFFFF"/>
          </w:tcPr>
          <w:p>
            <w:r>
              <w:rPr>
                <w:rFonts w:ascii="Calibri" w:hAnsi="Calibri"/>
                <w:color w:val="1F2937"/>
                <w:sz w:val="18"/>
              </w:rPr>
              <w:t>Express.js</w:t>
            </w:r>
          </w:p>
        </w:tc>
        <w:tc>
          <w:tcPr>
            <w:tcW w:type="dxa" w:w="1296"/>
            <w:shd w:fill="FFFFFF"/>
          </w:tcPr>
          <w:p>
            <w:r>
              <w:rPr>
                <w:rFonts w:ascii="Calibri" w:hAnsi="Calibri"/>
                <w:color w:val="1F2937"/>
                <w:sz w:val="18"/>
              </w:rPr>
              <w:t>v4.19.2</w:t>
            </w:r>
          </w:p>
        </w:tc>
        <w:tc>
          <w:tcPr>
            <w:tcW w:type="dxa" w:w="4032"/>
            <w:shd w:fill="FFFFFF"/>
          </w:tcPr>
          <w:p>
            <w:r>
              <w:rPr>
                <w:rFonts w:ascii="Calibri" w:hAnsi="Calibri"/>
                <w:color w:val="1F2937"/>
                <w:sz w:val="18"/>
              </w:rPr>
              <w:t>RESTful routing, RBAC middleware pipeline, and controllers</w:t>
            </w:r>
          </w:p>
        </w:tc>
      </w:tr>
      <w:tr>
        <w:tc>
          <w:tcPr>
            <w:tcW w:type="dxa" w:w="2304"/>
            <w:shd w:fill="F8FAFC"/>
          </w:tcPr>
          <w:p>
            <w:r>
              <w:rPr>
                <w:rFonts w:ascii="Calibri" w:hAnsi="Calibri"/>
                <w:color w:val="1F2937"/>
                <w:sz w:val="18"/>
              </w:rPr>
              <w:t>Primary Cloud Database</w:t>
            </w:r>
          </w:p>
        </w:tc>
        <w:tc>
          <w:tcPr>
            <w:tcW w:type="dxa" w:w="1728"/>
            <w:shd w:fill="F8FAFC"/>
          </w:tcPr>
          <w:p>
            <w:r>
              <w:rPr>
                <w:rFonts w:ascii="Calibri" w:hAnsi="Calibri"/>
                <w:color w:val="1F2937"/>
                <w:sz w:val="18"/>
              </w:rPr>
              <w:t>Cloud Firestore</w:t>
            </w:r>
          </w:p>
        </w:tc>
        <w:tc>
          <w:tcPr>
            <w:tcW w:type="dxa" w:w="1296"/>
            <w:shd w:fill="F8FAFC"/>
          </w:tcPr>
          <w:p>
            <w:r>
              <w:rPr>
                <w:rFonts w:ascii="Calibri" w:hAnsi="Calibri"/>
                <w:color w:val="1F2937"/>
                <w:sz w:val="18"/>
              </w:rPr>
              <w:t>v14.5.0</w:t>
            </w:r>
          </w:p>
        </w:tc>
        <w:tc>
          <w:tcPr>
            <w:tcW w:type="dxa" w:w="4032"/>
            <w:shd w:fill="F8FAFC"/>
          </w:tcPr>
          <w:p>
            <w:r>
              <w:rPr>
                <w:rFonts w:ascii="Calibri" w:hAnsi="Calibri"/>
                <w:color w:val="1F2937"/>
                <w:sz w:val="18"/>
              </w:rPr>
              <w:t>NoSQL document store with atomic transactions and listeners</w:t>
            </w:r>
          </w:p>
        </w:tc>
      </w:tr>
      <w:tr>
        <w:tc>
          <w:tcPr>
            <w:tcW w:type="dxa" w:w="2304"/>
            <w:shd w:fill="FFFFFF"/>
          </w:tcPr>
          <w:p>
            <w:r>
              <w:rPr>
                <w:rFonts w:ascii="Calibri" w:hAnsi="Calibri"/>
                <w:color w:val="1F2937"/>
                <w:sz w:val="18"/>
              </w:rPr>
              <w:t>Relational Database</w:t>
            </w:r>
          </w:p>
        </w:tc>
        <w:tc>
          <w:tcPr>
            <w:tcW w:type="dxa" w:w="1728"/>
            <w:shd w:fill="FFFFFF"/>
          </w:tcPr>
          <w:p>
            <w:r>
              <w:rPr>
                <w:rFonts w:ascii="Calibri" w:hAnsi="Calibri"/>
                <w:color w:val="1F2937"/>
                <w:sz w:val="18"/>
              </w:rPr>
              <w:t>MySQL</w:t>
            </w:r>
          </w:p>
        </w:tc>
        <w:tc>
          <w:tcPr>
            <w:tcW w:type="dxa" w:w="1296"/>
            <w:shd w:fill="FFFFFF"/>
          </w:tcPr>
          <w:p>
            <w:r>
              <w:rPr>
                <w:rFonts w:ascii="Calibri" w:hAnsi="Calibri"/>
                <w:color w:val="1F2937"/>
                <w:sz w:val="18"/>
              </w:rPr>
              <w:t>v8.0+</w:t>
            </w:r>
          </w:p>
        </w:tc>
        <w:tc>
          <w:tcPr>
            <w:tcW w:type="dxa" w:w="4032"/>
            <w:shd w:fill="FFFFFF"/>
          </w:tcPr>
          <w:p>
            <w:r>
              <w:rPr>
                <w:rFonts w:ascii="Calibri" w:hAnsi="Calibri"/>
                <w:color w:val="1F2937"/>
                <w:sz w:val="18"/>
              </w:rPr>
              <w:t>ACID relational SQL engine with InnoDB foreign key constraints</w:t>
            </w:r>
          </w:p>
        </w:tc>
      </w:tr>
      <w:tr>
        <w:tc>
          <w:tcPr>
            <w:tcW w:type="dxa" w:w="2304"/>
            <w:shd w:fill="F8FAFC"/>
          </w:tcPr>
          <w:p>
            <w:r>
              <w:rPr>
                <w:rFonts w:ascii="Calibri" w:hAnsi="Calibri"/>
                <w:color w:val="1F2937"/>
                <w:sz w:val="18"/>
              </w:rPr>
              <w:t>Document Generation</w:t>
            </w:r>
          </w:p>
        </w:tc>
        <w:tc>
          <w:tcPr>
            <w:tcW w:type="dxa" w:w="1728"/>
            <w:shd w:fill="F8FAFC"/>
          </w:tcPr>
          <w:p>
            <w:r>
              <w:rPr>
                <w:rFonts w:ascii="Calibri" w:hAnsi="Calibri"/>
                <w:color w:val="1F2937"/>
                <w:sz w:val="18"/>
              </w:rPr>
              <w:t>PDFKit</w:t>
            </w:r>
          </w:p>
        </w:tc>
        <w:tc>
          <w:tcPr>
            <w:tcW w:type="dxa" w:w="1296"/>
            <w:shd w:fill="F8FAFC"/>
          </w:tcPr>
          <w:p>
            <w:r>
              <w:rPr>
                <w:rFonts w:ascii="Calibri" w:hAnsi="Calibri"/>
                <w:color w:val="1F2937"/>
                <w:sz w:val="18"/>
              </w:rPr>
              <w:t>v0.15.0</w:t>
            </w:r>
          </w:p>
        </w:tc>
        <w:tc>
          <w:tcPr>
            <w:tcW w:type="dxa" w:w="4032"/>
            <w:shd w:fill="F8FAFC"/>
          </w:tcPr>
          <w:p>
            <w:r>
              <w:rPr>
                <w:rFonts w:ascii="Calibri" w:hAnsi="Calibri"/>
                <w:color w:val="1F2937"/>
                <w:sz w:val="18"/>
              </w:rPr>
              <w:t>Programmatic vector PDF drawing engine for completion certificates</w:t>
            </w:r>
          </w:p>
        </w:tc>
      </w:tr>
      <w:tr>
        <w:tc>
          <w:tcPr>
            <w:tcW w:type="dxa" w:w="2304"/>
            <w:shd w:fill="FFFFFF"/>
          </w:tcPr>
          <w:p>
            <w:r>
              <w:rPr>
                <w:rFonts w:ascii="Calibri" w:hAnsi="Calibri"/>
                <w:color w:val="1F2937"/>
                <w:sz w:val="18"/>
              </w:rPr>
              <w:t>Spreadsheet Engine</w:t>
            </w:r>
          </w:p>
        </w:tc>
        <w:tc>
          <w:tcPr>
            <w:tcW w:type="dxa" w:w="1728"/>
            <w:shd w:fill="FFFFFF"/>
          </w:tcPr>
          <w:p>
            <w:r>
              <w:rPr>
                <w:rFonts w:ascii="Calibri" w:hAnsi="Calibri"/>
                <w:color w:val="1F2937"/>
                <w:sz w:val="18"/>
              </w:rPr>
              <w:t>XLSX / ExcelJS</w:t>
            </w:r>
          </w:p>
        </w:tc>
        <w:tc>
          <w:tcPr>
            <w:tcW w:type="dxa" w:w="1296"/>
            <w:shd w:fill="FFFFFF"/>
          </w:tcPr>
          <w:p>
            <w:r>
              <w:rPr>
                <w:rFonts w:ascii="Calibri" w:hAnsi="Calibri"/>
                <w:color w:val="1F2937"/>
                <w:sz w:val="18"/>
              </w:rPr>
              <w:t>v0.18.5</w:t>
            </w:r>
          </w:p>
        </w:tc>
        <w:tc>
          <w:tcPr>
            <w:tcW w:type="dxa" w:w="4032"/>
            <w:shd w:fill="FFFFFF"/>
          </w:tcPr>
          <w:p>
            <w:r>
              <w:rPr>
                <w:rFonts w:ascii="Calibri" w:hAnsi="Calibri"/>
                <w:color w:val="1F2937"/>
                <w:sz w:val="18"/>
              </w:rPr>
              <w:t>Automated Excel and CSV generation for compliance rosters</w:t>
            </w:r>
          </w:p>
        </w:tc>
      </w:tr>
    </w:tbl>
    <w:p>
      <w:pPr>
        <w:keepNext/>
        <w:spacing w:before="280" w:after="120"/>
      </w:pPr>
      <w:r>
        <w:rPr>
          <w:rFonts w:ascii="Calibri" w:hAnsi="Calibri"/>
          <w:b/>
          <w:color w:val="3B82F6"/>
          <w:sz w:val="27"/>
        </w:rPr>
        <w:t>2.2 Details of Technologies Used</w:t>
      </w:r>
    </w:p>
    <w:p>
      <w:pPr>
        <w:spacing w:after="120" w:line="276" w:lineRule="auto"/>
        <w:jc w:val="both"/>
      </w:pPr>
      <w:r>
        <w:rPr>
          <w:rFonts w:ascii="Calibri" w:hAnsi="Calibri"/>
          <w:color w:val="1F2937"/>
          <w:sz w:val="22"/>
        </w:rPr>
        <w:t>React 18 &amp; Vite: By utilizing React 18 functional components and custom hooks (useAuth, useEvents), the client interface renders reactive state updates with minimal virtual DOM reconciliation overhead. Vite provides sub-second Hot Module Replacement during development and produces minified, tree-shaken production bundles.</w:t>
      </w:r>
    </w:p>
    <w:p>
      <w:pPr>
        <w:spacing w:after="120" w:line="276" w:lineRule="auto"/>
        <w:jc w:val="both"/>
      </w:pPr>
      <w:r>
        <w:rPr>
          <w:rFonts w:ascii="Calibri" w:hAnsi="Calibri"/>
          <w:color w:val="1F2937"/>
          <w:sz w:val="22"/>
        </w:rPr>
        <w:t>Google Firebase Suite: Implements Firebase Authentication with custom token claims for multi-role security (Admin, Faculty, Student). Cloud Firestore provides real-time document synchronization and supports atomic transactions (db.runTransaction()) to guarantee concurrency safety during seat booking surges. Firebase Cloud Storage handles high-volume media assets including banners and receipts.</w:t>
      </w:r>
    </w:p>
    <w:p>
      <w:pPr>
        <w:spacing w:after="120" w:line="276" w:lineRule="auto"/>
        <w:jc w:val="both"/>
      </w:pPr>
      <w:r>
        <w:rPr>
          <w:rFonts w:ascii="Calibri" w:hAnsi="Calibri"/>
          <w:color w:val="1F2937"/>
          <w:sz w:val="22"/>
        </w:rPr>
        <w:t>PDFKit &amp; WebRTC Camera Scanner: The backend leverages PDFKit to draw vector participation certificates on-the-fly, embedding student names, event metadata, and verification QR links with SHA-256 digital signatures. On the client side, html5-qrcode taps directly into the device webcam to achieve gate ticket validation in under 300ms.</w:t>
      </w:r>
    </w:p>
    <w:p>
      <w:pPr>
        <w:keepNext/>
        <w:spacing w:before="280" w:after="120"/>
      </w:pPr>
      <w:r>
        <w:rPr>
          <w:rFonts w:ascii="Calibri" w:hAnsi="Calibri"/>
          <w:b/>
          <w:color w:val="3B82F6"/>
          <w:sz w:val="27"/>
        </w:rPr>
        <w:t>2.3 Existing System</w:t>
      </w:r>
    </w:p>
    <w:p>
      <w:pPr>
        <w:spacing w:after="120" w:line="276" w:lineRule="auto"/>
        <w:jc w:val="both"/>
      </w:pPr>
      <w:r>
        <w:rPr>
          <w:rFonts w:ascii="Calibri" w:hAnsi="Calibri"/>
          <w:color w:val="1F2937"/>
          <w:sz w:val="22"/>
        </w:rPr>
        <w:t>Traditional campus management depends on fragmented manual methods: physical written proposals submitted to department heads, flyers posted on bulletin boards, Google Forms circulated on social media, unverified payments sent to personal UPI accounts, and manual paper roll-call registers passed around auditoriums. This leads to double-booked halls, unchecked proxy attendance, missed fees, and delayed certificate distribution.</w:t>
      </w:r>
    </w:p>
    <w:p>
      <w:pPr>
        <w:keepNext/>
        <w:spacing w:before="280" w:after="120"/>
      </w:pPr>
      <w:r>
        <w:rPr>
          <w:rFonts w:ascii="Calibri" w:hAnsi="Calibri"/>
          <w:b/>
          <w:color w:val="3B82F6"/>
          <w:sz w:val="27"/>
        </w:rPr>
        <w:t>2.4 Proposed System</w:t>
      </w:r>
    </w:p>
    <w:p>
      <w:pPr>
        <w:spacing w:after="120" w:line="276" w:lineRule="auto"/>
        <w:jc w:val="both"/>
      </w:pPr>
      <w:r>
        <w:rPr>
          <w:rFonts w:ascii="Calibri" w:hAnsi="Calibri"/>
          <w:color w:val="1F2937"/>
          <w:sz w:val="22"/>
        </w:rPr>
        <w:t>Smart CEMS establishes an automated lifecycle: Faculty propose events online -&gt; Real-time conflict validation verifies venue and time availability -&gt; Super Admin grants approval -&gt; Event appears on student discovery feeds -&gt; Students register atomically -&gt; Dynamic QR mobile passes issued -&gt; Faculty scan passes at entry gates using webcams -&gt; Post-event feedback unlocks -&gt; System generates cryptographically verifiable certificates downloadable instantly.</w:t>
      </w:r>
    </w:p>
    <w:p>
      <w:r>
        <w:br w:type="page"/>
      </w:r>
    </w:p>
    <w:p>
      <w:pPr>
        <w:keepNext/>
        <w:spacing w:before="440" w:after="200"/>
      </w:pPr>
      <w:r>
        <w:rPr>
          <w:rFonts w:ascii="Calibri" w:hAnsi="Calibri"/>
          <w:b/>
          <w:color w:val="1E3A8A"/>
          <w:sz w:val="36"/>
        </w:rPr>
        <w:t>➢ Chapter 3: Requirement And Analysis</w:t>
      </w:r>
    </w:p>
    <w:p>
      <w:pPr>
        <w:keepNext/>
        <w:spacing w:before="280" w:after="120"/>
      </w:pPr>
      <w:r>
        <w:rPr>
          <w:rFonts w:ascii="Calibri" w:hAnsi="Calibri"/>
          <w:b/>
          <w:color w:val="3B82F6"/>
          <w:sz w:val="27"/>
        </w:rPr>
        <w:t>3.1 Problem Definition</w:t>
      </w:r>
    </w:p>
    <w:p>
      <w:pPr>
        <w:spacing w:after="120" w:line="276" w:lineRule="auto"/>
        <w:jc w:val="both"/>
      </w:pPr>
      <w:r>
        <w:rPr>
          <w:rFonts w:ascii="Calibri" w:hAnsi="Calibri"/>
          <w:color w:val="1F2937"/>
          <w:sz w:val="22"/>
        </w:rPr>
        <w:t>Educational institutions host hundreds of technical, cultural, and sports events each academic year. The absence of an integrated, concurrency-safe system results in room booking conflicts, catastrophic registration race conditions during seat surges, widespread attendance fraud, lack of credential authenticity, and immense manual labor compiling data for institutional accreditation boards (NAAC, NIRF).</w:t>
      </w:r>
    </w:p>
    <w:p>
      <w:pPr>
        <w:keepNext/>
        <w:spacing w:before="280" w:after="120"/>
      </w:pPr>
      <w:r>
        <w:rPr>
          <w:rFonts w:ascii="Calibri" w:hAnsi="Calibri"/>
          <w:b/>
          <w:color w:val="3B82F6"/>
          <w:sz w:val="27"/>
        </w:rPr>
        <w:t>3.2 Requirements Specification</w:t>
      </w:r>
    </w:p>
    <w:p>
      <w:pPr>
        <w:keepNext/>
        <w:spacing w:before="200" w:after="80"/>
      </w:pPr>
      <w:r>
        <w:rPr>
          <w:rFonts w:ascii="Calibri" w:hAnsi="Calibri"/>
          <w:b/>
          <w:color w:val="1F2937"/>
          <w:sz w:val="23"/>
        </w:rPr>
        <w:t>3.2.1 Functional Requirements (FR)</w:t>
      </w:r>
    </w:p>
    <w:tbl>
      <w:tblPr>
        <w:tblW w:type="auto" w:w="0"/>
        <w:jc w:val="center"/>
        <w:tblLook w:firstColumn="1" w:firstRow="1" w:lastColumn="0" w:lastRow="0" w:noHBand="0" w:noVBand="1" w:val="04A0"/>
      </w:tblPr>
      <w:tblGrid>
        <w:gridCol w:w="3120"/>
        <w:gridCol w:w="3120"/>
        <w:gridCol w:w="3120"/>
      </w:tblGrid>
      <w:tr>
        <w:tc>
          <w:tcPr>
            <w:tcW w:type="dxa" w:w="1440"/>
            <w:shd w:fill="1E3A8A"/>
          </w:tcPr>
          <w:p>
            <w:pPr>
              <w:jc w:val="center"/>
            </w:pPr>
            <w:r>
              <w:rPr>
                <w:rFonts w:ascii="Calibri" w:hAnsi="Calibri"/>
                <w:b/>
                <w:color w:val="FFFFFF"/>
                <w:sz w:val="19"/>
              </w:rPr>
              <w:t>ID</w:t>
            </w:r>
          </w:p>
        </w:tc>
        <w:tc>
          <w:tcPr>
            <w:tcW w:type="dxa" w:w="3168"/>
            <w:shd w:fill="1E3A8A"/>
          </w:tcPr>
          <w:p>
            <w:pPr>
              <w:jc w:val="center"/>
            </w:pPr>
            <w:r>
              <w:rPr>
                <w:rFonts w:ascii="Calibri" w:hAnsi="Calibri"/>
                <w:b/>
                <w:color w:val="FFFFFF"/>
                <w:sz w:val="19"/>
              </w:rPr>
              <w:t>Requirement Title</w:t>
            </w:r>
          </w:p>
        </w:tc>
        <w:tc>
          <w:tcPr>
            <w:tcW w:type="dxa" w:w="4752"/>
            <w:shd w:fill="1E3A8A"/>
          </w:tcPr>
          <w:p>
            <w:pPr>
              <w:jc w:val="center"/>
            </w:pPr>
            <w:r>
              <w:rPr>
                <w:rFonts w:ascii="Calibri" w:hAnsi="Calibri"/>
                <w:b/>
                <w:color w:val="FFFFFF"/>
                <w:sz w:val="19"/>
              </w:rPr>
              <w:t>Description</w:t>
            </w:r>
          </w:p>
        </w:tc>
      </w:tr>
      <w:tr>
        <w:tc>
          <w:tcPr>
            <w:tcW w:type="dxa" w:w="1440"/>
            <w:shd w:fill="FFFFFF"/>
          </w:tcPr>
          <w:p>
            <w:r>
              <w:rPr>
                <w:rFonts w:ascii="Calibri" w:hAnsi="Calibri"/>
                <w:color w:val="1F2937"/>
                <w:sz w:val="18"/>
              </w:rPr>
              <w:t>FR-01</w:t>
            </w:r>
          </w:p>
        </w:tc>
        <w:tc>
          <w:tcPr>
            <w:tcW w:type="dxa" w:w="3168"/>
            <w:shd w:fill="FFFFFF"/>
          </w:tcPr>
          <w:p>
            <w:r>
              <w:rPr>
                <w:rFonts w:ascii="Calibri" w:hAnsi="Calibri"/>
                <w:color w:val="1F2937"/>
                <w:sz w:val="18"/>
              </w:rPr>
              <w:t>User Authentication &amp; RBAC</w:t>
            </w:r>
          </w:p>
        </w:tc>
        <w:tc>
          <w:tcPr>
            <w:tcW w:type="dxa" w:w="4752"/>
            <w:shd w:fill="FFFFFF"/>
          </w:tcPr>
          <w:p>
            <w:r>
              <w:rPr>
                <w:rFonts w:ascii="Calibri" w:hAnsi="Calibri"/>
                <w:color w:val="1F2937"/>
                <w:sz w:val="18"/>
              </w:rPr>
              <w:t>Secure login, signup, password hashing, and role determination (Admin, Faculty, Student).</w:t>
            </w:r>
          </w:p>
        </w:tc>
      </w:tr>
      <w:tr>
        <w:tc>
          <w:tcPr>
            <w:tcW w:type="dxa" w:w="1440"/>
            <w:shd w:fill="F8FAFC"/>
          </w:tcPr>
          <w:p>
            <w:r>
              <w:rPr>
                <w:rFonts w:ascii="Calibri" w:hAnsi="Calibri"/>
                <w:color w:val="1F2937"/>
                <w:sz w:val="18"/>
              </w:rPr>
              <w:t>FR-02</w:t>
            </w:r>
          </w:p>
        </w:tc>
        <w:tc>
          <w:tcPr>
            <w:tcW w:type="dxa" w:w="3168"/>
            <w:shd w:fill="F8FAFC"/>
          </w:tcPr>
          <w:p>
            <w:r>
              <w:rPr>
                <w:rFonts w:ascii="Calibri" w:hAnsi="Calibri"/>
                <w:color w:val="1F2937"/>
                <w:sz w:val="18"/>
              </w:rPr>
              <w:t>Event Proposal &amp; Approval</w:t>
            </w:r>
          </w:p>
        </w:tc>
        <w:tc>
          <w:tcPr>
            <w:tcW w:type="dxa" w:w="4752"/>
            <w:shd w:fill="F8FAFC"/>
          </w:tcPr>
          <w:p>
            <w:r>
              <w:rPr>
                <w:rFonts w:ascii="Calibri" w:hAnsi="Calibri"/>
                <w:color w:val="1F2937"/>
                <w:sz w:val="18"/>
              </w:rPr>
              <w:t>Faculty submit event proposals; Super Admin can approve, reject, or request revisions.</w:t>
            </w:r>
          </w:p>
        </w:tc>
      </w:tr>
      <w:tr>
        <w:tc>
          <w:tcPr>
            <w:tcW w:type="dxa" w:w="1440"/>
            <w:shd w:fill="FFFFFF"/>
          </w:tcPr>
          <w:p>
            <w:r>
              <w:rPr>
                <w:rFonts w:ascii="Calibri" w:hAnsi="Calibri"/>
                <w:color w:val="1F2937"/>
                <w:sz w:val="18"/>
              </w:rPr>
              <w:t>FR-03</w:t>
            </w:r>
          </w:p>
        </w:tc>
        <w:tc>
          <w:tcPr>
            <w:tcW w:type="dxa" w:w="3168"/>
            <w:shd w:fill="FFFFFF"/>
          </w:tcPr>
          <w:p>
            <w:r>
              <w:rPr>
                <w:rFonts w:ascii="Calibri" w:hAnsi="Calibri"/>
                <w:color w:val="1F2937"/>
                <w:sz w:val="18"/>
              </w:rPr>
              <w:t>Venue Conflict Engine</w:t>
            </w:r>
          </w:p>
        </w:tc>
        <w:tc>
          <w:tcPr>
            <w:tcW w:type="dxa" w:w="4752"/>
            <w:shd w:fill="FFFFFF"/>
          </w:tcPr>
          <w:p>
            <w:r>
              <w:rPr>
                <w:rFonts w:ascii="Calibri" w:hAnsi="Calibri"/>
                <w:color w:val="1F2937"/>
                <w:sz w:val="18"/>
              </w:rPr>
              <w:t>System mathematically evaluates room bookings to block overlapping time intervals.</w:t>
            </w:r>
          </w:p>
        </w:tc>
      </w:tr>
      <w:tr>
        <w:tc>
          <w:tcPr>
            <w:tcW w:type="dxa" w:w="1440"/>
            <w:shd w:fill="F8FAFC"/>
          </w:tcPr>
          <w:p>
            <w:r>
              <w:rPr>
                <w:rFonts w:ascii="Calibri" w:hAnsi="Calibri"/>
                <w:color w:val="1F2937"/>
                <w:sz w:val="18"/>
              </w:rPr>
              <w:t>FR-04</w:t>
            </w:r>
          </w:p>
        </w:tc>
        <w:tc>
          <w:tcPr>
            <w:tcW w:type="dxa" w:w="3168"/>
            <w:shd w:fill="F8FAFC"/>
          </w:tcPr>
          <w:p>
            <w:r>
              <w:rPr>
                <w:rFonts w:ascii="Calibri" w:hAnsi="Calibri"/>
                <w:color w:val="1F2937"/>
                <w:sz w:val="18"/>
              </w:rPr>
              <w:t>Event Discovery &amp; Search</w:t>
            </w:r>
          </w:p>
        </w:tc>
        <w:tc>
          <w:tcPr>
            <w:tcW w:type="dxa" w:w="4752"/>
            <w:shd w:fill="F8FAFC"/>
          </w:tcPr>
          <w:p>
            <w:r>
              <w:rPr>
                <w:rFonts w:ascii="Calibri" w:hAnsi="Calibri"/>
                <w:color w:val="1F2937"/>
                <w:sz w:val="18"/>
              </w:rPr>
              <w:t>Dynamic multi-factor search by department, category, paid status, and date.</w:t>
            </w:r>
          </w:p>
        </w:tc>
      </w:tr>
      <w:tr>
        <w:tc>
          <w:tcPr>
            <w:tcW w:type="dxa" w:w="1440"/>
            <w:shd w:fill="FFFFFF"/>
          </w:tcPr>
          <w:p>
            <w:r>
              <w:rPr>
                <w:rFonts w:ascii="Calibri" w:hAnsi="Calibri"/>
                <w:color w:val="1F2937"/>
                <w:sz w:val="18"/>
              </w:rPr>
              <w:t>FR-05</w:t>
            </w:r>
          </w:p>
        </w:tc>
        <w:tc>
          <w:tcPr>
            <w:tcW w:type="dxa" w:w="3168"/>
            <w:shd w:fill="FFFFFF"/>
          </w:tcPr>
          <w:p>
            <w:r>
              <w:rPr>
                <w:rFonts w:ascii="Calibri" w:hAnsi="Calibri"/>
                <w:color w:val="1F2937"/>
                <w:sz w:val="18"/>
              </w:rPr>
              <w:t>Atomic Seat Allocation</w:t>
            </w:r>
          </w:p>
        </w:tc>
        <w:tc>
          <w:tcPr>
            <w:tcW w:type="dxa" w:w="4752"/>
            <w:shd w:fill="FFFFFF"/>
          </w:tcPr>
          <w:p>
            <w:r>
              <w:rPr>
                <w:rFonts w:ascii="Calibri" w:hAnsi="Calibri"/>
                <w:color w:val="1F2937"/>
                <w:sz w:val="18"/>
              </w:rPr>
              <w:t>Atomic decrement of available seats; excess registrations placed in a managed waitlist.</w:t>
            </w:r>
          </w:p>
        </w:tc>
      </w:tr>
      <w:tr>
        <w:tc>
          <w:tcPr>
            <w:tcW w:type="dxa" w:w="1440"/>
            <w:shd w:fill="F8FAFC"/>
          </w:tcPr>
          <w:p>
            <w:r>
              <w:rPr>
                <w:rFonts w:ascii="Calibri" w:hAnsi="Calibri"/>
                <w:color w:val="1F2937"/>
                <w:sz w:val="18"/>
              </w:rPr>
              <w:t>FR-06</w:t>
            </w:r>
          </w:p>
        </w:tc>
        <w:tc>
          <w:tcPr>
            <w:tcW w:type="dxa" w:w="3168"/>
            <w:shd w:fill="F8FAFC"/>
          </w:tcPr>
          <w:p>
            <w:r>
              <w:rPr>
                <w:rFonts w:ascii="Calibri" w:hAnsi="Calibri"/>
                <w:color w:val="1F2937"/>
                <w:sz w:val="18"/>
              </w:rPr>
              <w:t>UPI Payment Verification</w:t>
            </w:r>
          </w:p>
        </w:tc>
        <w:tc>
          <w:tcPr>
            <w:tcW w:type="dxa" w:w="4752"/>
            <w:shd w:fill="F8FAFC"/>
          </w:tcPr>
          <w:p>
            <w:r>
              <w:rPr>
                <w:rFonts w:ascii="Calibri" w:hAnsi="Calibri"/>
                <w:color w:val="1F2937"/>
                <w:sz w:val="18"/>
              </w:rPr>
              <w:t>Students upload transaction IDs and receipts; coordinators verify payment submissions.</w:t>
            </w:r>
          </w:p>
        </w:tc>
      </w:tr>
      <w:tr>
        <w:tc>
          <w:tcPr>
            <w:tcW w:type="dxa" w:w="1440"/>
            <w:shd w:fill="FFFFFF"/>
          </w:tcPr>
          <w:p>
            <w:r>
              <w:rPr>
                <w:rFonts w:ascii="Calibri" w:hAnsi="Calibri"/>
                <w:color w:val="1F2937"/>
                <w:sz w:val="18"/>
              </w:rPr>
              <w:t>FR-07</w:t>
            </w:r>
          </w:p>
        </w:tc>
        <w:tc>
          <w:tcPr>
            <w:tcW w:type="dxa" w:w="3168"/>
            <w:shd w:fill="FFFFFF"/>
          </w:tcPr>
          <w:p>
            <w:r>
              <w:rPr>
                <w:rFonts w:ascii="Calibri" w:hAnsi="Calibri"/>
                <w:color w:val="1F2937"/>
                <w:sz w:val="18"/>
              </w:rPr>
              <w:t>Digital QR Pass Generation</w:t>
            </w:r>
          </w:p>
        </w:tc>
        <w:tc>
          <w:tcPr>
            <w:tcW w:type="dxa" w:w="4752"/>
            <w:shd w:fill="FFFFFF"/>
          </w:tcPr>
          <w:p>
            <w:r>
              <w:rPr>
                <w:rFonts w:ascii="Calibri" w:hAnsi="Calibri"/>
                <w:color w:val="1F2937"/>
                <w:sz w:val="18"/>
              </w:rPr>
              <w:t>Unique cryptographic high-entropy QR tickets issued upon confirmed registration.</w:t>
            </w:r>
          </w:p>
        </w:tc>
      </w:tr>
      <w:tr>
        <w:tc>
          <w:tcPr>
            <w:tcW w:type="dxa" w:w="1440"/>
            <w:shd w:fill="F8FAFC"/>
          </w:tcPr>
          <w:p>
            <w:r>
              <w:rPr>
                <w:rFonts w:ascii="Calibri" w:hAnsi="Calibri"/>
                <w:color w:val="1F2937"/>
                <w:sz w:val="18"/>
              </w:rPr>
              <w:t>FR-08</w:t>
            </w:r>
          </w:p>
        </w:tc>
        <w:tc>
          <w:tcPr>
            <w:tcW w:type="dxa" w:w="3168"/>
            <w:shd w:fill="F8FAFC"/>
          </w:tcPr>
          <w:p>
            <w:r>
              <w:rPr>
                <w:rFonts w:ascii="Calibri" w:hAnsi="Calibri"/>
                <w:color w:val="1F2937"/>
                <w:sz w:val="18"/>
              </w:rPr>
              <w:t>Camera Gate Attendance</w:t>
            </w:r>
          </w:p>
        </w:tc>
        <w:tc>
          <w:tcPr>
            <w:tcW w:type="dxa" w:w="4752"/>
            <w:shd w:fill="F8FAFC"/>
          </w:tcPr>
          <w:p>
            <w:r>
              <w:rPr>
                <w:rFonts w:ascii="Calibri" w:hAnsi="Calibri"/>
                <w:color w:val="1F2937"/>
                <w:sz w:val="18"/>
              </w:rPr>
              <w:t>Faculty scan passes using device webcams with real-time duplicate check-in detection.</w:t>
            </w:r>
          </w:p>
        </w:tc>
      </w:tr>
      <w:tr>
        <w:tc>
          <w:tcPr>
            <w:tcW w:type="dxa" w:w="1440"/>
            <w:shd w:fill="FFFFFF"/>
          </w:tcPr>
          <w:p>
            <w:r>
              <w:rPr>
                <w:rFonts w:ascii="Calibri" w:hAnsi="Calibri"/>
                <w:color w:val="1F2937"/>
                <w:sz w:val="18"/>
              </w:rPr>
              <w:t>FR-09</w:t>
            </w:r>
          </w:p>
        </w:tc>
        <w:tc>
          <w:tcPr>
            <w:tcW w:type="dxa" w:w="3168"/>
            <w:shd w:fill="FFFFFF"/>
          </w:tcPr>
          <w:p>
            <w:r>
              <w:rPr>
                <w:rFonts w:ascii="Calibri" w:hAnsi="Calibri"/>
                <w:color w:val="1F2937"/>
                <w:sz w:val="18"/>
              </w:rPr>
              <w:t>Feedback Survey Builder</w:t>
            </w:r>
          </w:p>
        </w:tc>
        <w:tc>
          <w:tcPr>
            <w:tcW w:type="dxa" w:w="4752"/>
            <w:shd w:fill="FFFFFF"/>
          </w:tcPr>
          <w:p>
            <w:r>
              <w:rPr>
                <w:rFonts w:ascii="Calibri" w:hAnsi="Calibri"/>
                <w:color w:val="1F2937"/>
                <w:sz w:val="18"/>
              </w:rPr>
              <w:t>Coordinators design multi-question surveys; attendees unlock surveys upon check-in.</w:t>
            </w:r>
          </w:p>
        </w:tc>
      </w:tr>
      <w:tr>
        <w:tc>
          <w:tcPr>
            <w:tcW w:type="dxa" w:w="1440"/>
            <w:shd w:fill="F8FAFC"/>
          </w:tcPr>
          <w:p>
            <w:r>
              <w:rPr>
                <w:rFonts w:ascii="Calibri" w:hAnsi="Calibri"/>
                <w:color w:val="1F2937"/>
                <w:sz w:val="18"/>
              </w:rPr>
              <w:t>FR-10</w:t>
            </w:r>
          </w:p>
        </w:tc>
        <w:tc>
          <w:tcPr>
            <w:tcW w:type="dxa" w:w="3168"/>
            <w:shd w:fill="F8FAFC"/>
          </w:tcPr>
          <w:p>
            <w:r>
              <w:rPr>
                <w:rFonts w:ascii="Calibri" w:hAnsi="Calibri"/>
                <w:color w:val="1F2937"/>
                <w:sz w:val="18"/>
              </w:rPr>
              <w:t>Automated Certification</w:t>
            </w:r>
          </w:p>
        </w:tc>
        <w:tc>
          <w:tcPr>
            <w:tcW w:type="dxa" w:w="4752"/>
            <w:shd w:fill="F8FAFC"/>
          </w:tcPr>
          <w:p>
            <w:r>
              <w:rPr>
                <w:rFonts w:ascii="Calibri" w:hAnsi="Calibri"/>
                <w:color w:val="1F2937"/>
                <w:sz w:val="18"/>
              </w:rPr>
              <w:t>PDFKit generates verifiable certificates with student names, dates, and QR hashes.</w:t>
            </w:r>
          </w:p>
        </w:tc>
      </w:tr>
      <w:tr>
        <w:tc>
          <w:tcPr>
            <w:tcW w:type="dxa" w:w="1440"/>
            <w:shd w:fill="FFFFFF"/>
          </w:tcPr>
          <w:p>
            <w:r>
              <w:rPr>
                <w:rFonts w:ascii="Calibri" w:hAnsi="Calibri"/>
                <w:color w:val="1F2937"/>
                <w:sz w:val="18"/>
              </w:rPr>
              <w:t>FR-11</w:t>
            </w:r>
          </w:p>
        </w:tc>
        <w:tc>
          <w:tcPr>
            <w:tcW w:type="dxa" w:w="3168"/>
            <w:shd w:fill="FFFFFF"/>
          </w:tcPr>
          <w:p>
            <w:r>
              <w:rPr>
                <w:rFonts w:ascii="Calibri" w:hAnsi="Calibri"/>
                <w:color w:val="1F2937"/>
                <w:sz w:val="18"/>
              </w:rPr>
              <w:t>Public Credential Verification</w:t>
            </w:r>
          </w:p>
        </w:tc>
        <w:tc>
          <w:tcPr>
            <w:tcW w:type="dxa" w:w="4752"/>
            <w:shd w:fill="FFFFFF"/>
          </w:tcPr>
          <w:p>
            <w:r>
              <w:rPr>
                <w:rFonts w:ascii="Calibri" w:hAnsi="Calibri"/>
                <w:color w:val="1F2937"/>
                <w:sz w:val="18"/>
              </w:rPr>
              <w:t>Public web endpoint validates certificate authenticity without requiring authentication.</w:t>
            </w:r>
          </w:p>
        </w:tc>
      </w:tr>
      <w:tr>
        <w:tc>
          <w:tcPr>
            <w:tcW w:type="dxa" w:w="1440"/>
            <w:shd w:fill="F8FAFC"/>
          </w:tcPr>
          <w:p>
            <w:r>
              <w:rPr>
                <w:rFonts w:ascii="Calibri" w:hAnsi="Calibri"/>
                <w:color w:val="1F2937"/>
                <w:sz w:val="18"/>
              </w:rPr>
              <w:t>FR-12</w:t>
            </w:r>
          </w:p>
        </w:tc>
        <w:tc>
          <w:tcPr>
            <w:tcW w:type="dxa" w:w="3168"/>
            <w:shd w:fill="F8FAFC"/>
          </w:tcPr>
          <w:p>
            <w:r>
              <w:rPr>
                <w:rFonts w:ascii="Calibri" w:hAnsi="Calibri"/>
                <w:color w:val="1F2937"/>
                <w:sz w:val="18"/>
              </w:rPr>
              <w:t>Accreditation Reporting</w:t>
            </w:r>
          </w:p>
        </w:tc>
        <w:tc>
          <w:tcPr>
            <w:tcW w:type="dxa" w:w="4752"/>
            <w:shd w:fill="F8FAFC"/>
          </w:tcPr>
          <w:p>
            <w:r>
              <w:rPr>
                <w:rFonts w:ascii="Calibri" w:hAnsi="Calibri"/>
                <w:color w:val="1F2937"/>
                <w:sz w:val="18"/>
              </w:rPr>
              <w:t>Export comprehensive attendee rosters and demographic analytics to Excel, CSV, and PDF.</w:t>
            </w:r>
          </w:p>
        </w:tc>
      </w:tr>
    </w:tbl>
    <w:p>
      <w:pPr>
        <w:keepNext/>
        <w:spacing w:before="200" w:after="80"/>
      </w:pPr>
      <w:r>
        <w:rPr>
          <w:rFonts w:ascii="Calibri" w:hAnsi="Calibri"/>
          <w:b/>
          <w:color w:val="1F2937"/>
          <w:sz w:val="23"/>
        </w:rPr>
        <w:t>3.2.2 Non-Functional Requirements (NFR)</w:t>
      </w:r>
    </w:p>
    <w:tbl>
      <w:tblPr>
        <w:tblW w:type="auto" w:w="0"/>
        <w:jc w:val="center"/>
        <w:tblLook w:firstColumn="1" w:firstRow="1" w:lastColumn="0" w:lastRow="0" w:noHBand="0" w:noVBand="1" w:val="04A0"/>
      </w:tblPr>
      <w:tblGrid>
        <w:gridCol w:w="3120"/>
        <w:gridCol w:w="3120"/>
        <w:gridCol w:w="3120"/>
      </w:tblGrid>
      <w:tr>
        <w:tc>
          <w:tcPr>
            <w:tcW w:type="dxa" w:w="1440"/>
            <w:shd w:fill="1E3A8A"/>
          </w:tcPr>
          <w:p>
            <w:pPr>
              <w:jc w:val="center"/>
            </w:pPr>
            <w:r>
              <w:rPr>
                <w:rFonts w:ascii="Calibri" w:hAnsi="Calibri"/>
                <w:b/>
                <w:color w:val="FFFFFF"/>
                <w:sz w:val="19"/>
              </w:rPr>
              <w:t>ID</w:t>
            </w:r>
          </w:p>
        </w:tc>
        <w:tc>
          <w:tcPr>
            <w:tcW w:type="dxa" w:w="3168"/>
            <w:shd w:fill="1E3A8A"/>
          </w:tcPr>
          <w:p>
            <w:pPr>
              <w:jc w:val="center"/>
            </w:pPr>
            <w:r>
              <w:rPr>
                <w:rFonts w:ascii="Calibri" w:hAnsi="Calibri"/>
                <w:b/>
                <w:color w:val="FFFFFF"/>
                <w:sz w:val="19"/>
              </w:rPr>
              <w:t>Quality Attribute</w:t>
            </w:r>
          </w:p>
        </w:tc>
        <w:tc>
          <w:tcPr>
            <w:tcW w:type="dxa" w:w="4752"/>
            <w:shd w:fill="1E3A8A"/>
          </w:tcPr>
          <w:p>
            <w:pPr>
              <w:jc w:val="center"/>
            </w:pPr>
            <w:r>
              <w:rPr>
                <w:rFonts w:ascii="Calibri" w:hAnsi="Calibri"/>
                <w:b/>
                <w:color w:val="FFFFFF"/>
                <w:sz w:val="19"/>
              </w:rPr>
              <w:t>Evaluation Standard</w:t>
            </w:r>
          </w:p>
        </w:tc>
      </w:tr>
      <w:tr>
        <w:tc>
          <w:tcPr>
            <w:tcW w:type="dxa" w:w="1440"/>
            <w:shd w:fill="FFFFFF"/>
          </w:tcPr>
          <w:p>
            <w:r>
              <w:rPr>
                <w:rFonts w:ascii="Calibri" w:hAnsi="Calibri"/>
                <w:color w:val="1F2937"/>
                <w:sz w:val="18"/>
              </w:rPr>
              <w:t>NFR-01</w:t>
            </w:r>
          </w:p>
        </w:tc>
        <w:tc>
          <w:tcPr>
            <w:tcW w:type="dxa" w:w="3168"/>
            <w:shd w:fill="FFFFFF"/>
          </w:tcPr>
          <w:p>
            <w:r>
              <w:rPr>
                <w:rFonts w:ascii="Calibri" w:hAnsi="Calibri"/>
                <w:color w:val="1F2937"/>
                <w:sz w:val="18"/>
              </w:rPr>
              <w:t>Performance &amp; Latency</w:t>
            </w:r>
          </w:p>
        </w:tc>
        <w:tc>
          <w:tcPr>
            <w:tcW w:type="dxa" w:w="4752"/>
            <w:shd w:fill="FFFFFF"/>
          </w:tcPr>
          <w:p>
            <w:r>
              <w:rPr>
                <w:rFonts w:ascii="Calibri" w:hAnsi="Calibri"/>
                <w:color w:val="1F2937"/>
                <w:sz w:val="18"/>
              </w:rPr>
              <w:t>Database queries &lt; 250ms; QR scan gate check-in decoded and verified in &lt; 400ms.</w:t>
            </w:r>
          </w:p>
        </w:tc>
      </w:tr>
      <w:tr>
        <w:tc>
          <w:tcPr>
            <w:tcW w:type="dxa" w:w="1440"/>
            <w:shd w:fill="F8FAFC"/>
          </w:tcPr>
          <w:p>
            <w:r>
              <w:rPr>
                <w:rFonts w:ascii="Calibri" w:hAnsi="Calibri"/>
                <w:color w:val="1F2937"/>
                <w:sz w:val="18"/>
              </w:rPr>
              <w:t>NFR-02</w:t>
            </w:r>
          </w:p>
        </w:tc>
        <w:tc>
          <w:tcPr>
            <w:tcW w:type="dxa" w:w="3168"/>
            <w:shd w:fill="F8FAFC"/>
          </w:tcPr>
          <w:p>
            <w:r>
              <w:rPr>
                <w:rFonts w:ascii="Calibri" w:hAnsi="Calibri"/>
                <w:color w:val="1F2937"/>
                <w:sz w:val="18"/>
              </w:rPr>
              <w:t>Concurrency &amp; Atomicity</w:t>
            </w:r>
          </w:p>
        </w:tc>
        <w:tc>
          <w:tcPr>
            <w:tcW w:type="dxa" w:w="4752"/>
            <w:shd w:fill="F8FAFC"/>
          </w:tcPr>
          <w:p>
            <w:r>
              <w:rPr>
                <w:rFonts w:ascii="Calibri" w:hAnsi="Calibri"/>
                <w:color w:val="1F2937"/>
                <w:sz w:val="18"/>
              </w:rPr>
              <w:t>Zero overbooking permitted; transactions isolated via Firestore atomic transactions.</w:t>
            </w:r>
          </w:p>
        </w:tc>
      </w:tr>
      <w:tr>
        <w:tc>
          <w:tcPr>
            <w:tcW w:type="dxa" w:w="1440"/>
            <w:shd w:fill="FFFFFF"/>
          </w:tcPr>
          <w:p>
            <w:r>
              <w:rPr>
                <w:rFonts w:ascii="Calibri" w:hAnsi="Calibri"/>
                <w:color w:val="1F2937"/>
                <w:sz w:val="18"/>
              </w:rPr>
              <w:t>NFR-03</w:t>
            </w:r>
          </w:p>
        </w:tc>
        <w:tc>
          <w:tcPr>
            <w:tcW w:type="dxa" w:w="3168"/>
            <w:shd w:fill="FFFFFF"/>
          </w:tcPr>
          <w:p>
            <w:r>
              <w:rPr>
                <w:rFonts w:ascii="Calibri" w:hAnsi="Calibri"/>
                <w:color w:val="1F2937"/>
                <w:sz w:val="18"/>
              </w:rPr>
              <w:t>Security &amp; Data Protection</w:t>
            </w:r>
          </w:p>
        </w:tc>
        <w:tc>
          <w:tcPr>
            <w:tcW w:type="dxa" w:w="4752"/>
            <w:shd w:fill="FFFFFF"/>
          </w:tcPr>
          <w:p>
            <w:r>
              <w:rPr>
                <w:rFonts w:ascii="Calibri" w:hAnsi="Calibri"/>
                <w:color w:val="1F2937"/>
                <w:sz w:val="18"/>
              </w:rPr>
              <w:t>Passwords salted and hashed using bcrypt (10 rounds); JWT signed with secret keys.</w:t>
            </w:r>
          </w:p>
        </w:tc>
      </w:tr>
      <w:tr>
        <w:tc>
          <w:tcPr>
            <w:tcW w:type="dxa" w:w="1440"/>
            <w:shd w:fill="F8FAFC"/>
          </w:tcPr>
          <w:p>
            <w:r>
              <w:rPr>
                <w:rFonts w:ascii="Calibri" w:hAnsi="Calibri"/>
                <w:color w:val="1F2937"/>
                <w:sz w:val="18"/>
              </w:rPr>
              <w:t>NFR-04</w:t>
            </w:r>
          </w:p>
        </w:tc>
        <w:tc>
          <w:tcPr>
            <w:tcW w:type="dxa" w:w="3168"/>
            <w:shd w:fill="F8FAFC"/>
          </w:tcPr>
          <w:p>
            <w:r>
              <w:rPr>
                <w:rFonts w:ascii="Calibri" w:hAnsi="Calibri"/>
                <w:color w:val="1F2937"/>
                <w:sz w:val="18"/>
              </w:rPr>
              <w:t>High Availability</w:t>
            </w:r>
          </w:p>
        </w:tc>
        <w:tc>
          <w:tcPr>
            <w:tcW w:type="dxa" w:w="4752"/>
            <w:shd w:fill="F8FAFC"/>
          </w:tcPr>
          <w:p>
            <w:r>
              <w:rPr>
                <w:rFonts w:ascii="Calibri" w:hAnsi="Calibri"/>
                <w:color w:val="1F2937"/>
                <w:sz w:val="18"/>
              </w:rPr>
              <w:t>99.9% uptime target with automated cloud container restarts and persistent storage.</w:t>
            </w:r>
          </w:p>
        </w:tc>
      </w:tr>
      <w:tr>
        <w:tc>
          <w:tcPr>
            <w:tcW w:type="dxa" w:w="1440"/>
            <w:shd w:fill="FFFFFF"/>
          </w:tcPr>
          <w:p>
            <w:r>
              <w:rPr>
                <w:rFonts w:ascii="Calibri" w:hAnsi="Calibri"/>
                <w:color w:val="1F2937"/>
                <w:sz w:val="18"/>
              </w:rPr>
              <w:t>NFR-05</w:t>
            </w:r>
          </w:p>
        </w:tc>
        <w:tc>
          <w:tcPr>
            <w:tcW w:type="dxa" w:w="3168"/>
            <w:shd w:fill="FFFFFF"/>
          </w:tcPr>
          <w:p>
            <w:r>
              <w:rPr>
                <w:rFonts w:ascii="Calibri" w:hAnsi="Calibri"/>
                <w:color w:val="1F2937"/>
                <w:sz w:val="18"/>
              </w:rPr>
              <w:t>Responsive Usability</w:t>
            </w:r>
          </w:p>
        </w:tc>
        <w:tc>
          <w:tcPr>
            <w:tcW w:type="dxa" w:w="4752"/>
            <w:shd w:fill="FFFFFF"/>
          </w:tcPr>
          <w:p>
            <w:r>
              <w:rPr>
                <w:rFonts w:ascii="Calibri" w:hAnsi="Calibri"/>
                <w:color w:val="1F2937"/>
                <w:sz w:val="18"/>
              </w:rPr>
              <w:t>Complies with WCAG 2.1 AA accessibility guidelines across desktop, tablet, and mobile screens.</w:t>
            </w:r>
          </w:p>
        </w:tc>
      </w:tr>
      <w:tr>
        <w:tc>
          <w:tcPr>
            <w:tcW w:type="dxa" w:w="1440"/>
            <w:shd w:fill="F8FAFC"/>
          </w:tcPr>
          <w:p>
            <w:r>
              <w:rPr>
                <w:rFonts w:ascii="Calibri" w:hAnsi="Calibri"/>
                <w:color w:val="1F2937"/>
                <w:sz w:val="18"/>
              </w:rPr>
              <w:t>NFR-06</w:t>
            </w:r>
          </w:p>
        </w:tc>
        <w:tc>
          <w:tcPr>
            <w:tcW w:type="dxa" w:w="3168"/>
            <w:shd w:fill="F8FAFC"/>
          </w:tcPr>
          <w:p>
            <w:r>
              <w:rPr>
                <w:rFonts w:ascii="Calibri" w:hAnsi="Calibri"/>
                <w:color w:val="1F2937"/>
                <w:sz w:val="18"/>
              </w:rPr>
              <w:t>Data Integrity</w:t>
            </w:r>
          </w:p>
        </w:tc>
        <w:tc>
          <w:tcPr>
            <w:tcW w:type="dxa" w:w="4752"/>
            <w:shd w:fill="F8FAFC"/>
          </w:tcPr>
          <w:p>
            <w:r>
              <w:rPr>
                <w:rFonts w:ascii="Calibri" w:hAnsi="Calibri"/>
                <w:color w:val="1F2937"/>
                <w:sz w:val="18"/>
              </w:rPr>
              <w:t>Referential integrity enforced via foreign keys in MySQL and validation schemas in Firestore.</w:t>
            </w:r>
          </w:p>
        </w:tc>
      </w:tr>
    </w:tbl>
    <w:p>
      <w:pPr>
        <w:keepNext/>
        <w:spacing w:before="280" w:after="120"/>
      </w:pPr>
      <w:r>
        <w:rPr>
          <w:rFonts w:ascii="Calibri" w:hAnsi="Calibri"/>
          <w:b/>
          <w:color w:val="3B82F6"/>
          <w:sz w:val="27"/>
        </w:rPr>
        <w:t>3.3 Planning And Scheduling</w:t>
      </w:r>
    </w:p>
    <w:p>
      <w:pPr>
        <w:spacing w:after="120" w:line="276" w:lineRule="auto"/>
        <w:jc w:val="both"/>
      </w:pPr>
      <w:r>
        <w:rPr>
          <w:rFonts w:ascii="Calibri" w:hAnsi="Calibri"/>
          <w:color w:val="1F2937"/>
          <w:sz w:val="22"/>
        </w:rPr>
        <w:t>The project was executed following an Agile Scrum framework over a 12-week schedule divided into six two-week sprints: Sprint 1 (Architecture &amp; DB Design), Sprint 2 (Auth &amp; RBAC), Sprint 3 (Event Scheduling &amp; Conflict Engine), Sprint 4 (Registration &amp; Payment Engine), Sprint 5 (QR Scanner &amp; PDF Certificates), and Sprint 6 (Analytics &amp; Cloud Deployment).</w:t>
      </w:r>
    </w:p>
    <w:p>
      <w:pPr>
        <w:keepNext/>
        <w:spacing w:before="280" w:after="120"/>
      </w:pPr>
      <w:r>
        <w:rPr>
          <w:rFonts w:ascii="Calibri" w:hAnsi="Calibri"/>
          <w:b/>
          <w:color w:val="3B82F6"/>
          <w:sz w:val="27"/>
        </w:rPr>
        <w:t>3.4 Gantt Chart</w:t>
      </w:r>
    </w:p>
    <w:p>
      <w:pPr>
        <w:spacing w:before="200" w:after="80"/>
        <w:jc w:val="center"/>
      </w:pPr>
      <w:r>
        <w:drawing>
          <wp:inline xmlns:a="http://schemas.openxmlformats.org/drawingml/2006/main" xmlns:pic="http://schemas.openxmlformats.org/drawingml/2006/picture">
            <wp:extent cx="5486400" cy="2372109"/>
            <wp:docPr id="1" name="Picture 1"/>
            <wp:cNvGraphicFramePr>
              <a:graphicFrameLocks noChangeAspect="1"/>
            </wp:cNvGraphicFramePr>
            <a:graphic>
              <a:graphicData uri="http://schemas.openxmlformats.org/drawingml/2006/picture">
                <pic:pic>
                  <pic:nvPicPr>
                    <pic:cNvPr id="0" name="fig_3_1_gantt.png"/>
                    <pic:cNvPicPr/>
                  </pic:nvPicPr>
                  <pic:blipFill>
                    <a:blip r:embed="rId9"/>
                    <a:stretch>
                      <a:fillRect/>
                    </a:stretch>
                  </pic:blipFill>
                  <pic:spPr>
                    <a:xfrm>
                      <a:off x="0" y="0"/>
                      <a:ext cx="5486400" cy="2372109"/>
                    </a:xfrm>
                    <a:prstGeom prst="rect"/>
                  </pic:spPr>
                </pic:pic>
              </a:graphicData>
            </a:graphic>
          </wp:inline>
        </w:drawing>
      </w:r>
    </w:p>
    <w:p>
      <w:pPr>
        <w:spacing w:after="280"/>
        <w:jc w:val="center"/>
      </w:pPr>
      <w:r>
        <w:rPr>
          <w:rFonts w:ascii="Calibri" w:hAnsi="Calibri"/>
          <w:b/>
          <w:i/>
          <w:color w:val="1E3A8A"/>
          <w:sz w:val="19"/>
        </w:rPr>
        <w:t>Figure 3.1: Project Gantt Chart — 12-Week Agile Development Schedule</w:t>
      </w:r>
    </w:p>
    <w:p>
      <w:pPr>
        <w:keepNext/>
        <w:spacing w:before="280" w:after="120"/>
      </w:pPr>
      <w:r>
        <w:rPr>
          <w:rFonts w:ascii="Calibri" w:hAnsi="Calibri"/>
          <w:b/>
          <w:color w:val="3B82F6"/>
          <w:sz w:val="27"/>
        </w:rPr>
        <w:t>3.5 Software Requirement</w:t>
      </w:r>
    </w:p>
    <w:p>
      <w:pPr>
        <w:pStyle w:val="ListBullet"/>
        <w:spacing w:after="60" w:line="276" w:lineRule="auto"/>
      </w:pPr>
      <w:r>
        <w:rPr>
          <w:rFonts w:ascii="Calibri" w:hAnsi="Calibri"/>
          <w:color w:val="1F2937"/>
          <w:sz w:val="21"/>
        </w:rPr>
        <w:t>Operating System: Windows 10/11, macOS Sequoia, or Linux Ubuntu 22.04 LTS</w:t>
      </w:r>
    </w:p>
    <w:p>
      <w:pPr>
        <w:pStyle w:val="ListBullet"/>
        <w:spacing w:after="60" w:line="276" w:lineRule="auto"/>
      </w:pPr>
      <w:r>
        <w:rPr>
          <w:rFonts w:ascii="Calibri" w:hAnsi="Calibri"/>
          <w:color w:val="1F2937"/>
          <w:sz w:val="21"/>
        </w:rPr>
        <w:t>Runtime Environment: Node.js v18.x to v22.x LTS with npm v9+</w:t>
      </w:r>
    </w:p>
    <w:p>
      <w:pPr>
        <w:pStyle w:val="ListBullet"/>
        <w:spacing w:after="60" w:line="276" w:lineRule="auto"/>
      </w:pPr>
      <w:r>
        <w:rPr>
          <w:rFonts w:ascii="Calibri" w:hAnsi="Calibri"/>
          <w:color w:val="1F2937"/>
          <w:sz w:val="21"/>
        </w:rPr>
        <w:t>Databases: Google Cloud Firestore (NoSQL) and MySQL Community Server 8.0+</w:t>
      </w:r>
    </w:p>
    <w:p>
      <w:pPr>
        <w:pStyle w:val="ListBullet"/>
        <w:spacing w:after="60" w:line="276" w:lineRule="auto"/>
      </w:pPr>
      <w:r>
        <w:rPr>
          <w:rFonts w:ascii="Calibri" w:hAnsi="Calibri"/>
          <w:color w:val="1F2937"/>
          <w:sz w:val="21"/>
        </w:rPr>
        <w:t>Development Tools: Visual Studio Code, Postman API Client, Git version control</w:t>
      </w:r>
    </w:p>
    <w:p>
      <w:pPr>
        <w:pStyle w:val="ListBullet"/>
        <w:spacing w:after="60" w:line="276" w:lineRule="auto"/>
      </w:pPr>
      <w:r>
        <w:rPr>
          <w:rFonts w:ascii="Calibri" w:hAnsi="Calibri"/>
          <w:color w:val="1F2937"/>
          <w:sz w:val="21"/>
        </w:rPr>
        <w:t>Cloud Hosting: Vercel (Frontend SPA), Render (Node.js API), Google Firebase Cloud</w:t>
      </w:r>
    </w:p>
    <w:p>
      <w:pPr>
        <w:keepNext/>
        <w:spacing w:before="280" w:after="120"/>
      </w:pPr>
      <w:r>
        <w:rPr>
          <w:rFonts w:ascii="Calibri" w:hAnsi="Calibri"/>
          <w:b/>
          <w:color w:val="3B82F6"/>
          <w:sz w:val="27"/>
        </w:rPr>
        <w:t>3.6 Hardware Requirement</w:t>
      </w:r>
    </w:p>
    <w:p>
      <w:pPr>
        <w:pStyle w:val="ListBullet"/>
        <w:spacing w:after="60" w:line="276" w:lineRule="auto"/>
      </w:pPr>
      <w:r>
        <w:rPr>
          <w:rFonts w:ascii="Calibri" w:hAnsi="Calibri"/>
          <w:color w:val="1F2937"/>
          <w:sz w:val="21"/>
        </w:rPr>
        <w:t>Client Workstation: Dual-Core 1.8 GHz processor, 4 GB RAM, 720p HD Webcam / mobile camera for QR scanning</w:t>
      </w:r>
    </w:p>
    <w:p>
      <w:pPr>
        <w:pStyle w:val="ListBullet"/>
        <w:spacing w:after="60" w:line="276" w:lineRule="auto"/>
      </w:pPr>
      <w:r>
        <w:rPr>
          <w:rFonts w:ascii="Calibri" w:hAnsi="Calibri"/>
          <w:color w:val="1F2937"/>
          <w:sz w:val="21"/>
        </w:rPr>
        <w:t>Host Server: 1 vCPU, 1 GB RAM (2 GB recommended for high concurrent PDF builds), 10 GB SSD, 100 Mbps uplink</w:t>
      </w:r>
    </w:p>
    <w:p>
      <w:r>
        <w:br w:type="page"/>
      </w:r>
    </w:p>
    <w:p>
      <w:pPr>
        <w:keepNext/>
        <w:spacing w:before="440" w:after="200"/>
      </w:pPr>
      <w:r>
        <w:rPr>
          <w:rFonts w:ascii="Calibri" w:hAnsi="Calibri"/>
          <w:b/>
          <w:color w:val="1E3A8A"/>
          <w:sz w:val="36"/>
        </w:rPr>
        <w:t>➢ Chapter 4: System Design</w:t>
      </w:r>
    </w:p>
    <w:p>
      <w:pPr>
        <w:keepNext/>
        <w:spacing w:before="280" w:after="120"/>
      </w:pPr>
      <w:r>
        <w:rPr>
          <w:rFonts w:ascii="Calibri" w:hAnsi="Calibri"/>
          <w:b/>
          <w:color w:val="3B82F6"/>
          <w:sz w:val="27"/>
        </w:rPr>
        <w:t>4.1 Data Design</w:t>
      </w:r>
    </w:p>
    <w:p>
      <w:pPr>
        <w:spacing w:after="120" w:line="276" w:lineRule="auto"/>
        <w:jc w:val="both"/>
      </w:pPr>
      <w:r>
        <w:rPr>
          <w:rFonts w:ascii="Calibri" w:hAnsi="Calibri"/>
          <w:color w:val="1F2937"/>
          <w:sz w:val="22"/>
        </w:rPr>
        <w:t>The data layer is architected to balance real-time scalability with relational integrity. Primary collections/tables include: users (authentication &amp; profile), events (master event record &amp; schedule), registrations (student enrollment status), payments (transaction IDs &amp; approval status), attendance (gate check-in logs), feedback_forms &amp; feedback_responses (post-event surveys), and certificates (verifiable credentials with SHA-256 hashes).</w:t>
      </w:r>
    </w:p>
    <w:p>
      <w:pPr>
        <w:keepNext/>
        <w:spacing w:before="280" w:after="120"/>
      </w:pPr>
      <w:r>
        <w:rPr>
          <w:rFonts w:ascii="Calibri" w:hAnsi="Calibri"/>
          <w:b/>
          <w:color w:val="3B82F6"/>
          <w:sz w:val="27"/>
        </w:rPr>
        <w:t>4.2 ER Diagram</w:t>
      </w:r>
    </w:p>
    <w:p>
      <w:pPr>
        <w:spacing w:before="200" w:after="80"/>
        <w:jc w:val="center"/>
      </w:pPr>
      <w:r>
        <w:drawing>
          <wp:inline xmlns:a="http://schemas.openxmlformats.org/drawingml/2006/main" xmlns:pic="http://schemas.openxmlformats.org/drawingml/2006/picture">
            <wp:extent cx="5486400" cy="3983248"/>
            <wp:docPr id="2" name="Picture 2"/>
            <wp:cNvGraphicFramePr>
              <a:graphicFrameLocks noChangeAspect="1"/>
            </wp:cNvGraphicFramePr>
            <a:graphic>
              <a:graphicData uri="http://schemas.openxmlformats.org/drawingml/2006/picture">
                <pic:pic>
                  <pic:nvPicPr>
                    <pic:cNvPr id="0" name="fig_4_1_erd.png"/>
                    <pic:cNvPicPr/>
                  </pic:nvPicPr>
                  <pic:blipFill>
                    <a:blip r:embed="rId10"/>
                    <a:stretch>
                      <a:fillRect/>
                    </a:stretch>
                  </pic:blipFill>
                  <pic:spPr>
                    <a:xfrm>
                      <a:off x="0" y="0"/>
                      <a:ext cx="5486400" cy="3983248"/>
                    </a:xfrm>
                    <a:prstGeom prst="rect"/>
                  </pic:spPr>
                </pic:pic>
              </a:graphicData>
            </a:graphic>
          </wp:inline>
        </w:drawing>
      </w:r>
    </w:p>
    <w:p>
      <w:pPr>
        <w:spacing w:after="280"/>
        <w:jc w:val="center"/>
      </w:pPr>
      <w:r>
        <w:rPr>
          <w:rFonts w:ascii="Calibri" w:hAnsi="Calibri"/>
          <w:b/>
          <w:i/>
          <w:color w:val="1E3A8A"/>
          <w:sz w:val="19"/>
        </w:rPr>
        <w:t>Figure 4.1: Entity-Relationship Diagram (ERD) with Primary Key and Foreign Key Mappings</w:t>
      </w:r>
    </w:p>
    <w:p>
      <w:pPr>
        <w:keepNext/>
        <w:spacing w:before="280" w:after="120"/>
      </w:pPr>
      <w:r>
        <w:rPr>
          <w:rFonts w:ascii="Calibri" w:hAnsi="Calibri"/>
          <w:b/>
          <w:color w:val="3B82F6"/>
          <w:sz w:val="27"/>
        </w:rPr>
        <w:t>4.3 Data Flow Diagram</w:t>
      </w:r>
    </w:p>
    <w:p>
      <w:pPr>
        <w:keepNext/>
        <w:spacing w:before="200" w:after="80"/>
      </w:pPr>
      <w:r>
        <w:rPr>
          <w:rFonts w:ascii="Calibri" w:hAnsi="Calibri"/>
          <w:b/>
          <w:color w:val="1F2937"/>
          <w:sz w:val="23"/>
        </w:rPr>
        <w:t>4.3.1 Level 0 Context Diagram</w:t>
      </w:r>
    </w:p>
    <w:p>
      <w:pPr>
        <w:spacing w:before="200" w:after="80"/>
        <w:jc w:val="center"/>
      </w:pPr>
      <w:r>
        <w:drawing>
          <wp:inline xmlns:a="http://schemas.openxmlformats.org/drawingml/2006/main" xmlns:pic="http://schemas.openxmlformats.org/drawingml/2006/picture">
            <wp:extent cx="5486400" cy="3307943"/>
            <wp:docPr id="3" name="Picture 3"/>
            <wp:cNvGraphicFramePr>
              <a:graphicFrameLocks noChangeAspect="1"/>
            </wp:cNvGraphicFramePr>
            <a:graphic>
              <a:graphicData uri="http://schemas.openxmlformats.org/drawingml/2006/picture">
                <pic:pic>
                  <pic:nvPicPr>
                    <pic:cNvPr id="0" name="fig_4_2_dfd0.png"/>
                    <pic:cNvPicPr/>
                  </pic:nvPicPr>
                  <pic:blipFill>
                    <a:blip r:embed="rId11"/>
                    <a:stretch>
                      <a:fillRect/>
                    </a:stretch>
                  </pic:blipFill>
                  <pic:spPr>
                    <a:xfrm>
                      <a:off x="0" y="0"/>
                      <a:ext cx="5486400" cy="3307943"/>
                    </a:xfrm>
                    <a:prstGeom prst="rect"/>
                  </pic:spPr>
                </pic:pic>
              </a:graphicData>
            </a:graphic>
          </wp:inline>
        </w:drawing>
      </w:r>
    </w:p>
    <w:p>
      <w:pPr>
        <w:spacing w:after="280"/>
        <w:jc w:val="center"/>
      </w:pPr>
      <w:r>
        <w:rPr>
          <w:rFonts w:ascii="Calibri" w:hAnsi="Calibri"/>
          <w:b/>
          <w:i/>
          <w:color w:val="1E3A8A"/>
          <w:sz w:val="19"/>
        </w:rPr>
        <w:t>Figure 4.2: Data Flow Diagram — Level 0 (Context Level Diagram)</w:t>
      </w:r>
    </w:p>
    <w:p>
      <w:pPr>
        <w:keepNext/>
        <w:spacing w:before="200" w:after="80"/>
      </w:pPr>
      <w:r>
        <w:rPr>
          <w:rFonts w:ascii="Calibri" w:hAnsi="Calibri"/>
          <w:b/>
          <w:color w:val="1F2937"/>
          <w:sz w:val="23"/>
        </w:rPr>
        <w:t>4.3.2 Level 1 Detailed Operational DFD</w:t>
      </w:r>
    </w:p>
    <w:p>
      <w:pPr>
        <w:spacing w:before="200" w:after="80"/>
        <w:jc w:val="center"/>
      </w:pPr>
      <w:r>
        <w:drawing>
          <wp:inline xmlns:a="http://schemas.openxmlformats.org/drawingml/2006/main" xmlns:pic="http://schemas.openxmlformats.org/drawingml/2006/picture">
            <wp:extent cx="5486400" cy="3406789"/>
            <wp:docPr id="4" name="Picture 4"/>
            <wp:cNvGraphicFramePr>
              <a:graphicFrameLocks noChangeAspect="1"/>
            </wp:cNvGraphicFramePr>
            <a:graphic>
              <a:graphicData uri="http://schemas.openxmlformats.org/drawingml/2006/picture">
                <pic:pic>
                  <pic:nvPicPr>
                    <pic:cNvPr id="0" name="fig_4_3_dfd1.png"/>
                    <pic:cNvPicPr/>
                  </pic:nvPicPr>
                  <pic:blipFill>
                    <a:blip r:embed="rId12"/>
                    <a:stretch>
                      <a:fillRect/>
                    </a:stretch>
                  </pic:blipFill>
                  <pic:spPr>
                    <a:xfrm>
                      <a:off x="0" y="0"/>
                      <a:ext cx="5486400" cy="3406789"/>
                    </a:xfrm>
                    <a:prstGeom prst="rect"/>
                  </pic:spPr>
                </pic:pic>
              </a:graphicData>
            </a:graphic>
          </wp:inline>
        </w:drawing>
      </w:r>
    </w:p>
    <w:p>
      <w:pPr>
        <w:spacing w:after="280"/>
        <w:jc w:val="center"/>
      </w:pPr>
      <w:r>
        <w:rPr>
          <w:rFonts w:ascii="Calibri" w:hAnsi="Calibri"/>
          <w:b/>
          <w:i/>
          <w:color w:val="1E3A8A"/>
          <w:sz w:val="19"/>
        </w:rPr>
        <w:t>Figure 4.3: Data Flow Diagram — Level 1 (Detailed Sub-Processes &amp; Data Stores)</w:t>
      </w:r>
    </w:p>
    <w:p>
      <w:pPr>
        <w:keepNext/>
        <w:spacing w:before="280" w:after="120"/>
      </w:pPr>
      <w:r>
        <w:rPr>
          <w:rFonts w:ascii="Calibri" w:hAnsi="Calibri"/>
          <w:b/>
          <w:color w:val="3B82F6"/>
          <w:sz w:val="27"/>
        </w:rPr>
        <w:t>4.4 UML Diagram</w:t>
      </w:r>
    </w:p>
    <w:p>
      <w:pPr>
        <w:keepNext/>
        <w:spacing w:before="200" w:after="80"/>
      </w:pPr>
      <w:r>
        <w:rPr>
          <w:rFonts w:ascii="Calibri" w:hAnsi="Calibri"/>
          <w:b/>
          <w:color w:val="1F2937"/>
          <w:sz w:val="23"/>
        </w:rPr>
        <w:t>4.4.1 Use Case Diagram</w:t>
      </w:r>
    </w:p>
    <w:p>
      <w:pPr>
        <w:spacing w:before="200" w:after="80"/>
        <w:jc w:val="center"/>
      </w:pPr>
      <w:r>
        <w:drawing>
          <wp:inline xmlns:a="http://schemas.openxmlformats.org/drawingml/2006/main" xmlns:pic="http://schemas.openxmlformats.org/drawingml/2006/picture">
            <wp:extent cx="5486400" cy="3498969"/>
            <wp:docPr id="5" name="Picture 5"/>
            <wp:cNvGraphicFramePr>
              <a:graphicFrameLocks noChangeAspect="1"/>
            </wp:cNvGraphicFramePr>
            <a:graphic>
              <a:graphicData uri="http://schemas.openxmlformats.org/drawingml/2006/picture">
                <pic:pic>
                  <pic:nvPicPr>
                    <pic:cNvPr id="0" name="fig_4_4_usecase.png"/>
                    <pic:cNvPicPr/>
                  </pic:nvPicPr>
                  <pic:blipFill>
                    <a:blip r:embed="rId13"/>
                    <a:stretch>
                      <a:fillRect/>
                    </a:stretch>
                  </pic:blipFill>
                  <pic:spPr>
                    <a:xfrm>
                      <a:off x="0" y="0"/>
                      <a:ext cx="5486400" cy="3498969"/>
                    </a:xfrm>
                    <a:prstGeom prst="rect"/>
                  </pic:spPr>
                </pic:pic>
              </a:graphicData>
            </a:graphic>
          </wp:inline>
        </w:drawing>
      </w:r>
    </w:p>
    <w:p>
      <w:pPr>
        <w:spacing w:after="280"/>
        <w:jc w:val="center"/>
      </w:pPr>
      <w:r>
        <w:rPr>
          <w:rFonts w:ascii="Calibri" w:hAnsi="Calibri"/>
          <w:b/>
          <w:i/>
          <w:color w:val="1E3A8A"/>
          <w:sz w:val="19"/>
        </w:rPr>
        <w:t>Figure 4.4: UML Use Case Diagram (Roles, Permissions, and Boundaries)</w:t>
      </w:r>
    </w:p>
    <w:p>
      <w:pPr>
        <w:keepNext/>
        <w:spacing w:before="200" w:after="80"/>
      </w:pPr>
      <w:r>
        <w:rPr>
          <w:rFonts w:ascii="Calibri" w:hAnsi="Calibri"/>
          <w:b/>
          <w:color w:val="1F2937"/>
          <w:sz w:val="23"/>
        </w:rPr>
        <w:t>4.4.2 Sequence Diagram</w:t>
      </w:r>
    </w:p>
    <w:p>
      <w:pPr>
        <w:spacing w:before="200" w:after="80"/>
        <w:jc w:val="center"/>
      </w:pPr>
      <w:r>
        <w:drawing>
          <wp:inline xmlns:a="http://schemas.openxmlformats.org/drawingml/2006/main" xmlns:pic="http://schemas.openxmlformats.org/drawingml/2006/picture">
            <wp:extent cx="5486400" cy="3406789"/>
            <wp:docPr id="6" name="Picture 6"/>
            <wp:cNvGraphicFramePr>
              <a:graphicFrameLocks noChangeAspect="1"/>
            </wp:cNvGraphicFramePr>
            <a:graphic>
              <a:graphicData uri="http://schemas.openxmlformats.org/drawingml/2006/picture">
                <pic:pic>
                  <pic:nvPicPr>
                    <pic:cNvPr id="0" name="fig_4_5_sequence.png"/>
                    <pic:cNvPicPr/>
                  </pic:nvPicPr>
                  <pic:blipFill>
                    <a:blip r:embed="rId14"/>
                    <a:stretch>
                      <a:fillRect/>
                    </a:stretch>
                  </pic:blipFill>
                  <pic:spPr>
                    <a:xfrm>
                      <a:off x="0" y="0"/>
                      <a:ext cx="5486400" cy="3406789"/>
                    </a:xfrm>
                    <a:prstGeom prst="rect"/>
                  </pic:spPr>
                </pic:pic>
              </a:graphicData>
            </a:graphic>
          </wp:inline>
        </w:drawing>
      </w:r>
    </w:p>
    <w:p>
      <w:pPr>
        <w:spacing w:after="280"/>
        <w:jc w:val="center"/>
      </w:pPr>
      <w:r>
        <w:rPr>
          <w:rFonts w:ascii="Calibri" w:hAnsi="Calibri"/>
          <w:b/>
          <w:i/>
          <w:color w:val="1E3A8A"/>
          <w:sz w:val="19"/>
        </w:rPr>
        <w:t>Figure 4.5: UML Sequence Diagram (End-to-End Registration, Check-in &amp; Certification)</w:t>
      </w:r>
    </w:p>
    <w:p>
      <w:pPr>
        <w:keepNext/>
        <w:spacing w:before="280" w:after="120"/>
      </w:pPr>
      <w:r>
        <w:rPr>
          <w:rFonts w:ascii="Calibri" w:hAnsi="Calibri"/>
          <w:b/>
          <w:color w:val="3B82F6"/>
          <w:sz w:val="27"/>
        </w:rPr>
        <w:t>4.5 Class Diagram</w:t>
      </w:r>
    </w:p>
    <w:p>
      <w:pPr>
        <w:spacing w:before="200" w:after="80"/>
        <w:jc w:val="center"/>
      </w:pPr>
      <w:r>
        <w:drawing>
          <wp:inline xmlns:a="http://schemas.openxmlformats.org/drawingml/2006/main" xmlns:pic="http://schemas.openxmlformats.org/drawingml/2006/picture">
            <wp:extent cx="5486400" cy="3406789"/>
            <wp:docPr id="7" name="Picture 7"/>
            <wp:cNvGraphicFramePr>
              <a:graphicFrameLocks noChangeAspect="1"/>
            </wp:cNvGraphicFramePr>
            <a:graphic>
              <a:graphicData uri="http://schemas.openxmlformats.org/drawingml/2006/picture">
                <pic:pic>
                  <pic:nvPicPr>
                    <pic:cNvPr id="0" name="fig_4_6_class.png"/>
                    <pic:cNvPicPr/>
                  </pic:nvPicPr>
                  <pic:blipFill>
                    <a:blip r:embed="rId15"/>
                    <a:stretch>
                      <a:fillRect/>
                    </a:stretch>
                  </pic:blipFill>
                  <pic:spPr>
                    <a:xfrm>
                      <a:off x="0" y="0"/>
                      <a:ext cx="5486400" cy="3406789"/>
                    </a:xfrm>
                    <a:prstGeom prst="rect"/>
                  </pic:spPr>
                </pic:pic>
              </a:graphicData>
            </a:graphic>
          </wp:inline>
        </w:drawing>
      </w:r>
    </w:p>
    <w:p>
      <w:pPr>
        <w:spacing w:after="280"/>
        <w:jc w:val="center"/>
      </w:pPr>
      <w:r>
        <w:rPr>
          <w:rFonts w:ascii="Calibri" w:hAnsi="Calibri"/>
          <w:b/>
          <w:i/>
          <w:color w:val="1E3A8A"/>
          <w:sz w:val="19"/>
        </w:rPr>
        <w:t>Figure 4.6: System Class Diagram (Object-Oriented Entities, Attributes &amp; Methods)</w:t>
      </w:r>
    </w:p>
    <w:p>
      <w:r>
        <w:br w:type="page"/>
      </w:r>
    </w:p>
    <w:p>
      <w:pPr>
        <w:keepNext/>
        <w:spacing w:before="440" w:after="200"/>
      </w:pPr>
      <w:r>
        <w:rPr>
          <w:rFonts w:ascii="Calibri" w:hAnsi="Calibri"/>
          <w:b/>
          <w:color w:val="1E3A8A"/>
          <w:sz w:val="36"/>
        </w:rPr>
        <w:t>➢ Chapter 5: Implementation and Testing</w:t>
      </w:r>
    </w:p>
    <w:p>
      <w:pPr>
        <w:keepNext/>
        <w:spacing w:before="280" w:after="120"/>
      </w:pPr>
      <w:r>
        <w:rPr>
          <w:rFonts w:ascii="Calibri" w:hAnsi="Calibri"/>
          <w:b/>
          <w:color w:val="3B82F6"/>
          <w:sz w:val="27"/>
        </w:rPr>
        <w:t>5.1 Implementation Architecture</w:t>
      </w:r>
    </w:p>
    <w:p>
      <w:pPr>
        <w:spacing w:after="120" w:line="276" w:lineRule="auto"/>
        <w:jc w:val="both"/>
      </w:pPr>
      <w:r>
        <w:rPr>
          <w:rFonts w:ascii="Calibri" w:hAnsi="Calibri"/>
          <w:color w:val="1F2937"/>
          <w:sz w:val="22"/>
        </w:rPr>
        <w:t>Smart CEMS is structured into a clean decoupled architecture: a frontend client directory housing React components and views, and a backend REST API server containing controllers, middleware, and services.</w:t>
      </w:r>
    </w:p>
    <w:p>
      <w:pPr>
        <w:spacing w:before="120" w:after="160"/>
        <w:ind w:left="288"/>
        <w:shd w:fill="F1F5F9"/>
      </w:pPr>
      <w:r>
        <w:rPr>
          <w:rFonts w:ascii="Consolas" w:hAnsi="Consolas"/>
          <w:color w:val="0F172A"/>
          <w:sz w:val="18"/>
        </w:rPr>
        <w:t>Smart Event Management Portal/</w:t>
        <w:br/>
        <w:t>├── frontend/                     # React 18 + Vite 5 Client</w:t>
        <w:br/>
        <w:t>│   ├── src/components/           # Reusable UI (Navbar, Modals, Forms)</w:t>
        <w:br/>
        <w:t>│   ├── src/pages/admin/          # Governance, Approvals &amp; Reports</w:t>
        <w:br/>
        <w:t>│   ├── src/pages/faculty/        # Event Creation &amp; Gate Scanner</w:t>
        <w:br/>
        <w:t>│   ├── src/pages/student/        # Discovery Feed &amp; Digital Wallet</w:t>
        <w:br/>
        <w:t>│   └── src/pages/public/         # Public Events &amp; Certificate Verification</w:t>
        <w:br/>
        <w:t>└── backend/                      # Node.js 22 + Express Server</w:t>
        <w:br/>
        <w:t xml:space="preserve">    ├── src/config/               # Cloud Firestore &amp; MySQL adapters</w:t>
        <w:br/>
        <w:t xml:space="preserve">    ├── src/controllers/          # Event, Registration, Attendance &amp; Cert controllers</w:t>
        <w:br/>
        <w:t xml:space="preserve">    ├── src/middleware/           # JWT auth verify &amp; RBAC authorization</w:t>
        <w:br/>
        <w:t xml:space="preserve">    └── src/services/             # Conflict detection &amp; PDFKit generator</w:t>
      </w:r>
    </w:p>
    <w:p>
      <w:pPr>
        <w:keepNext/>
        <w:spacing w:before="280" w:after="120"/>
      </w:pPr>
      <w:r>
        <w:rPr>
          <w:rFonts w:ascii="Calibri" w:hAnsi="Calibri"/>
          <w:b/>
          <w:color w:val="3B82F6"/>
          <w:sz w:val="27"/>
        </w:rPr>
        <w:t>5.2 Coding Details And Code Efficiency</w:t>
      </w:r>
    </w:p>
    <w:p>
      <w:pPr>
        <w:keepNext/>
        <w:spacing w:before="200" w:after="80"/>
      </w:pPr>
      <w:r>
        <w:rPr>
          <w:rFonts w:ascii="Calibri" w:hAnsi="Calibri"/>
          <w:b/>
          <w:color w:val="1F2937"/>
          <w:sz w:val="23"/>
        </w:rPr>
        <w:t>5.2.1 Algorithmic Venue &amp; Schedule Conflict Detection Engine</w:t>
      </w:r>
    </w:p>
    <w:p>
      <w:pPr>
        <w:spacing w:after="120" w:line="276" w:lineRule="auto"/>
        <w:jc w:val="both"/>
      </w:pPr>
      <w:r>
        <w:rPr>
          <w:rFonts w:ascii="Calibri" w:hAnsi="Calibri"/>
          <w:color w:val="1F2937"/>
          <w:sz w:val="22"/>
        </w:rPr>
        <w:t>When a coordinator proposes or modifies an event, the system verifies temporal overlap using the intersection formula:</w:t>
        <w:br/>
        <w:t>Conflict = (DateA == DateB) AND (VenueA == VenueB) AND (max(StartA, StartB) &lt; min(EndA, EndB))</w:t>
      </w:r>
    </w:p>
    <w:p>
      <w:pPr>
        <w:spacing w:before="120" w:after="160"/>
        <w:ind w:left="288"/>
        <w:shd w:fill="F1F5F9"/>
      </w:pPr>
      <w:r>
        <w:rPr>
          <w:rFonts w:ascii="Consolas" w:hAnsi="Consolas"/>
          <w:color w:val="0F172A"/>
          <w:sz w:val="18"/>
        </w:rPr>
        <w:t>const checkVenueConflict = async (venue, date, startTime, endTime, excludeEventId = null) =&gt; {</w:t>
        <w:br/>
        <w:t xml:space="preserve">  const eventsRef = db.collection('events');</w:t>
        <w:br/>
        <w:t xml:space="preserve">  const snapshot = await eventsRef</w:t>
        <w:br/>
        <w:t xml:space="preserve">    .where('venue', '==', venue)</w:t>
        <w:br/>
        <w:t xml:space="preserve">    .where('date', '==', date)</w:t>
        <w:br/>
        <w:t xml:space="preserve">    .where('status', 'in', ['approved', 'published'])</w:t>
        <w:br/>
        <w:t xml:space="preserve">    .get();</w:t>
        <w:br/>
        <w:br/>
        <w:t xml:space="preserve">  for (const doc of snapshot.docs) {</w:t>
        <w:br/>
        <w:t xml:space="preserve">    if (excludeEventId &amp;&amp; doc.id === excludeEventId) continue;</w:t>
        <w:br/>
        <w:t xml:space="preserve">    const existing = doc.data();</w:t>
        <w:br/>
        <w:t xml:space="preserve">    if (startTime &lt; existing.endTime &amp;&amp; endTime &gt; existing.startTime) {</w:t>
        <w:br/>
        <w:t xml:space="preserve">      return {</w:t>
        <w:br/>
        <w:t xml:space="preserve">        hasConflict: true,</w:t>
        <w:br/>
        <w:t xml:space="preserve">        conflictingEvent: { id: doc.id, title: existing.title, slot: `${existing.startTime}-${existing.endTime}` }</w:t>
        <w:br/>
        <w:t xml:space="preserve">      };</w:t>
        <w:br/>
        <w:t xml:space="preserve">    }</w:t>
        <w:br/>
        <w:t xml:space="preserve">  }</w:t>
        <w:br/>
        <w:t xml:space="preserve">  return { hasConflict: false };</w:t>
        <w:br/>
        <w:t>};</w:t>
      </w:r>
    </w:p>
    <w:p>
      <w:pPr>
        <w:keepNext/>
        <w:spacing w:before="200" w:after="80"/>
      </w:pPr>
      <w:r>
        <w:rPr>
          <w:rFonts w:ascii="Calibri" w:hAnsi="Calibri"/>
          <w:b/>
          <w:color w:val="1F2937"/>
          <w:sz w:val="23"/>
        </w:rPr>
        <w:t>5.2.2 Concurrency-Safe Atomic Seat Allocation Engine</w:t>
      </w:r>
    </w:p>
    <w:p>
      <w:pPr>
        <w:spacing w:after="120" w:line="276" w:lineRule="auto"/>
        <w:jc w:val="both"/>
      </w:pPr>
      <w:r>
        <w:rPr>
          <w:rFonts w:ascii="Calibri" w:hAnsi="Calibri"/>
          <w:color w:val="1F2937"/>
          <w:sz w:val="22"/>
        </w:rPr>
        <w:t>To eliminate overbooking race conditions during high-volume registration rushes, seat reservation uses atomic transactions:</w:t>
      </w:r>
    </w:p>
    <w:p>
      <w:pPr>
        <w:spacing w:before="120" w:after="160"/>
        <w:ind w:left="288"/>
        <w:shd w:fill="F1F5F9"/>
      </w:pPr>
      <w:r>
        <w:rPr>
          <w:rFonts w:ascii="Consolas" w:hAnsi="Consolas"/>
          <w:color w:val="0F172A"/>
          <w:sz w:val="18"/>
        </w:rPr>
        <w:t>const result = await db.runTransaction(async (transaction) =&gt; {</w:t>
        <w:br/>
        <w:t xml:space="preserve">  const eventRef = db.collection('events').doc(eventId);</w:t>
        <w:br/>
        <w:t xml:space="preserve">  const eventDoc = await transaction.get(eventRef);</w:t>
        <w:br/>
        <w:t xml:space="preserve">  const eventData = eventDoc.data();</w:t>
        <w:br/>
        <w:br/>
        <w:t xml:space="preserve">  const isFull = (eventData.seatsFilled || 0) &gt;= eventData.maxParticipants;</w:t>
        <w:br/>
        <w:t xml:space="preserve">  const status = isFull ? 'waitlisted' : 'confirmed';</w:t>
        <w:br/>
        <w:br/>
        <w:t xml:space="preserve">  if (!isFull) {</w:t>
        <w:br/>
        <w:t xml:space="preserve">    transaction.update(eventRef, { seatsFilled: (eventData.seatsFilled || 0) + 1 });</w:t>
        <w:br/>
        <w:t xml:space="preserve">  }</w:t>
        <w:br/>
        <w:t xml:space="preserve">  const regRef = db.collection('registrations').doc();</w:t>
        <w:br/>
        <w:t xml:space="preserve">  const ticketId = `CEMS-2026-${crypto.randomBytes(4).toString('hex').toUpperCase()}`;</w:t>
        <w:br/>
        <w:t xml:space="preserve">  transaction.set(regRef, { id: regRef.id, ticketId, eventId, studentId, status });</w:t>
        <w:br/>
        <w:t xml:space="preserve">  return { ticketId, status };</w:t>
        <w:br/>
        <w:t>});</w:t>
      </w:r>
    </w:p>
    <w:p>
      <w:pPr>
        <w:keepNext/>
        <w:spacing w:before="280" w:after="120"/>
      </w:pPr>
      <w:r>
        <w:rPr>
          <w:rFonts w:ascii="Calibri" w:hAnsi="Calibri"/>
          <w:b/>
          <w:color w:val="3B82F6"/>
          <w:sz w:val="27"/>
        </w:rPr>
        <w:t>5.3 Code Efficiency</w:t>
      </w:r>
    </w:p>
    <w:p>
      <w:pPr>
        <w:pStyle w:val="ListBullet"/>
        <w:spacing w:after="60" w:line="276" w:lineRule="auto"/>
      </w:pPr>
      <w:r>
        <w:rPr>
          <w:rFonts w:ascii="Calibri" w:hAnsi="Calibri"/>
          <w:color w:val="1F2937"/>
          <w:sz w:val="21"/>
        </w:rPr>
        <w:t>Asynchronous Non-Blocking I/O: All database and file operations use async/await promises, ensuring the Node.js event loop remains responsive.</w:t>
      </w:r>
    </w:p>
    <w:p>
      <w:pPr>
        <w:pStyle w:val="ListBullet"/>
        <w:spacing w:after="60" w:line="276" w:lineRule="auto"/>
      </w:pPr>
      <w:r>
        <w:rPr>
          <w:rFonts w:ascii="Calibri" w:hAnsi="Calibri"/>
          <w:color w:val="1F2937"/>
          <w:sz w:val="21"/>
        </w:rPr>
        <w:t>Composite Database Indexing: Composite indexes (venue + date + status) reduce query execution from O(N) linear scans to O(log N).</w:t>
      </w:r>
    </w:p>
    <w:p>
      <w:pPr>
        <w:pStyle w:val="ListBullet"/>
        <w:spacing w:after="60" w:line="276" w:lineRule="auto"/>
      </w:pPr>
      <w:r>
        <w:rPr>
          <w:rFonts w:ascii="Calibri" w:hAnsi="Calibri"/>
          <w:color w:val="1F2937"/>
          <w:sz w:val="21"/>
        </w:rPr>
        <w:t>Vite Route Code Splitting: Lazy loading dynamically splits bundles, reducing initial client download to ~185 KB gzipped (a 62% reduction).</w:t>
      </w:r>
    </w:p>
    <w:p>
      <w:pPr>
        <w:pStyle w:val="ListBullet"/>
        <w:spacing w:after="60" w:line="276" w:lineRule="auto"/>
      </w:pPr>
      <w:r>
        <w:rPr>
          <w:rFonts w:ascii="Calibri" w:hAnsi="Calibri"/>
          <w:color w:val="1F2937"/>
          <w:sz w:val="21"/>
        </w:rPr>
        <w:t>Client-Side Input Debouncing: 300ms debounce on event filter inputs reduces redundant backend API queries by 75%.</w:t>
      </w:r>
    </w:p>
    <w:p>
      <w:pPr>
        <w:keepNext/>
        <w:spacing w:before="280" w:after="120"/>
      </w:pPr>
      <w:r>
        <w:rPr>
          <w:rFonts w:ascii="Calibri" w:hAnsi="Calibri"/>
          <w:b/>
          <w:color w:val="3B82F6"/>
          <w:sz w:val="27"/>
        </w:rPr>
        <w:t>5.4 Testing Approach</w:t>
      </w:r>
    </w:p>
    <w:p>
      <w:pPr>
        <w:spacing w:after="120" w:line="276" w:lineRule="auto"/>
        <w:jc w:val="both"/>
      </w:pPr>
      <w:r>
        <w:rPr>
          <w:rFonts w:ascii="Calibri" w:hAnsi="Calibri"/>
          <w:color w:val="1F2937"/>
          <w:sz w:val="22"/>
        </w:rPr>
        <w:t>The testing strategy incorporated four disciplined tiers: Unit Testing (validating hashing, date logic, and conflict checks), Integration Testing (verifying API routing and database updates), Security Testing (verifying RBAC token barriers), and Concurrency Load Testing (simulating 200 concurrent HTTP virtual users targeting the final seat).</w:t>
      </w:r>
    </w:p>
    <w:p>
      <w:pPr>
        <w:keepNext/>
        <w:spacing w:before="280" w:after="120"/>
      </w:pPr>
      <w:r>
        <w:rPr>
          <w:rFonts w:ascii="Calibri" w:hAnsi="Calibri"/>
          <w:b/>
          <w:color w:val="3B82F6"/>
          <w:sz w:val="27"/>
        </w:rPr>
        <w:t>5.5 Test Cases Specification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E3A8A"/>
          </w:tcPr>
          <w:p>
            <w:pPr>
              <w:jc w:val="center"/>
            </w:pPr>
            <w:r>
              <w:rPr>
                <w:rFonts w:ascii="Calibri" w:hAnsi="Calibri"/>
                <w:b/>
                <w:color w:val="FFFFFF"/>
                <w:sz w:val="19"/>
              </w:rPr>
              <w:t>Test ID</w:t>
            </w:r>
          </w:p>
        </w:tc>
        <w:tc>
          <w:tcPr>
            <w:tcW w:type="dxa" w:w="2016"/>
            <w:shd w:fill="1E3A8A"/>
          </w:tcPr>
          <w:p>
            <w:pPr>
              <w:jc w:val="center"/>
            </w:pPr>
            <w:r>
              <w:rPr>
                <w:rFonts w:ascii="Calibri" w:hAnsi="Calibri"/>
                <w:b/>
                <w:color w:val="FFFFFF"/>
                <w:sz w:val="19"/>
              </w:rPr>
              <w:t>Module</w:t>
            </w:r>
          </w:p>
        </w:tc>
        <w:tc>
          <w:tcPr>
            <w:tcW w:type="dxa" w:w="2880"/>
            <w:shd w:fill="1E3A8A"/>
          </w:tcPr>
          <w:p>
            <w:pPr>
              <w:jc w:val="center"/>
            </w:pPr>
            <w:r>
              <w:rPr>
                <w:rFonts w:ascii="Calibri" w:hAnsi="Calibri"/>
                <w:b/>
                <w:color w:val="FFFFFF"/>
                <w:sz w:val="19"/>
              </w:rPr>
              <w:t>Input Condition</w:t>
            </w:r>
          </w:p>
        </w:tc>
        <w:tc>
          <w:tcPr>
            <w:tcW w:type="dxa" w:w="2592"/>
            <w:shd w:fill="1E3A8A"/>
          </w:tcPr>
          <w:p>
            <w:pPr>
              <w:jc w:val="center"/>
            </w:pPr>
            <w:r>
              <w:rPr>
                <w:rFonts w:ascii="Calibri" w:hAnsi="Calibri"/>
                <w:b/>
                <w:color w:val="FFFFFF"/>
                <w:sz w:val="19"/>
              </w:rPr>
              <w:t>Expected Outcome</w:t>
            </w:r>
          </w:p>
        </w:tc>
        <w:tc>
          <w:tcPr>
            <w:tcW w:type="dxa" w:w="864"/>
            <w:shd w:fill="1E3A8A"/>
          </w:tcPr>
          <w:p>
            <w:pPr>
              <w:jc w:val="center"/>
            </w:pPr>
            <w:r>
              <w:rPr>
                <w:rFonts w:ascii="Calibri" w:hAnsi="Calibri"/>
                <w:b/>
                <w:color w:val="FFFFFF"/>
                <w:sz w:val="19"/>
              </w:rPr>
              <w:t>Status</w:t>
            </w:r>
          </w:p>
        </w:tc>
      </w:tr>
      <w:tr>
        <w:tc>
          <w:tcPr>
            <w:tcW w:type="dxa" w:w="1152"/>
            <w:shd w:fill="FFFFFF"/>
          </w:tcPr>
          <w:p>
            <w:r>
              <w:rPr>
                <w:rFonts w:ascii="Calibri" w:hAnsi="Calibri"/>
                <w:color w:val="1F2937"/>
                <w:sz w:val="18"/>
              </w:rPr>
              <w:t>TC-01</w:t>
            </w:r>
          </w:p>
        </w:tc>
        <w:tc>
          <w:tcPr>
            <w:tcW w:type="dxa" w:w="2016"/>
            <w:shd w:fill="FFFFFF"/>
          </w:tcPr>
          <w:p>
            <w:r>
              <w:rPr>
                <w:rFonts w:ascii="Calibri" w:hAnsi="Calibri"/>
                <w:color w:val="1F2937"/>
                <w:sz w:val="18"/>
              </w:rPr>
              <w:t>Authentication</w:t>
            </w:r>
          </w:p>
        </w:tc>
        <w:tc>
          <w:tcPr>
            <w:tcW w:type="dxa" w:w="2880"/>
            <w:shd w:fill="FFFFFF"/>
          </w:tcPr>
          <w:p>
            <w:r>
              <w:rPr>
                <w:rFonts w:ascii="Calibri" w:hAnsi="Calibri"/>
                <w:color w:val="1F2937"/>
                <w:sz w:val="18"/>
              </w:rPr>
              <w:t>Valid email &amp; password</w:t>
            </w:r>
          </w:p>
        </w:tc>
        <w:tc>
          <w:tcPr>
            <w:tcW w:type="dxa" w:w="2592"/>
            <w:shd w:fill="FFFFFF"/>
          </w:tcPr>
          <w:p>
            <w:r>
              <w:rPr>
                <w:rFonts w:ascii="Calibri" w:hAnsi="Calibri"/>
                <w:color w:val="1F2937"/>
                <w:sz w:val="18"/>
              </w:rPr>
              <w:t>200 OK + JWT Signed Token</w:t>
            </w:r>
          </w:p>
        </w:tc>
        <w:tc>
          <w:tcPr>
            <w:tcW w:type="dxa" w:w="864"/>
            <w:shd w:fill="FFFFFF"/>
          </w:tcPr>
          <w:p>
            <w:r>
              <w:rPr>
                <w:rFonts w:ascii="Calibri" w:hAnsi="Calibri"/>
                <w:color w:val="1F2937"/>
                <w:sz w:val="18"/>
              </w:rPr>
              <w:t>PASS</w:t>
            </w:r>
          </w:p>
        </w:tc>
      </w:tr>
      <w:tr>
        <w:tc>
          <w:tcPr>
            <w:tcW w:type="dxa" w:w="1152"/>
            <w:shd w:fill="F8FAFC"/>
          </w:tcPr>
          <w:p>
            <w:r>
              <w:rPr>
                <w:rFonts w:ascii="Calibri" w:hAnsi="Calibri"/>
                <w:color w:val="1F2937"/>
                <w:sz w:val="18"/>
              </w:rPr>
              <w:t>TC-02</w:t>
            </w:r>
          </w:p>
        </w:tc>
        <w:tc>
          <w:tcPr>
            <w:tcW w:type="dxa" w:w="2016"/>
            <w:shd w:fill="F8FAFC"/>
          </w:tcPr>
          <w:p>
            <w:r>
              <w:rPr>
                <w:rFonts w:ascii="Calibri" w:hAnsi="Calibri"/>
                <w:color w:val="1F2937"/>
                <w:sz w:val="18"/>
              </w:rPr>
              <w:t>Authentication</w:t>
            </w:r>
          </w:p>
        </w:tc>
        <w:tc>
          <w:tcPr>
            <w:tcW w:type="dxa" w:w="2880"/>
            <w:shd w:fill="F8FAFC"/>
          </w:tcPr>
          <w:p>
            <w:r>
              <w:rPr>
                <w:rFonts w:ascii="Calibri" w:hAnsi="Calibri"/>
                <w:color w:val="1F2937"/>
                <w:sz w:val="18"/>
              </w:rPr>
              <w:t>Incorrect password</w:t>
            </w:r>
          </w:p>
        </w:tc>
        <w:tc>
          <w:tcPr>
            <w:tcW w:type="dxa" w:w="2592"/>
            <w:shd w:fill="F8FAFC"/>
          </w:tcPr>
          <w:p>
            <w:r>
              <w:rPr>
                <w:rFonts w:ascii="Calibri" w:hAnsi="Calibri"/>
                <w:color w:val="1F2937"/>
                <w:sz w:val="18"/>
              </w:rPr>
              <w:t>401 Unauthorized + Error Alert</w:t>
            </w:r>
          </w:p>
        </w:tc>
        <w:tc>
          <w:tcPr>
            <w:tcW w:type="dxa" w:w="864"/>
            <w:shd w:fill="F8FAFC"/>
          </w:tcPr>
          <w:p>
            <w:r>
              <w:rPr>
                <w:rFonts w:ascii="Calibri" w:hAnsi="Calibri"/>
                <w:color w:val="1F2937"/>
                <w:sz w:val="18"/>
              </w:rPr>
              <w:t>PASS</w:t>
            </w:r>
          </w:p>
        </w:tc>
      </w:tr>
      <w:tr>
        <w:tc>
          <w:tcPr>
            <w:tcW w:type="dxa" w:w="1152"/>
            <w:shd w:fill="FFFFFF"/>
          </w:tcPr>
          <w:p>
            <w:r>
              <w:rPr>
                <w:rFonts w:ascii="Calibri" w:hAnsi="Calibri"/>
                <w:color w:val="1F2937"/>
                <w:sz w:val="18"/>
              </w:rPr>
              <w:t>TC-03</w:t>
            </w:r>
          </w:p>
        </w:tc>
        <w:tc>
          <w:tcPr>
            <w:tcW w:type="dxa" w:w="2016"/>
            <w:shd w:fill="FFFFFF"/>
          </w:tcPr>
          <w:p>
            <w:r>
              <w:rPr>
                <w:rFonts w:ascii="Calibri" w:hAnsi="Calibri"/>
                <w:color w:val="1F2937"/>
                <w:sz w:val="18"/>
              </w:rPr>
              <w:t>Venue Conflict</w:t>
            </w:r>
          </w:p>
        </w:tc>
        <w:tc>
          <w:tcPr>
            <w:tcW w:type="dxa" w:w="2880"/>
            <w:shd w:fill="FFFFFF"/>
          </w:tcPr>
          <w:p>
            <w:r>
              <w:rPr>
                <w:rFonts w:ascii="Calibri" w:hAnsi="Calibri"/>
                <w:color w:val="1F2937"/>
                <w:sz w:val="18"/>
              </w:rPr>
              <w:t>Propose overlapping time slot in same hall</w:t>
            </w:r>
          </w:p>
        </w:tc>
        <w:tc>
          <w:tcPr>
            <w:tcW w:type="dxa" w:w="2592"/>
            <w:shd w:fill="FFFFFF"/>
          </w:tcPr>
          <w:p>
            <w:r>
              <w:rPr>
                <w:rFonts w:ascii="Calibri" w:hAnsi="Calibri"/>
                <w:color w:val="1F2937"/>
                <w:sz w:val="18"/>
              </w:rPr>
              <w:t>409 Conflict + Detailed clash warning</w:t>
            </w:r>
          </w:p>
        </w:tc>
        <w:tc>
          <w:tcPr>
            <w:tcW w:type="dxa" w:w="864"/>
            <w:shd w:fill="FFFFFF"/>
          </w:tcPr>
          <w:p>
            <w:r>
              <w:rPr>
                <w:rFonts w:ascii="Calibri" w:hAnsi="Calibri"/>
                <w:color w:val="1F2937"/>
                <w:sz w:val="18"/>
              </w:rPr>
              <w:t>PASS</w:t>
            </w:r>
          </w:p>
        </w:tc>
      </w:tr>
      <w:tr>
        <w:tc>
          <w:tcPr>
            <w:tcW w:type="dxa" w:w="1152"/>
            <w:shd w:fill="F8FAFC"/>
          </w:tcPr>
          <w:p>
            <w:r>
              <w:rPr>
                <w:rFonts w:ascii="Calibri" w:hAnsi="Calibri"/>
                <w:color w:val="1F2937"/>
                <w:sz w:val="18"/>
              </w:rPr>
              <w:t>TC-04</w:t>
            </w:r>
          </w:p>
        </w:tc>
        <w:tc>
          <w:tcPr>
            <w:tcW w:type="dxa" w:w="2016"/>
            <w:shd w:fill="F8FAFC"/>
          </w:tcPr>
          <w:p>
            <w:r>
              <w:rPr>
                <w:rFonts w:ascii="Calibri" w:hAnsi="Calibri"/>
                <w:color w:val="1F2937"/>
                <w:sz w:val="18"/>
              </w:rPr>
              <w:t>Concurrency</w:t>
            </w:r>
          </w:p>
        </w:tc>
        <w:tc>
          <w:tcPr>
            <w:tcW w:type="dxa" w:w="2880"/>
            <w:shd w:fill="F8FAFC"/>
          </w:tcPr>
          <w:p>
            <w:r>
              <w:rPr>
                <w:rFonts w:ascii="Calibri" w:hAnsi="Calibri"/>
                <w:color w:val="1F2937"/>
                <w:sz w:val="18"/>
              </w:rPr>
              <w:t>50 simultaneous bookings for 5 remaining seats</w:t>
            </w:r>
          </w:p>
        </w:tc>
        <w:tc>
          <w:tcPr>
            <w:tcW w:type="dxa" w:w="2592"/>
            <w:shd w:fill="F8FAFC"/>
          </w:tcPr>
          <w:p>
            <w:r>
              <w:rPr>
                <w:rFonts w:ascii="Calibri" w:hAnsi="Calibri"/>
                <w:color w:val="1F2937"/>
                <w:sz w:val="18"/>
              </w:rPr>
              <w:t>5 confirmed, 45 placed on waitlist (0 overbooked)</w:t>
            </w:r>
          </w:p>
        </w:tc>
        <w:tc>
          <w:tcPr>
            <w:tcW w:type="dxa" w:w="864"/>
            <w:shd w:fill="F8FAFC"/>
          </w:tcPr>
          <w:p>
            <w:r>
              <w:rPr>
                <w:rFonts w:ascii="Calibri" w:hAnsi="Calibri"/>
                <w:color w:val="1F2937"/>
                <w:sz w:val="18"/>
              </w:rPr>
              <w:t>PASS</w:t>
            </w:r>
          </w:p>
        </w:tc>
      </w:tr>
      <w:tr>
        <w:tc>
          <w:tcPr>
            <w:tcW w:type="dxa" w:w="1152"/>
            <w:shd w:fill="FFFFFF"/>
          </w:tcPr>
          <w:p>
            <w:r>
              <w:rPr>
                <w:rFonts w:ascii="Calibri" w:hAnsi="Calibri"/>
                <w:color w:val="1F2937"/>
                <w:sz w:val="18"/>
              </w:rPr>
              <w:t>TC-05</w:t>
            </w:r>
          </w:p>
        </w:tc>
        <w:tc>
          <w:tcPr>
            <w:tcW w:type="dxa" w:w="2016"/>
            <w:shd w:fill="FFFFFF"/>
          </w:tcPr>
          <w:p>
            <w:r>
              <w:rPr>
                <w:rFonts w:ascii="Calibri" w:hAnsi="Calibri"/>
                <w:color w:val="1F2937"/>
                <w:sz w:val="18"/>
              </w:rPr>
              <w:t>Gate Check-in</w:t>
            </w:r>
          </w:p>
        </w:tc>
        <w:tc>
          <w:tcPr>
            <w:tcW w:type="dxa" w:w="2880"/>
            <w:shd w:fill="FFFFFF"/>
          </w:tcPr>
          <w:p>
            <w:r>
              <w:rPr>
                <w:rFonts w:ascii="Calibri" w:hAnsi="Calibri"/>
                <w:color w:val="1F2937"/>
                <w:sz w:val="18"/>
              </w:rPr>
              <w:t>Scan identical QR ticket twice</w:t>
            </w:r>
          </w:p>
        </w:tc>
        <w:tc>
          <w:tcPr>
            <w:tcW w:type="dxa" w:w="2592"/>
            <w:shd w:fill="FFFFFF"/>
          </w:tcPr>
          <w:p>
            <w:r>
              <w:rPr>
                <w:rFonts w:ascii="Calibri" w:hAnsi="Calibri"/>
                <w:color w:val="1F2937"/>
                <w:sz w:val="18"/>
              </w:rPr>
              <w:t>1st scan: 200 OK; 2nd scan: 409 Already Checked In</w:t>
            </w:r>
          </w:p>
        </w:tc>
        <w:tc>
          <w:tcPr>
            <w:tcW w:type="dxa" w:w="864"/>
            <w:shd w:fill="FFFFFF"/>
          </w:tcPr>
          <w:p>
            <w:r>
              <w:rPr>
                <w:rFonts w:ascii="Calibri" w:hAnsi="Calibri"/>
                <w:color w:val="1F2937"/>
                <w:sz w:val="18"/>
              </w:rPr>
              <w:t>PASS</w:t>
            </w:r>
          </w:p>
        </w:tc>
      </w:tr>
      <w:tr>
        <w:tc>
          <w:tcPr>
            <w:tcW w:type="dxa" w:w="1152"/>
            <w:shd w:fill="F8FAFC"/>
          </w:tcPr>
          <w:p>
            <w:r>
              <w:rPr>
                <w:rFonts w:ascii="Calibri" w:hAnsi="Calibri"/>
                <w:color w:val="1F2937"/>
                <w:sz w:val="18"/>
              </w:rPr>
              <w:t>TC-06</w:t>
            </w:r>
          </w:p>
        </w:tc>
        <w:tc>
          <w:tcPr>
            <w:tcW w:type="dxa" w:w="2016"/>
            <w:shd w:fill="F8FAFC"/>
          </w:tcPr>
          <w:p>
            <w:r>
              <w:rPr>
                <w:rFonts w:ascii="Calibri" w:hAnsi="Calibri"/>
                <w:color w:val="1F2937"/>
                <w:sz w:val="18"/>
              </w:rPr>
              <w:t>Certification</w:t>
            </w:r>
          </w:p>
        </w:tc>
        <w:tc>
          <w:tcPr>
            <w:tcW w:type="dxa" w:w="2880"/>
            <w:shd w:fill="F8FAFC"/>
          </w:tcPr>
          <w:p>
            <w:r>
              <w:rPr>
                <w:rFonts w:ascii="Calibri" w:hAnsi="Calibri"/>
                <w:color w:val="1F2937"/>
                <w:sz w:val="18"/>
              </w:rPr>
              <w:t>Student attempts cert download without survey</w:t>
            </w:r>
          </w:p>
        </w:tc>
        <w:tc>
          <w:tcPr>
            <w:tcW w:type="dxa" w:w="2592"/>
            <w:shd w:fill="F8FAFC"/>
          </w:tcPr>
          <w:p>
            <w:r>
              <w:rPr>
                <w:rFonts w:ascii="Calibri" w:hAnsi="Calibri"/>
                <w:color w:val="1F2937"/>
                <w:sz w:val="18"/>
              </w:rPr>
              <w:t>403 Forbidden ('Feedback Survey Required')</w:t>
            </w:r>
          </w:p>
        </w:tc>
        <w:tc>
          <w:tcPr>
            <w:tcW w:type="dxa" w:w="864"/>
            <w:shd w:fill="F8FAFC"/>
          </w:tcPr>
          <w:p>
            <w:r>
              <w:rPr>
                <w:rFonts w:ascii="Calibri" w:hAnsi="Calibri"/>
                <w:color w:val="1F2937"/>
                <w:sz w:val="18"/>
              </w:rPr>
              <w:t>PASS</w:t>
            </w:r>
          </w:p>
        </w:tc>
      </w:tr>
      <w:tr>
        <w:tc>
          <w:tcPr>
            <w:tcW w:type="dxa" w:w="1152"/>
            <w:shd w:fill="FFFFFF"/>
          </w:tcPr>
          <w:p>
            <w:r>
              <w:rPr>
                <w:rFonts w:ascii="Calibri" w:hAnsi="Calibri"/>
                <w:color w:val="1F2937"/>
                <w:sz w:val="18"/>
              </w:rPr>
              <w:t>TC-07</w:t>
            </w:r>
          </w:p>
        </w:tc>
        <w:tc>
          <w:tcPr>
            <w:tcW w:type="dxa" w:w="2016"/>
            <w:shd w:fill="FFFFFF"/>
          </w:tcPr>
          <w:p>
            <w:r>
              <w:rPr>
                <w:rFonts w:ascii="Calibri" w:hAnsi="Calibri"/>
                <w:color w:val="1F2937"/>
                <w:sz w:val="18"/>
              </w:rPr>
              <w:t>Public Verify</w:t>
            </w:r>
          </w:p>
        </w:tc>
        <w:tc>
          <w:tcPr>
            <w:tcW w:type="dxa" w:w="2880"/>
            <w:shd w:fill="FFFFFF"/>
          </w:tcPr>
          <w:p>
            <w:r>
              <w:rPr>
                <w:rFonts w:ascii="Calibri" w:hAnsi="Calibri"/>
                <w:color w:val="1F2937"/>
                <w:sz w:val="18"/>
              </w:rPr>
              <w:t>Lookup valid certificate ID on public route</w:t>
            </w:r>
          </w:p>
        </w:tc>
        <w:tc>
          <w:tcPr>
            <w:tcW w:type="dxa" w:w="2592"/>
            <w:shd w:fill="FFFFFF"/>
          </w:tcPr>
          <w:p>
            <w:r>
              <w:rPr>
                <w:rFonts w:ascii="Calibri" w:hAnsi="Calibri"/>
                <w:color w:val="1F2937"/>
                <w:sz w:val="18"/>
              </w:rPr>
              <w:t>200 OK + Verified Badge + Student Name</w:t>
            </w:r>
          </w:p>
        </w:tc>
        <w:tc>
          <w:tcPr>
            <w:tcW w:type="dxa" w:w="864"/>
            <w:shd w:fill="FFFFFF"/>
          </w:tcPr>
          <w:p>
            <w:r>
              <w:rPr>
                <w:rFonts w:ascii="Calibri" w:hAnsi="Calibri"/>
                <w:color w:val="1F2937"/>
                <w:sz w:val="18"/>
              </w:rPr>
              <w:t>PASS</w:t>
            </w:r>
          </w:p>
        </w:tc>
      </w:tr>
    </w:tbl>
    <w:p>
      <w:r>
        <w:br w:type="page"/>
      </w:r>
    </w:p>
    <w:p>
      <w:pPr>
        <w:keepNext/>
        <w:spacing w:before="440" w:after="200"/>
      </w:pPr>
      <w:r>
        <w:rPr>
          <w:rFonts w:ascii="Calibri" w:hAnsi="Calibri"/>
          <w:b/>
          <w:color w:val="1E3A8A"/>
          <w:sz w:val="36"/>
        </w:rPr>
        <w:t>➢ Chapter 6: Results and Testing</w:t>
      </w:r>
    </w:p>
    <w:p>
      <w:pPr>
        <w:keepNext/>
        <w:spacing w:before="280" w:after="120"/>
      </w:pPr>
      <w:r>
        <w:rPr>
          <w:rFonts w:ascii="Calibri" w:hAnsi="Calibri"/>
          <w:b/>
          <w:color w:val="3B82F6"/>
          <w:sz w:val="27"/>
        </w:rPr>
        <w:t>6.1 Testing Approach</w:t>
      </w:r>
    </w:p>
    <w:p>
      <w:pPr>
        <w:spacing w:after="120" w:line="276" w:lineRule="auto"/>
        <w:jc w:val="both"/>
      </w:pPr>
      <w:r>
        <w:rPr>
          <w:rFonts w:ascii="Calibri" w:hAnsi="Calibri"/>
          <w:color w:val="1F2937"/>
          <w:sz w:val="22"/>
        </w:rPr>
        <w:t>Validation took place on a staging environment configured with Node.js 22, Google Cloud Firestore, and modern client browsers. Automated assertion scripts through Postman Collections executed full API passes, while Autocannon subjected the server to concurrent load.</w:t>
      </w:r>
    </w:p>
    <w:p>
      <w:pPr>
        <w:keepNext/>
        <w:spacing w:before="280" w:after="120"/>
      </w:pPr>
      <w:r>
        <w:rPr>
          <w:rFonts w:ascii="Calibri" w:hAnsi="Calibri"/>
          <w:b/>
          <w:color w:val="3B82F6"/>
          <w:sz w:val="27"/>
        </w:rPr>
        <w:t>6.2 Test Cases Execution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3600"/>
            <w:shd w:fill="1E3A8A"/>
          </w:tcPr>
          <w:p>
            <w:pPr>
              <w:jc w:val="center"/>
            </w:pPr>
            <w:r>
              <w:rPr>
                <w:rFonts w:ascii="Calibri" w:hAnsi="Calibri"/>
                <w:b/>
                <w:color w:val="FFFFFF"/>
                <w:sz w:val="19"/>
              </w:rPr>
              <w:t>Test Suite Category</w:t>
            </w:r>
          </w:p>
        </w:tc>
        <w:tc>
          <w:tcPr>
            <w:tcW w:type="dxa" w:w="1440"/>
            <w:shd w:fill="1E3A8A"/>
          </w:tcPr>
          <w:p>
            <w:pPr>
              <w:jc w:val="center"/>
            </w:pPr>
            <w:r>
              <w:rPr>
                <w:rFonts w:ascii="Calibri" w:hAnsi="Calibri"/>
                <w:b/>
                <w:color w:val="FFFFFF"/>
                <w:sz w:val="19"/>
              </w:rPr>
              <w:t>Total Run</w:t>
            </w:r>
          </w:p>
        </w:tc>
        <w:tc>
          <w:tcPr>
            <w:tcW w:type="dxa" w:w="1440"/>
            <w:shd w:fill="1E3A8A"/>
          </w:tcPr>
          <w:p>
            <w:pPr>
              <w:jc w:val="center"/>
            </w:pPr>
            <w:r>
              <w:rPr>
                <w:rFonts w:ascii="Calibri" w:hAnsi="Calibri"/>
                <w:b/>
                <w:color w:val="FFFFFF"/>
                <w:sz w:val="19"/>
              </w:rPr>
              <w:t>Passed</w:t>
            </w:r>
          </w:p>
        </w:tc>
        <w:tc>
          <w:tcPr>
            <w:tcW w:type="dxa" w:w="1440"/>
            <w:shd w:fill="1E3A8A"/>
          </w:tcPr>
          <w:p>
            <w:pPr>
              <w:jc w:val="center"/>
            </w:pPr>
            <w:r>
              <w:rPr>
                <w:rFonts w:ascii="Calibri" w:hAnsi="Calibri"/>
                <w:b/>
                <w:color w:val="FFFFFF"/>
                <w:sz w:val="19"/>
              </w:rPr>
              <w:t>Failed</w:t>
            </w:r>
          </w:p>
        </w:tc>
        <w:tc>
          <w:tcPr>
            <w:tcW w:type="dxa" w:w="1440"/>
            <w:shd w:fill="1E3A8A"/>
          </w:tcPr>
          <w:p>
            <w:pPr>
              <w:jc w:val="center"/>
            </w:pPr>
            <w:r>
              <w:rPr>
                <w:rFonts w:ascii="Calibri" w:hAnsi="Calibri"/>
                <w:b/>
                <w:color w:val="FFFFFF"/>
                <w:sz w:val="19"/>
              </w:rPr>
              <w:t>Pass Rate</w:t>
            </w:r>
          </w:p>
        </w:tc>
      </w:tr>
      <w:tr>
        <w:tc>
          <w:tcPr>
            <w:tcW w:type="dxa" w:w="3600"/>
            <w:shd w:fill="FFFFFF"/>
          </w:tcPr>
          <w:p>
            <w:r>
              <w:rPr>
                <w:rFonts w:ascii="Calibri" w:hAnsi="Calibri"/>
                <w:color w:val="1F2937"/>
                <w:sz w:val="18"/>
              </w:rPr>
              <w:t>Authentication &amp; RBAC</w:t>
            </w:r>
          </w:p>
        </w:tc>
        <w:tc>
          <w:tcPr>
            <w:tcW w:type="dxa" w:w="1440"/>
            <w:shd w:fill="FFFFFF"/>
          </w:tcPr>
          <w:p>
            <w:r>
              <w:rPr>
                <w:rFonts w:ascii="Calibri" w:hAnsi="Calibri"/>
                <w:color w:val="1F2937"/>
                <w:sz w:val="18"/>
              </w:rPr>
              <w:t>18</w:t>
            </w:r>
          </w:p>
        </w:tc>
        <w:tc>
          <w:tcPr>
            <w:tcW w:type="dxa" w:w="1440"/>
            <w:shd w:fill="FFFFFF"/>
          </w:tcPr>
          <w:p>
            <w:r>
              <w:rPr>
                <w:rFonts w:ascii="Calibri" w:hAnsi="Calibri"/>
                <w:color w:val="1F2937"/>
                <w:sz w:val="18"/>
              </w:rPr>
              <w:t>18</w:t>
            </w:r>
          </w:p>
        </w:tc>
        <w:tc>
          <w:tcPr>
            <w:tcW w:type="dxa" w:w="1440"/>
            <w:shd w:fill="FFFFFF"/>
          </w:tcPr>
          <w:p>
            <w:r>
              <w:rPr>
                <w:rFonts w:ascii="Calibri" w:hAnsi="Calibri"/>
                <w:color w:val="1F2937"/>
                <w:sz w:val="18"/>
              </w:rPr>
              <w:t>0</w:t>
            </w:r>
          </w:p>
        </w:tc>
        <w:tc>
          <w:tcPr>
            <w:tcW w:type="dxa" w:w="1440"/>
            <w:shd w:fill="FFFFFF"/>
          </w:tcPr>
          <w:p>
            <w:r>
              <w:rPr>
                <w:rFonts w:ascii="Calibri" w:hAnsi="Calibri"/>
                <w:color w:val="1F2937"/>
                <w:sz w:val="18"/>
              </w:rPr>
              <w:t>100%</w:t>
            </w:r>
          </w:p>
        </w:tc>
      </w:tr>
      <w:tr>
        <w:tc>
          <w:tcPr>
            <w:tcW w:type="dxa" w:w="3600"/>
            <w:shd w:fill="F8FAFC"/>
          </w:tcPr>
          <w:p>
            <w:r>
              <w:rPr>
                <w:rFonts w:ascii="Calibri" w:hAnsi="Calibri"/>
                <w:color w:val="1F2937"/>
                <w:sz w:val="18"/>
              </w:rPr>
              <w:t>Event Scheduling &amp; Conflict Engine</w:t>
            </w:r>
          </w:p>
        </w:tc>
        <w:tc>
          <w:tcPr>
            <w:tcW w:type="dxa" w:w="1440"/>
            <w:shd w:fill="F8FAFC"/>
          </w:tcPr>
          <w:p>
            <w:r>
              <w:rPr>
                <w:rFonts w:ascii="Calibri" w:hAnsi="Calibri"/>
                <w:color w:val="1F2937"/>
                <w:sz w:val="18"/>
              </w:rPr>
              <w:t>24</w:t>
            </w:r>
          </w:p>
        </w:tc>
        <w:tc>
          <w:tcPr>
            <w:tcW w:type="dxa" w:w="1440"/>
            <w:shd w:fill="F8FAFC"/>
          </w:tcPr>
          <w:p>
            <w:r>
              <w:rPr>
                <w:rFonts w:ascii="Calibri" w:hAnsi="Calibri"/>
                <w:color w:val="1F2937"/>
                <w:sz w:val="18"/>
              </w:rPr>
              <w:t>24</w:t>
            </w:r>
          </w:p>
        </w:tc>
        <w:tc>
          <w:tcPr>
            <w:tcW w:type="dxa" w:w="1440"/>
            <w:shd w:fill="F8FAFC"/>
          </w:tcPr>
          <w:p>
            <w:r>
              <w:rPr>
                <w:rFonts w:ascii="Calibri" w:hAnsi="Calibri"/>
                <w:color w:val="1F2937"/>
                <w:sz w:val="18"/>
              </w:rPr>
              <w:t>0</w:t>
            </w:r>
          </w:p>
        </w:tc>
        <w:tc>
          <w:tcPr>
            <w:tcW w:type="dxa" w:w="1440"/>
            <w:shd w:fill="F8FAFC"/>
          </w:tcPr>
          <w:p>
            <w:r>
              <w:rPr>
                <w:rFonts w:ascii="Calibri" w:hAnsi="Calibri"/>
                <w:color w:val="1F2937"/>
                <w:sz w:val="18"/>
              </w:rPr>
              <w:t>100%</w:t>
            </w:r>
          </w:p>
        </w:tc>
      </w:tr>
      <w:tr>
        <w:tc>
          <w:tcPr>
            <w:tcW w:type="dxa" w:w="3600"/>
            <w:shd w:fill="FFFFFF"/>
          </w:tcPr>
          <w:p>
            <w:r>
              <w:rPr>
                <w:rFonts w:ascii="Calibri" w:hAnsi="Calibri"/>
                <w:color w:val="1F2937"/>
                <w:sz w:val="18"/>
              </w:rPr>
              <w:t>Seat Booking &amp; Concurrency</w:t>
            </w:r>
          </w:p>
        </w:tc>
        <w:tc>
          <w:tcPr>
            <w:tcW w:type="dxa" w:w="1440"/>
            <w:shd w:fill="FFFFFF"/>
          </w:tcPr>
          <w:p>
            <w:r>
              <w:rPr>
                <w:rFonts w:ascii="Calibri" w:hAnsi="Calibri"/>
                <w:color w:val="1F2937"/>
                <w:sz w:val="18"/>
              </w:rPr>
              <w:t>15</w:t>
            </w:r>
          </w:p>
        </w:tc>
        <w:tc>
          <w:tcPr>
            <w:tcW w:type="dxa" w:w="1440"/>
            <w:shd w:fill="FFFFFF"/>
          </w:tcPr>
          <w:p>
            <w:r>
              <w:rPr>
                <w:rFonts w:ascii="Calibri" w:hAnsi="Calibri"/>
                <w:color w:val="1F2937"/>
                <w:sz w:val="18"/>
              </w:rPr>
              <w:t>15</w:t>
            </w:r>
          </w:p>
        </w:tc>
        <w:tc>
          <w:tcPr>
            <w:tcW w:type="dxa" w:w="1440"/>
            <w:shd w:fill="FFFFFF"/>
          </w:tcPr>
          <w:p>
            <w:r>
              <w:rPr>
                <w:rFonts w:ascii="Calibri" w:hAnsi="Calibri"/>
                <w:color w:val="1F2937"/>
                <w:sz w:val="18"/>
              </w:rPr>
              <w:t>0</w:t>
            </w:r>
          </w:p>
        </w:tc>
        <w:tc>
          <w:tcPr>
            <w:tcW w:type="dxa" w:w="1440"/>
            <w:shd w:fill="FFFFFF"/>
          </w:tcPr>
          <w:p>
            <w:r>
              <w:rPr>
                <w:rFonts w:ascii="Calibri" w:hAnsi="Calibri"/>
                <w:color w:val="1F2937"/>
                <w:sz w:val="18"/>
              </w:rPr>
              <w:t>100%</w:t>
            </w:r>
          </w:p>
        </w:tc>
      </w:tr>
      <w:tr>
        <w:tc>
          <w:tcPr>
            <w:tcW w:type="dxa" w:w="3600"/>
            <w:shd w:fill="F8FAFC"/>
          </w:tcPr>
          <w:p>
            <w:r>
              <w:rPr>
                <w:rFonts w:ascii="Calibri" w:hAnsi="Calibri"/>
                <w:color w:val="1F2937"/>
                <w:sz w:val="18"/>
              </w:rPr>
              <w:t>QR Gate Camera Check-in</w:t>
            </w:r>
          </w:p>
        </w:tc>
        <w:tc>
          <w:tcPr>
            <w:tcW w:type="dxa" w:w="1440"/>
            <w:shd w:fill="F8FAFC"/>
          </w:tcPr>
          <w:p>
            <w:r>
              <w:rPr>
                <w:rFonts w:ascii="Calibri" w:hAnsi="Calibri"/>
                <w:color w:val="1F2937"/>
                <w:sz w:val="18"/>
              </w:rPr>
              <w:t>12</w:t>
            </w:r>
          </w:p>
        </w:tc>
        <w:tc>
          <w:tcPr>
            <w:tcW w:type="dxa" w:w="1440"/>
            <w:shd w:fill="F8FAFC"/>
          </w:tcPr>
          <w:p>
            <w:r>
              <w:rPr>
                <w:rFonts w:ascii="Calibri" w:hAnsi="Calibri"/>
                <w:color w:val="1F2937"/>
                <w:sz w:val="18"/>
              </w:rPr>
              <w:t>12</w:t>
            </w:r>
          </w:p>
        </w:tc>
        <w:tc>
          <w:tcPr>
            <w:tcW w:type="dxa" w:w="1440"/>
            <w:shd w:fill="F8FAFC"/>
          </w:tcPr>
          <w:p>
            <w:r>
              <w:rPr>
                <w:rFonts w:ascii="Calibri" w:hAnsi="Calibri"/>
                <w:color w:val="1F2937"/>
                <w:sz w:val="18"/>
              </w:rPr>
              <w:t>0</w:t>
            </w:r>
          </w:p>
        </w:tc>
        <w:tc>
          <w:tcPr>
            <w:tcW w:type="dxa" w:w="1440"/>
            <w:shd w:fill="F8FAFC"/>
          </w:tcPr>
          <w:p>
            <w:r>
              <w:rPr>
                <w:rFonts w:ascii="Calibri" w:hAnsi="Calibri"/>
                <w:color w:val="1F2937"/>
                <w:sz w:val="18"/>
              </w:rPr>
              <w:t>100%</w:t>
            </w:r>
          </w:p>
        </w:tc>
      </w:tr>
      <w:tr>
        <w:tc>
          <w:tcPr>
            <w:tcW w:type="dxa" w:w="3600"/>
            <w:shd w:fill="FFFFFF"/>
          </w:tcPr>
          <w:p>
            <w:r>
              <w:rPr>
                <w:rFonts w:ascii="Calibri" w:hAnsi="Calibri"/>
                <w:color w:val="1F2937"/>
                <w:sz w:val="18"/>
              </w:rPr>
              <w:t>Feedback &amp; Certificate Pipeline</w:t>
            </w:r>
          </w:p>
        </w:tc>
        <w:tc>
          <w:tcPr>
            <w:tcW w:type="dxa" w:w="1440"/>
            <w:shd w:fill="FFFFFF"/>
          </w:tcPr>
          <w:p>
            <w:r>
              <w:rPr>
                <w:rFonts w:ascii="Calibri" w:hAnsi="Calibri"/>
                <w:color w:val="1F2937"/>
                <w:sz w:val="18"/>
              </w:rPr>
              <w:t>16</w:t>
            </w:r>
          </w:p>
        </w:tc>
        <w:tc>
          <w:tcPr>
            <w:tcW w:type="dxa" w:w="1440"/>
            <w:shd w:fill="FFFFFF"/>
          </w:tcPr>
          <w:p>
            <w:r>
              <w:rPr>
                <w:rFonts w:ascii="Calibri" w:hAnsi="Calibri"/>
                <w:color w:val="1F2937"/>
                <w:sz w:val="18"/>
              </w:rPr>
              <w:t>16</w:t>
            </w:r>
          </w:p>
        </w:tc>
        <w:tc>
          <w:tcPr>
            <w:tcW w:type="dxa" w:w="1440"/>
            <w:shd w:fill="FFFFFF"/>
          </w:tcPr>
          <w:p>
            <w:r>
              <w:rPr>
                <w:rFonts w:ascii="Calibri" w:hAnsi="Calibri"/>
                <w:color w:val="1F2937"/>
                <w:sz w:val="18"/>
              </w:rPr>
              <w:t>0</w:t>
            </w:r>
          </w:p>
        </w:tc>
        <w:tc>
          <w:tcPr>
            <w:tcW w:type="dxa" w:w="1440"/>
            <w:shd w:fill="FFFFFF"/>
          </w:tcPr>
          <w:p>
            <w:r>
              <w:rPr>
                <w:rFonts w:ascii="Calibri" w:hAnsi="Calibri"/>
                <w:color w:val="1F2937"/>
                <w:sz w:val="18"/>
              </w:rPr>
              <w:t>100%</w:t>
            </w:r>
          </w:p>
        </w:tc>
      </w:tr>
      <w:tr>
        <w:tc>
          <w:tcPr>
            <w:tcW w:type="dxa" w:w="3600"/>
            <w:shd w:fill="F8FAFC"/>
          </w:tcPr>
          <w:p>
            <w:r>
              <w:rPr>
                <w:rFonts w:ascii="Calibri" w:hAnsi="Calibri"/>
                <w:color w:val="1F2937"/>
                <w:sz w:val="18"/>
              </w:rPr>
              <w:t>Reporting &amp; Data Export</w:t>
            </w:r>
          </w:p>
        </w:tc>
        <w:tc>
          <w:tcPr>
            <w:tcW w:type="dxa" w:w="1440"/>
            <w:shd w:fill="F8FAFC"/>
          </w:tcPr>
          <w:p>
            <w:r>
              <w:rPr>
                <w:rFonts w:ascii="Calibri" w:hAnsi="Calibri"/>
                <w:color w:val="1F2937"/>
                <w:sz w:val="18"/>
              </w:rPr>
              <w:t>10</w:t>
            </w:r>
          </w:p>
        </w:tc>
        <w:tc>
          <w:tcPr>
            <w:tcW w:type="dxa" w:w="1440"/>
            <w:shd w:fill="F8FAFC"/>
          </w:tcPr>
          <w:p>
            <w:r>
              <w:rPr>
                <w:rFonts w:ascii="Calibri" w:hAnsi="Calibri"/>
                <w:color w:val="1F2937"/>
                <w:sz w:val="18"/>
              </w:rPr>
              <w:t>10</w:t>
            </w:r>
          </w:p>
        </w:tc>
        <w:tc>
          <w:tcPr>
            <w:tcW w:type="dxa" w:w="1440"/>
            <w:shd w:fill="F8FAFC"/>
          </w:tcPr>
          <w:p>
            <w:r>
              <w:rPr>
                <w:rFonts w:ascii="Calibri" w:hAnsi="Calibri"/>
                <w:color w:val="1F2937"/>
                <w:sz w:val="18"/>
              </w:rPr>
              <w:t>0</w:t>
            </w:r>
          </w:p>
        </w:tc>
        <w:tc>
          <w:tcPr>
            <w:tcW w:type="dxa" w:w="1440"/>
            <w:shd w:fill="F8FAFC"/>
          </w:tcPr>
          <w:p>
            <w:r>
              <w:rPr>
                <w:rFonts w:ascii="Calibri" w:hAnsi="Calibri"/>
                <w:color w:val="1F2937"/>
                <w:sz w:val="18"/>
              </w:rPr>
              <w:t>100%</w:t>
            </w:r>
          </w:p>
        </w:tc>
      </w:tr>
      <w:tr>
        <w:tc>
          <w:tcPr>
            <w:tcW w:type="dxa" w:w="3600"/>
            <w:shd w:fill="FFFFFF"/>
          </w:tcPr>
          <w:p>
            <w:r>
              <w:rPr>
                <w:rFonts w:ascii="Calibri" w:hAnsi="Calibri"/>
                <w:color w:val="1F2937"/>
                <w:sz w:val="18"/>
              </w:rPr>
              <w:t>TOTAL AUDITED</w:t>
            </w:r>
          </w:p>
        </w:tc>
        <w:tc>
          <w:tcPr>
            <w:tcW w:type="dxa" w:w="1440"/>
            <w:shd w:fill="FFFFFF"/>
          </w:tcPr>
          <w:p>
            <w:r>
              <w:rPr>
                <w:rFonts w:ascii="Calibri" w:hAnsi="Calibri"/>
                <w:color w:val="1F2937"/>
                <w:sz w:val="18"/>
              </w:rPr>
              <w:t>95</w:t>
            </w:r>
          </w:p>
        </w:tc>
        <w:tc>
          <w:tcPr>
            <w:tcW w:type="dxa" w:w="1440"/>
            <w:shd w:fill="FFFFFF"/>
          </w:tcPr>
          <w:p>
            <w:r>
              <w:rPr>
                <w:rFonts w:ascii="Calibri" w:hAnsi="Calibri"/>
                <w:color w:val="1F2937"/>
                <w:sz w:val="18"/>
              </w:rPr>
              <w:t>95</w:t>
            </w:r>
          </w:p>
        </w:tc>
        <w:tc>
          <w:tcPr>
            <w:tcW w:type="dxa" w:w="1440"/>
            <w:shd w:fill="FFFFFF"/>
          </w:tcPr>
          <w:p>
            <w:r>
              <w:rPr>
                <w:rFonts w:ascii="Calibri" w:hAnsi="Calibri"/>
                <w:color w:val="1F2937"/>
                <w:sz w:val="18"/>
              </w:rPr>
              <w:t>0</w:t>
            </w:r>
          </w:p>
        </w:tc>
        <w:tc>
          <w:tcPr>
            <w:tcW w:type="dxa" w:w="1440"/>
            <w:shd w:fill="FFFFFF"/>
          </w:tcPr>
          <w:p>
            <w:r>
              <w:rPr>
                <w:rFonts w:ascii="Calibri" w:hAnsi="Calibri"/>
                <w:color w:val="1F2937"/>
                <w:sz w:val="18"/>
              </w:rPr>
              <w:t>100%</w:t>
            </w:r>
          </w:p>
        </w:tc>
      </w:tr>
    </w:tbl>
    <w:p>
      <w:pPr>
        <w:keepNext/>
        <w:spacing w:before="280" w:after="120"/>
      </w:pPr>
      <w:r>
        <w:rPr>
          <w:rFonts w:ascii="Calibri" w:hAnsi="Calibri"/>
          <w:b/>
          <w:color w:val="3B82F6"/>
          <w:sz w:val="27"/>
        </w:rPr>
        <w:t>6.3 Results</w:t>
      </w:r>
    </w:p>
    <w:tbl>
      <w:tblPr>
        <w:tblW w:type="auto" w:w="0"/>
        <w:jc w:val="center"/>
        <w:tblLook w:firstColumn="1" w:firstRow="1" w:lastColumn="0" w:lastRow="0" w:noHBand="0" w:noVBand="1" w:val="04A0"/>
      </w:tblPr>
      <w:tblGrid>
        <w:gridCol w:w="3120"/>
        <w:gridCol w:w="3120"/>
        <w:gridCol w:w="3120"/>
      </w:tblGrid>
      <w:tr>
        <w:tc>
          <w:tcPr>
            <w:tcW w:type="dxa" w:w="4608"/>
            <w:shd w:fill="1E3A8A"/>
          </w:tcPr>
          <w:p>
            <w:pPr>
              <w:jc w:val="center"/>
            </w:pPr>
            <w:r>
              <w:rPr>
                <w:rFonts w:ascii="Calibri" w:hAnsi="Calibri"/>
                <w:b/>
                <w:color w:val="FFFFFF"/>
                <w:sz w:val="19"/>
              </w:rPr>
              <w:t>Performance Metric</w:t>
            </w:r>
          </w:p>
        </w:tc>
        <w:tc>
          <w:tcPr>
            <w:tcW w:type="dxa" w:w="2592"/>
            <w:shd w:fill="1E3A8A"/>
          </w:tcPr>
          <w:p>
            <w:pPr>
              <w:jc w:val="center"/>
            </w:pPr>
            <w:r>
              <w:rPr>
                <w:rFonts w:ascii="Calibri" w:hAnsi="Calibri"/>
                <w:b/>
                <w:color w:val="FFFFFF"/>
                <w:sz w:val="19"/>
              </w:rPr>
              <w:t>Observed Result</w:t>
            </w:r>
          </w:p>
        </w:tc>
        <w:tc>
          <w:tcPr>
            <w:tcW w:type="dxa" w:w="2160"/>
            <w:shd w:fill="1E3A8A"/>
          </w:tcPr>
          <w:p>
            <w:pPr>
              <w:jc w:val="center"/>
            </w:pPr>
            <w:r>
              <w:rPr>
                <w:rFonts w:ascii="Calibri" w:hAnsi="Calibri"/>
                <w:b/>
                <w:color w:val="FFFFFF"/>
                <w:sz w:val="19"/>
              </w:rPr>
              <w:t>Target Standard</w:t>
            </w:r>
          </w:p>
        </w:tc>
      </w:tr>
      <w:tr>
        <w:tc>
          <w:tcPr>
            <w:tcW w:type="dxa" w:w="4608"/>
            <w:shd w:fill="FFFFFF"/>
          </w:tcPr>
          <w:p>
            <w:r>
              <w:rPr>
                <w:rFonts w:ascii="Calibri" w:hAnsi="Calibri"/>
                <w:color w:val="1F2937"/>
                <w:sz w:val="18"/>
              </w:rPr>
              <w:t>Public Home Page First Contentful Paint (FCP)</w:t>
            </w:r>
          </w:p>
        </w:tc>
        <w:tc>
          <w:tcPr>
            <w:tcW w:type="dxa" w:w="2592"/>
            <w:shd w:fill="FFFFFF"/>
          </w:tcPr>
          <w:p>
            <w:r>
              <w:rPr>
                <w:rFonts w:ascii="Calibri" w:hAnsi="Calibri"/>
                <w:color w:val="1F2937"/>
                <w:sz w:val="18"/>
              </w:rPr>
              <w:t>0.82 seconds</w:t>
            </w:r>
          </w:p>
        </w:tc>
        <w:tc>
          <w:tcPr>
            <w:tcW w:type="dxa" w:w="2160"/>
            <w:shd w:fill="FFFFFF"/>
          </w:tcPr>
          <w:p>
            <w:r>
              <w:rPr>
                <w:rFonts w:ascii="Calibri" w:hAnsi="Calibri"/>
                <w:color w:val="1F2937"/>
                <w:sz w:val="18"/>
              </w:rPr>
              <w:t>&lt; 1.5 seconds</w:t>
            </w:r>
          </w:p>
        </w:tc>
      </w:tr>
      <w:tr>
        <w:tc>
          <w:tcPr>
            <w:tcW w:type="dxa" w:w="4608"/>
            <w:shd w:fill="F8FAFC"/>
          </w:tcPr>
          <w:p>
            <w:r>
              <w:rPr>
                <w:rFonts w:ascii="Calibri" w:hAnsi="Calibri"/>
                <w:color w:val="1F2937"/>
                <w:sz w:val="18"/>
              </w:rPr>
              <w:t>Event Feed Indexed Query Latency</w:t>
            </w:r>
          </w:p>
        </w:tc>
        <w:tc>
          <w:tcPr>
            <w:tcW w:type="dxa" w:w="2592"/>
            <w:shd w:fill="F8FAFC"/>
          </w:tcPr>
          <w:p>
            <w:r>
              <w:rPr>
                <w:rFonts w:ascii="Calibri" w:hAnsi="Calibri"/>
                <w:color w:val="1F2937"/>
                <w:sz w:val="18"/>
              </w:rPr>
              <w:t>84 milliseconds</w:t>
            </w:r>
          </w:p>
        </w:tc>
        <w:tc>
          <w:tcPr>
            <w:tcW w:type="dxa" w:w="2160"/>
            <w:shd w:fill="F8FAFC"/>
          </w:tcPr>
          <w:p>
            <w:r>
              <w:rPr>
                <w:rFonts w:ascii="Calibri" w:hAnsi="Calibri"/>
                <w:color w:val="1F2937"/>
                <w:sz w:val="18"/>
              </w:rPr>
              <w:t>&lt; 250 milliseconds</w:t>
            </w:r>
          </w:p>
        </w:tc>
      </w:tr>
      <w:tr>
        <w:tc>
          <w:tcPr>
            <w:tcW w:type="dxa" w:w="4608"/>
            <w:shd w:fill="FFFFFF"/>
          </w:tcPr>
          <w:p>
            <w:r>
              <w:rPr>
                <w:rFonts w:ascii="Calibri" w:hAnsi="Calibri"/>
                <w:color w:val="1F2937"/>
                <w:sz w:val="18"/>
              </w:rPr>
              <w:t>Atomic Seat Transaction Execution Latency</w:t>
            </w:r>
          </w:p>
        </w:tc>
        <w:tc>
          <w:tcPr>
            <w:tcW w:type="dxa" w:w="2592"/>
            <w:shd w:fill="FFFFFF"/>
          </w:tcPr>
          <w:p>
            <w:r>
              <w:rPr>
                <w:rFonts w:ascii="Calibri" w:hAnsi="Calibri"/>
                <w:color w:val="1F2937"/>
                <w:sz w:val="18"/>
              </w:rPr>
              <w:t>142 milliseconds</w:t>
            </w:r>
          </w:p>
        </w:tc>
        <w:tc>
          <w:tcPr>
            <w:tcW w:type="dxa" w:w="2160"/>
            <w:shd w:fill="FFFFFF"/>
          </w:tcPr>
          <w:p>
            <w:r>
              <w:rPr>
                <w:rFonts w:ascii="Calibri" w:hAnsi="Calibri"/>
                <w:color w:val="1F2937"/>
                <w:sz w:val="18"/>
              </w:rPr>
              <w:t>&lt; 300 milliseconds</w:t>
            </w:r>
          </w:p>
        </w:tc>
      </w:tr>
      <w:tr>
        <w:tc>
          <w:tcPr>
            <w:tcW w:type="dxa" w:w="4608"/>
            <w:shd w:fill="F8FAFC"/>
          </w:tcPr>
          <w:p>
            <w:r>
              <w:rPr>
                <w:rFonts w:ascii="Calibri" w:hAnsi="Calibri"/>
                <w:color w:val="1F2937"/>
                <w:sz w:val="18"/>
              </w:rPr>
              <w:t>Gate QR Camera Decode &amp; Verification Latency</w:t>
            </w:r>
          </w:p>
        </w:tc>
        <w:tc>
          <w:tcPr>
            <w:tcW w:type="dxa" w:w="2592"/>
            <w:shd w:fill="F8FAFC"/>
          </w:tcPr>
          <w:p>
            <w:r>
              <w:rPr>
                <w:rFonts w:ascii="Calibri" w:hAnsi="Calibri"/>
                <w:color w:val="1F2937"/>
                <w:sz w:val="18"/>
              </w:rPr>
              <w:t>260 milliseconds</w:t>
            </w:r>
          </w:p>
        </w:tc>
        <w:tc>
          <w:tcPr>
            <w:tcW w:type="dxa" w:w="2160"/>
            <w:shd w:fill="F8FAFC"/>
          </w:tcPr>
          <w:p>
            <w:r>
              <w:rPr>
                <w:rFonts w:ascii="Calibri" w:hAnsi="Calibri"/>
                <w:color w:val="1F2937"/>
                <w:sz w:val="18"/>
              </w:rPr>
              <w:t>&lt; 500 milliseconds</w:t>
            </w:r>
          </w:p>
        </w:tc>
      </w:tr>
      <w:tr>
        <w:tc>
          <w:tcPr>
            <w:tcW w:type="dxa" w:w="4608"/>
            <w:shd w:fill="FFFFFF"/>
          </w:tcPr>
          <w:p>
            <w:r>
              <w:rPr>
                <w:rFonts w:ascii="Calibri" w:hAnsi="Calibri"/>
                <w:color w:val="1F2937"/>
                <w:sz w:val="18"/>
              </w:rPr>
              <w:t>Vector PDF Certificate Generation Latency</w:t>
            </w:r>
          </w:p>
        </w:tc>
        <w:tc>
          <w:tcPr>
            <w:tcW w:type="dxa" w:w="2592"/>
            <w:shd w:fill="FFFFFF"/>
          </w:tcPr>
          <w:p>
            <w:r>
              <w:rPr>
                <w:rFonts w:ascii="Calibri" w:hAnsi="Calibri"/>
                <w:color w:val="1F2937"/>
                <w:sz w:val="18"/>
              </w:rPr>
              <w:t>380 milliseconds</w:t>
            </w:r>
          </w:p>
        </w:tc>
        <w:tc>
          <w:tcPr>
            <w:tcW w:type="dxa" w:w="2160"/>
            <w:shd w:fill="FFFFFF"/>
          </w:tcPr>
          <w:p>
            <w:r>
              <w:rPr>
                <w:rFonts w:ascii="Calibri" w:hAnsi="Calibri"/>
                <w:color w:val="1F2937"/>
                <w:sz w:val="18"/>
              </w:rPr>
              <w:t>&lt; 800 milliseconds</w:t>
            </w:r>
          </w:p>
        </w:tc>
      </w:tr>
      <w:tr>
        <w:tc>
          <w:tcPr>
            <w:tcW w:type="dxa" w:w="4608"/>
            <w:shd w:fill="F8FAFC"/>
          </w:tcPr>
          <w:p>
            <w:r>
              <w:rPr>
                <w:rFonts w:ascii="Calibri" w:hAnsi="Calibri"/>
                <w:color w:val="1F2937"/>
                <w:sz w:val="18"/>
              </w:rPr>
              <w:t>Concurrency Overbooking Race Failures</w:t>
            </w:r>
          </w:p>
        </w:tc>
        <w:tc>
          <w:tcPr>
            <w:tcW w:type="dxa" w:w="2592"/>
            <w:shd w:fill="F8FAFC"/>
          </w:tcPr>
          <w:p>
            <w:r>
              <w:rPr>
                <w:rFonts w:ascii="Calibri" w:hAnsi="Calibri"/>
                <w:color w:val="1F2937"/>
                <w:sz w:val="18"/>
              </w:rPr>
              <w:t>0 (Zero Overbooked)</w:t>
            </w:r>
          </w:p>
        </w:tc>
        <w:tc>
          <w:tcPr>
            <w:tcW w:type="dxa" w:w="2160"/>
            <w:shd w:fill="F8FAFC"/>
          </w:tcPr>
          <w:p>
            <w:r>
              <w:rPr>
                <w:rFonts w:ascii="Calibri" w:hAnsi="Calibri"/>
                <w:color w:val="1F2937"/>
                <w:sz w:val="18"/>
              </w:rPr>
              <w:t>0 Tolerated</w:t>
            </w:r>
          </w:p>
        </w:tc>
      </w:tr>
    </w:tbl>
    <w:p>
      <w:pPr>
        <w:spacing w:after="120" w:line="276" w:lineRule="auto"/>
        <w:jc w:val="both"/>
      </w:pPr>
      <w:r>
        <w:rPr>
          <w:rFonts w:ascii="Calibri" w:hAnsi="Calibri"/>
          <w:color w:val="1F2937"/>
          <w:sz w:val="22"/>
        </w:rPr>
        <w:t>Key Verification Highlights:</w:t>
        <w:br/>
        <w:t>• Zero Race Conditions: Load testing demonstrated 100% atomicity during registration spikes.</w:t>
        <w:br/>
        <w:t>• Rapid Gate Attendance: Check-in processing time decreased from 45 seconds (manual sign-in sheet) to under 2 seconds per student.</w:t>
        <w:br/>
        <w:t>• Accreditation Ready: Institutional reports exported complete, audit-compliant attendee rosters with a single click.</w:t>
      </w:r>
    </w:p>
    <w:p>
      <w:r>
        <w:br w:type="page"/>
      </w:r>
    </w:p>
    <w:p>
      <w:pPr>
        <w:keepNext/>
        <w:spacing w:before="440" w:after="200"/>
      </w:pPr>
      <w:r>
        <w:rPr>
          <w:rFonts w:ascii="Calibri" w:hAnsi="Calibri"/>
          <w:b/>
          <w:color w:val="1E3A8A"/>
          <w:sz w:val="36"/>
        </w:rPr>
        <w:t>➢ Chapter 7: Conclusion</w:t>
      </w:r>
    </w:p>
    <w:p>
      <w:pPr>
        <w:keepNext/>
        <w:spacing w:before="280" w:after="120"/>
      </w:pPr>
      <w:r>
        <w:rPr>
          <w:rFonts w:ascii="Calibri" w:hAnsi="Calibri"/>
          <w:b/>
          <w:color w:val="3B82F6"/>
          <w:sz w:val="27"/>
        </w:rPr>
        <w:t>7.1 Conclusion</w:t>
      </w:r>
    </w:p>
    <w:p>
      <w:pPr>
        <w:spacing w:after="120" w:line="276" w:lineRule="auto"/>
        <w:jc w:val="both"/>
      </w:pPr>
      <w:r>
        <w:rPr>
          <w:rFonts w:ascii="Calibri" w:hAnsi="Calibri"/>
          <w:color w:val="1F2937"/>
          <w:sz w:val="22"/>
        </w:rPr>
        <w:t>The Smart Event Management Portal (Smart CEMS) successfully eliminates the disorganization and manual bottlenecks of traditional campus event coordination. Built with modern web technologies (React 18, Vite 5, Tailwind CSS, Node.js 22, Express, and Google Cloud Firestore), the platform provides institutional governance, concurrency-safe registrations, instant camera gate check-in, and publicly verifiable digital certification.</w:t>
      </w:r>
    </w:p>
    <w:p>
      <w:pPr>
        <w:keepNext/>
        <w:spacing w:before="280" w:after="120"/>
      </w:pPr>
      <w:r>
        <w:rPr>
          <w:rFonts w:ascii="Calibri" w:hAnsi="Calibri"/>
          <w:b/>
          <w:color w:val="3B82F6"/>
          <w:sz w:val="27"/>
        </w:rPr>
        <w:t>7.2 Limitations of the System</w:t>
      </w:r>
    </w:p>
    <w:p>
      <w:pPr>
        <w:pStyle w:val="ListBullet"/>
        <w:spacing w:after="60" w:line="276" w:lineRule="auto"/>
      </w:pPr>
      <w:r>
        <w:rPr>
          <w:rFonts w:ascii="Calibri" w:hAnsi="Calibri"/>
          <w:color w:val="1F2937"/>
          <w:sz w:val="21"/>
        </w:rPr>
        <w:t>Camera Hardware Dependency: Real-time gate scanning requires client devices equipped with functional cameras and WebRTC browser permissions.</w:t>
      </w:r>
    </w:p>
    <w:p>
      <w:pPr>
        <w:pStyle w:val="ListBullet"/>
        <w:spacing w:after="60" w:line="276" w:lineRule="auto"/>
      </w:pPr>
      <w:r>
        <w:rPr>
          <w:rFonts w:ascii="Calibri" w:hAnsi="Calibri"/>
          <w:color w:val="1F2937"/>
          <w:sz w:val="21"/>
        </w:rPr>
        <w:t>Manual Payment Reconciliation: UPI payments require coordinators to verify student-submitted transaction IDs and screenshot proofs.</w:t>
      </w:r>
    </w:p>
    <w:p>
      <w:pPr>
        <w:pStyle w:val="ListBullet"/>
        <w:spacing w:after="60" w:line="276" w:lineRule="auto"/>
      </w:pPr>
      <w:r>
        <w:rPr>
          <w:rFonts w:ascii="Calibri" w:hAnsi="Calibri"/>
          <w:color w:val="1F2937"/>
          <w:sz w:val="21"/>
        </w:rPr>
        <w:t>Internet Connectivity: Atomic seat booking and real-time pass validation require an active network connection.</w:t>
      </w:r>
    </w:p>
    <w:p>
      <w:pPr>
        <w:keepNext/>
        <w:spacing w:before="280" w:after="120"/>
      </w:pPr>
      <w:r>
        <w:rPr>
          <w:rFonts w:ascii="Calibri" w:hAnsi="Calibri"/>
          <w:b/>
          <w:color w:val="3B82F6"/>
          <w:sz w:val="27"/>
        </w:rPr>
        <w:t>7.3 Future Scope of the Project</w:t>
      </w:r>
    </w:p>
    <w:p>
      <w:pPr>
        <w:pStyle w:val="ListBullet"/>
        <w:spacing w:after="60" w:line="276" w:lineRule="auto"/>
      </w:pPr>
      <w:r>
        <w:rPr>
          <w:rFonts w:ascii="Calibri" w:hAnsi="Calibri"/>
          <w:color w:val="1F2937"/>
          <w:sz w:val="21"/>
        </w:rPr>
        <w:t>Direct Payment Webhooks: Integration with payment gateways (Razorpay, Stripe) for fully automated fee reconciliation.</w:t>
      </w:r>
    </w:p>
    <w:p>
      <w:pPr>
        <w:pStyle w:val="ListBullet"/>
        <w:spacing w:after="60" w:line="276" w:lineRule="auto"/>
      </w:pPr>
      <w:r>
        <w:rPr>
          <w:rFonts w:ascii="Calibri" w:hAnsi="Calibri"/>
          <w:color w:val="1F2937"/>
          <w:sz w:val="21"/>
        </w:rPr>
        <w:t>AI-Powered Smart Scheduling: Machine learning models to forecast event attendance and recommend non-conflicting time slots.</w:t>
      </w:r>
    </w:p>
    <w:p>
      <w:pPr>
        <w:pStyle w:val="ListBullet"/>
        <w:spacing w:after="60" w:line="276" w:lineRule="auto"/>
      </w:pPr>
      <w:r>
        <w:rPr>
          <w:rFonts w:ascii="Calibri" w:hAnsi="Calibri"/>
          <w:color w:val="1F2937"/>
          <w:sz w:val="21"/>
        </w:rPr>
        <w:t>Native Mobile Application: React Native app with offline caching and Bluetooth Low Energy (BLE) proximity beacons for automated gate check-in.</w:t>
      </w:r>
    </w:p>
    <w:p>
      <w:pPr>
        <w:pStyle w:val="ListBullet"/>
        <w:spacing w:after="60" w:line="276" w:lineRule="auto"/>
      </w:pPr>
      <w:r>
        <w:rPr>
          <w:rFonts w:ascii="Calibri" w:hAnsi="Calibri"/>
          <w:color w:val="1F2937"/>
          <w:sz w:val="21"/>
        </w:rPr>
        <w:t>Blockchain Verification: Recording certificate SHA-256 hashes on decentralized public ledgers (e.g., Polygon) for permanent third-party proof.</w:t>
      </w:r>
    </w:p>
    <w:p>
      <w:pPr>
        <w:pStyle w:val="ListBullet"/>
        <w:spacing w:after="60" w:line="276" w:lineRule="auto"/>
      </w:pPr>
      <w:r>
        <w:rPr>
          <w:rFonts w:ascii="Calibri" w:hAnsi="Calibri"/>
          <w:color w:val="1F2937"/>
          <w:sz w:val="21"/>
        </w:rPr>
        <w:t>Automated SMS/WhatsApp Broadcasts: Direct messaging API integration for event reminders and emergency hall change alerts.</w:t>
      </w:r>
    </w:p>
    <w:p>
      <w:r>
        <w:br w:type="page"/>
      </w:r>
    </w:p>
    <w:p>
      <w:pPr>
        <w:keepNext/>
        <w:spacing w:before="440" w:after="200"/>
      </w:pPr>
      <w:r>
        <w:rPr>
          <w:rFonts w:ascii="Calibri" w:hAnsi="Calibri"/>
          <w:b/>
          <w:color w:val="1E3A8A"/>
          <w:sz w:val="36"/>
        </w:rPr>
        <w:t>REFERENCES</w:t>
      </w:r>
    </w:p>
    <w:p>
      <w:pPr>
        <w:spacing w:after="120"/>
        <w:ind w:left="360"/>
      </w:pPr>
      <w:r>
        <w:rPr>
          <w:rFonts w:ascii="Calibri" w:hAnsi="Calibri"/>
          <w:color w:val="1F2937"/>
          <w:sz w:val="20"/>
        </w:rPr>
        <w:t>1. Elmasri, R., &amp; Navathe, S. B. (2020). Fundamentals of Database Systems (7th ed.). Pearson Education.</w:t>
      </w:r>
    </w:p>
    <w:p>
      <w:pPr>
        <w:spacing w:after="120"/>
        <w:ind w:left="360"/>
      </w:pPr>
      <w:r>
        <w:rPr>
          <w:rFonts w:ascii="Calibri" w:hAnsi="Calibri"/>
          <w:color w:val="1F2937"/>
          <w:sz w:val="20"/>
        </w:rPr>
        <w:t>2. Flanagan, D. (2020). JavaScript: The Definitive Guide: Master the World's Most-Used Programming Language (7th ed.). O'Reilly Media.</w:t>
      </w:r>
    </w:p>
    <w:p>
      <w:pPr>
        <w:spacing w:after="120"/>
        <w:ind w:left="360"/>
      </w:pPr>
      <w:r>
        <w:rPr>
          <w:rFonts w:ascii="Calibri" w:hAnsi="Calibri"/>
          <w:color w:val="1F2937"/>
          <w:sz w:val="20"/>
        </w:rPr>
        <w:t>3. Banks, A., &amp; Porcello, E. (2020). Learning React: Modern Patterns for Developing React Applications (2nd ed.). O'Reilly Media.</w:t>
      </w:r>
    </w:p>
    <w:p>
      <w:pPr>
        <w:spacing w:after="120"/>
        <w:ind w:left="360"/>
      </w:pPr>
      <w:r>
        <w:rPr>
          <w:rFonts w:ascii="Calibri" w:hAnsi="Calibri"/>
          <w:color w:val="1F2937"/>
          <w:sz w:val="20"/>
        </w:rPr>
        <w:t>4. Google Cloud Platform. (2025). Cloud Firestore Data Model and Transactions Guide. Retrieved from https://firebase.google.com/docs/firestore</w:t>
      </w:r>
    </w:p>
    <w:p>
      <w:pPr>
        <w:spacing w:after="120"/>
        <w:ind w:left="360"/>
      </w:pPr>
      <w:r>
        <w:rPr>
          <w:rFonts w:ascii="Calibri" w:hAnsi="Calibri"/>
          <w:color w:val="1F2937"/>
          <w:sz w:val="20"/>
        </w:rPr>
        <w:t>5. Express.js Technical Steering Committee. (2024). Routing and Security Best Practices with Express. Retrieved from https://expressjs.com/</w:t>
      </w:r>
    </w:p>
    <w:p>
      <w:pPr>
        <w:spacing w:after="120"/>
        <w:ind w:left="360"/>
      </w:pPr>
      <w:r>
        <w:rPr>
          <w:rFonts w:ascii="Calibri" w:hAnsi="Calibri"/>
          <w:color w:val="1F2937"/>
          <w:sz w:val="20"/>
        </w:rPr>
        <w:t>6. Vite Core Engineering Team. (2024). Next Generation Frontend Tooling Documentation. Retrieved from https://vitejs.dev/</w:t>
      </w:r>
    </w:p>
    <w:p>
      <w:pPr>
        <w:spacing w:after="120"/>
        <w:ind w:left="360"/>
      </w:pPr>
      <w:r>
        <w:rPr>
          <w:rFonts w:ascii="Calibri" w:hAnsi="Calibri"/>
          <w:color w:val="1F2937"/>
          <w:sz w:val="20"/>
        </w:rPr>
        <w:t>7. Fielding, R. T. (2000). Architectural Styles and the Design of Network-based Software Architectures (Doctoral dissertation). UC Irvine.</w:t>
      </w:r>
    </w:p>
    <w:p>
      <w:pPr>
        <w:spacing w:after="120"/>
        <w:ind w:left="360"/>
      </w:pPr>
      <w:r>
        <w:rPr>
          <w:rFonts w:ascii="Calibri" w:hAnsi="Calibri"/>
          <w:color w:val="1F2937"/>
          <w:sz w:val="20"/>
        </w:rPr>
        <w:t>8. World Wide Web Consortium (W3C). (2023). Web Content Accessibility Guidelines (WCAG) 2.1. Retrieved from https://www.w3.org/TR/WCAG21/</w:t>
      </w:r>
    </w:p>
    <w:p>
      <w:pPr>
        <w:spacing w:after="120"/>
        <w:ind w:left="360"/>
      </w:pPr>
      <w:r>
        <w:rPr>
          <w:rFonts w:ascii="Calibri" w:hAnsi="Calibri"/>
          <w:color w:val="1F2937"/>
          <w:sz w:val="20"/>
        </w:rPr>
        <w:t>9. IEEE Computer Society. (2017). IEEE Standard for Software and System Test Documentation (IEEE Std 829-2008). IEEE.</w:t>
      </w:r>
    </w:p>
    <w:p>
      <w:pPr>
        <w:spacing w:after="120"/>
        <w:ind w:left="360"/>
      </w:pPr>
      <w:r>
        <w:rPr>
          <w:rFonts w:ascii="Calibri" w:hAnsi="Calibri"/>
          <w:color w:val="1F2937"/>
          <w:sz w:val="20"/>
        </w:rPr>
        <w:t>10. Mozilla Developer Network (MDN). (2025). Using the MediaDevices.getUserMedia() API for Camera Stream Capture. MDN Web 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