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027E" w14:textId="4B141496" w:rsidR="00F6713B" w:rsidRDefault="00F6713B" w:rsidP="00F6713B">
      <w:pPr>
        <w:spacing w:before="100" w:beforeAutospacing="1" w:after="0" w:line="240" w:lineRule="auto"/>
        <w:rPr>
          <w:rFonts w:ascii="Lato-Regular" w:hAnsi="Lato-Regular" w:cs="Times New Roman"/>
          <w:color w:val="2D3B45"/>
          <w:kern w:val="0"/>
          <w:sz w:val="20"/>
          <w:szCs w:val="20"/>
          <w14:ligatures w14:val="none"/>
        </w:rPr>
      </w:pPr>
      <w:r w:rsidRPr="00F6713B">
        <w:rPr>
          <w:rFonts w:ascii="Lato-Regular" w:hAnsi="Lato-Regular" w:cs="Times New Roman"/>
          <w:color w:val="2D3B45"/>
          <w:kern w:val="0"/>
          <w:sz w:val="20"/>
          <w:szCs w:val="20"/>
          <w14:ligatures w14:val="none"/>
        </w:rPr>
        <w:t xml:space="preserve">  </w:t>
      </w:r>
      <w:r w:rsidR="00C7775A">
        <w:rPr>
          <w:rFonts w:ascii="Lato-Regular" w:hAnsi="Lato-Regular" w:cs="Times New Roman"/>
          <w:color w:val="2D3B45"/>
          <w:kern w:val="0"/>
          <w:sz w:val="20"/>
          <w:szCs w:val="20"/>
          <w14:ligatures w14:val="none"/>
        </w:rPr>
        <w:t>O</w:t>
      </w:r>
      <w:r w:rsidRPr="00F6713B">
        <w:rPr>
          <w:rFonts w:ascii="Lato-Regular" w:hAnsi="Lato-Regular" w:cs="Times New Roman"/>
          <w:color w:val="2D3B45"/>
          <w:kern w:val="0"/>
          <w:sz w:val="20"/>
          <w:szCs w:val="20"/>
          <w14:ligatures w14:val="none"/>
        </w:rPr>
        <w:t xml:space="preserve">ne quantitative tool and one qualitative performance evaluation tool </w:t>
      </w:r>
      <w:r>
        <w:rPr>
          <w:rFonts w:ascii="Lato-Regular" w:hAnsi="Lato-Regular" w:cs="Times New Roman"/>
          <w:color w:val="2D3B45"/>
          <w:kern w:val="0"/>
          <w:sz w:val="20"/>
          <w:szCs w:val="20"/>
          <w14:ligatures w14:val="none"/>
        </w:rPr>
        <w:t>:</w:t>
      </w:r>
    </w:p>
    <w:p w14:paraId="23860B79" w14:textId="6F4C5BAE" w:rsidR="00F6713B" w:rsidRPr="00F6713B" w:rsidRDefault="00F6713B" w:rsidP="00F6713B">
      <w:pPr>
        <w:spacing w:before="100" w:beforeAutospacing="1" w:after="0" w:line="240" w:lineRule="auto"/>
        <w:rPr>
          <w:rFonts w:ascii="Lato-Regular" w:eastAsia="Times New Roman" w:hAnsi="Lato-Regular" w:cs="Times New Roman"/>
          <w:color w:val="2D3B45"/>
          <w:kern w:val="0"/>
          <w:sz w:val="21"/>
          <w:szCs w:val="21"/>
          <w14:ligatures w14:val="none"/>
        </w:rPr>
      </w:pPr>
      <w:r w:rsidRPr="00F6713B">
        <w:rPr>
          <w:rFonts w:ascii="Lato-Regular" w:eastAsia="Times New Roman" w:hAnsi="Lato-Regular" w:cs="Times New Roman"/>
          <w:color w:val="2D3B45"/>
          <w:kern w:val="0"/>
          <w:sz w:val="21"/>
          <w:szCs w:val="21"/>
          <w14:ligatures w14:val="none"/>
        </w:rPr>
        <w:t>Brief explanation of the tool</w:t>
      </w:r>
    </w:p>
    <w:p w14:paraId="6872E7B0" w14:textId="77777777" w:rsidR="00F6713B" w:rsidRPr="00F6713B" w:rsidRDefault="00F6713B" w:rsidP="00F6713B">
      <w:pPr>
        <w:numPr>
          <w:ilvl w:val="0"/>
          <w:numId w:val="1"/>
        </w:numPr>
        <w:spacing w:before="100" w:beforeAutospacing="1" w:after="100" w:afterAutospacing="1" w:line="240" w:lineRule="auto"/>
        <w:rPr>
          <w:rFonts w:ascii="Lato-Regular" w:eastAsia="Times New Roman" w:hAnsi="Lato-Regular" w:cs="Times New Roman"/>
          <w:color w:val="2D3B45"/>
          <w:kern w:val="0"/>
          <w:sz w:val="21"/>
          <w:szCs w:val="21"/>
          <w14:ligatures w14:val="none"/>
        </w:rPr>
      </w:pPr>
      <w:r w:rsidRPr="00F6713B">
        <w:rPr>
          <w:rFonts w:ascii="Lato-Regular" w:eastAsia="Times New Roman" w:hAnsi="Lato-Regular" w:cs="Times New Roman"/>
          <w:color w:val="2D3B45"/>
          <w:kern w:val="0"/>
          <w:sz w:val="21"/>
          <w:szCs w:val="21"/>
          <w14:ligatures w14:val="none"/>
        </w:rPr>
        <w:t>Why you selected each tool</w:t>
      </w:r>
    </w:p>
    <w:p w14:paraId="1B2F36C3" w14:textId="77777777" w:rsidR="00F6713B" w:rsidRPr="00F6713B" w:rsidRDefault="00F6713B" w:rsidP="00F6713B">
      <w:pPr>
        <w:numPr>
          <w:ilvl w:val="0"/>
          <w:numId w:val="1"/>
        </w:numPr>
        <w:spacing w:before="100" w:beforeAutospacing="1" w:after="100" w:afterAutospacing="1" w:line="240" w:lineRule="auto"/>
        <w:rPr>
          <w:rFonts w:ascii="Lato-Regular" w:eastAsia="Times New Roman" w:hAnsi="Lato-Regular" w:cs="Times New Roman"/>
          <w:color w:val="2D3B45"/>
          <w:kern w:val="0"/>
          <w:sz w:val="21"/>
          <w:szCs w:val="21"/>
          <w14:ligatures w14:val="none"/>
        </w:rPr>
      </w:pPr>
      <w:r w:rsidRPr="00F6713B">
        <w:rPr>
          <w:rFonts w:ascii="Lato-Regular" w:eastAsia="Times New Roman" w:hAnsi="Lato-Regular" w:cs="Times New Roman"/>
          <w:color w:val="2D3B45"/>
          <w:kern w:val="0"/>
          <w:sz w:val="21"/>
          <w:szCs w:val="21"/>
          <w14:ligatures w14:val="none"/>
        </w:rPr>
        <w:t>When you would use them during the project</w:t>
      </w:r>
    </w:p>
    <w:p w14:paraId="7D5498EC" w14:textId="77777777" w:rsidR="00F6713B" w:rsidRPr="00F6713B" w:rsidRDefault="00F6713B" w:rsidP="00F6713B">
      <w:pPr>
        <w:numPr>
          <w:ilvl w:val="0"/>
          <w:numId w:val="1"/>
        </w:numPr>
        <w:spacing w:before="100" w:beforeAutospacing="1" w:after="100" w:afterAutospacing="1" w:line="240" w:lineRule="auto"/>
        <w:rPr>
          <w:rFonts w:ascii="Lato-Regular" w:eastAsia="Times New Roman" w:hAnsi="Lato-Regular" w:cs="Times New Roman"/>
          <w:color w:val="2D3B45"/>
          <w:kern w:val="0"/>
          <w:sz w:val="21"/>
          <w:szCs w:val="21"/>
          <w14:ligatures w14:val="none"/>
        </w:rPr>
      </w:pPr>
      <w:r w:rsidRPr="00F6713B">
        <w:rPr>
          <w:rFonts w:ascii="Lato-Regular" w:eastAsia="Times New Roman" w:hAnsi="Lato-Regular" w:cs="Times New Roman"/>
          <w:color w:val="2D3B45"/>
          <w:kern w:val="0"/>
          <w:sz w:val="21"/>
          <w:szCs w:val="21"/>
          <w14:ligatures w14:val="none"/>
        </w:rPr>
        <w:t>What information you think they would yield and why this is important</w:t>
      </w:r>
    </w:p>
    <w:p w14:paraId="317B9DE1" w14:textId="77777777" w:rsidR="00F6713B" w:rsidRPr="00F6713B" w:rsidRDefault="00F6713B" w:rsidP="00F6713B">
      <w:pPr>
        <w:numPr>
          <w:ilvl w:val="0"/>
          <w:numId w:val="1"/>
        </w:numPr>
        <w:spacing w:before="100" w:beforeAutospacing="1" w:after="100" w:afterAutospacing="1" w:line="240" w:lineRule="auto"/>
        <w:rPr>
          <w:rFonts w:ascii="Lato-Regular" w:eastAsia="Times New Roman" w:hAnsi="Lato-Regular" w:cs="Times New Roman"/>
          <w:color w:val="2D3B45"/>
          <w:kern w:val="0"/>
          <w:sz w:val="21"/>
          <w:szCs w:val="21"/>
          <w14:ligatures w14:val="none"/>
        </w:rPr>
      </w:pPr>
      <w:r w:rsidRPr="00F6713B">
        <w:rPr>
          <w:rFonts w:ascii="Lato-Regular" w:eastAsia="Times New Roman" w:hAnsi="Lato-Regular" w:cs="Times New Roman"/>
          <w:color w:val="2D3B45"/>
          <w:kern w:val="0"/>
          <w:sz w:val="21"/>
          <w:szCs w:val="21"/>
          <w14:ligatures w14:val="none"/>
        </w:rPr>
        <w:t>Any limitations of the tools</w:t>
      </w:r>
    </w:p>
    <w:p w14:paraId="6E649C39" w14:textId="77777777" w:rsidR="00F6713B" w:rsidRPr="00F6713B" w:rsidRDefault="00F6713B" w:rsidP="00F6713B">
      <w:pPr>
        <w:numPr>
          <w:ilvl w:val="0"/>
          <w:numId w:val="1"/>
        </w:numPr>
        <w:spacing w:before="100" w:beforeAutospacing="1" w:after="100" w:afterAutospacing="1" w:line="240" w:lineRule="auto"/>
        <w:rPr>
          <w:rFonts w:ascii="Lato-Regular" w:eastAsia="Times New Roman" w:hAnsi="Lato-Regular" w:cs="Times New Roman"/>
          <w:color w:val="2D3B45"/>
          <w:kern w:val="0"/>
          <w:sz w:val="21"/>
          <w:szCs w:val="21"/>
          <w14:ligatures w14:val="none"/>
        </w:rPr>
      </w:pPr>
      <w:r w:rsidRPr="00F6713B">
        <w:rPr>
          <w:rFonts w:ascii="Lato-Regular" w:eastAsia="Times New Roman" w:hAnsi="Lato-Regular" w:cs="Times New Roman"/>
          <w:color w:val="2D3B45"/>
          <w:kern w:val="0"/>
          <w:sz w:val="21"/>
          <w:szCs w:val="21"/>
          <w14:ligatures w14:val="none"/>
        </w:rPr>
        <w:t>How they might work together, if applicable</w:t>
      </w:r>
    </w:p>
    <w:p w14:paraId="24CA2E98" w14:textId="77777777" w:rsidR="00F6713B" w:rsidRPr="00F6713B" w:rsidRDefault="00F6713B" w:rsidP="00F6713B">
      <w:pPr>
        <w:spacing w:after="0" w:line="240" w:lineRule="auto"/>
        <w:rPr>
          <w:rFonts w:ascii="Times New Roman" w:eastAsia="Times New Roman" w:hAnsi="Times New Roman" w:cs="Times New Roman"/>
          <w:kern w:val="0"/>
          <w14:ligatures w14:val="none"/>
        </w:rPr>
      </w:pPr>
    </w:p>
    <w:p w14:paraId="5B3132B9"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Whenever a project starts, it is crucial that its performance be tracked and assessed in order to ensure that it is proceeding in the desired direction. There are numerous tools available to assist project managers and stakeholders in understanding the efficacy of the project. A previous project that I did involved strategic planning and social networking sites analysis of a company. I predominantly utilized quantitative and qualitative performance evaluation tools. </w:t>
      </w:r>
    </w:p>
    <w:p w14:paraId="0973DCF8"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Regression analysis is the chosen quantitative method. Econometric analysis is utilized to evaluate the connection among two variables and to make predictions based on that evaluation. This is accomplished by observational research on a graph and identifying the connection between them using a line of best fit. This instrument may be employed to analyze trends and forecast the project's future. </w:t>
      </w:r>
    </w:p>
    <w:p w14:paraId="3CF0CFF0"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This tool was chosen because it facilitates the visualization of the progress of the project and can be utilized to recognize and foresee trends. At any point during the project, the tool can be used to obtain insight into the project's performance. It can be used to identify associations between variables and predict the future performance of the undertaking. This tool's output is crucial because it enables project managers and other stakeholders to make informed decisions. </w:t>
      </w:r>
    </w:p>
    <w:p w14:paraId="7D660CB7"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This project's qualitative performance evaluation method of choice is benchmarking. Benchmarking is the practice of comparing the performance of one project to that of other comparable projects or organizations. This instrument enables project managers to compare the performance of their project to that of other initiatives or organizations. This assists project administrators and stakeholders in identifying areas for project improvement and best practices. </w:t>
      </w:r>
    </w:p>
    <w:p w14:paraId="4F02C336"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This tool was chosen because it permits managers to compare their project's performance to that of other groups or organizations. As it provides a continuous evaluation of the project's performance, this instrument can be utilized at any point during its duration. This information is essential because it assists project managers and stakeholders in identifying improvement opportunities and best practices for the project. </w:t>
      </w:r>
    </w:p>
    <w:p w14:paraId="3807DCB0"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 xml:space="preserve">Together, the two tools can provide a comprehensive comprehension of the project's performance. Multiple regressions can be used to discover associations among variables </w:t>
      </w:r>
      <w:r w:rsidRPr="00A724CC">
        <w:rPr>
          <w:rFonts w:ascii="Lato" w:hAnsi="Lato" w:cs="Times New Roman"/>
          <w:color w:val="444444"/>
          <w:kern w:val="0"/>
          <w14:ligatures w14:val="none"/>
        </w:rPr>
        <w:lastRenderedPageBreak/>
        <w:t>and make future predictions. The comparisons can be used to measure the project's performance to that of comparable initiatives or organizations. This may give a broader perspective on the performance of the project and assist project managers as well as stakeholders in making informed decisions. </w:t>
      </w:r>
    </w:p>
    <w:p w14:paraId="20AA1F43"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I found that both tools have certain limitations. The ability of regression analysis to precisely forecast the eventual performance of a project is limited. The limitation of benchmarking is that it only compares the performance of a project to that of other comparable projects or companies and does not provide insight into the project's achievement of itself. </w:t>
      </w:r>
    </w:p>
    <w:p w14:paraId="397E0038"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The two tools that this piece discusses, logistic regression and benchmarking, can be utilized to obtain a comprehensive understanding of the performance of the project. These tools can provide project administrators and stakeholders with crucial insight about the project's performance at any point during its duration. The two tools may be utilized in tandem to obtain a more complete understanding of the performance of the project. However, both instruments have certain limitations that must be considered when employing them.</w:t>
      </w:r>
    </w:p>
    <w:p w14:paraId="31DB24A2"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Regards,</w:t>
      </w:r>
    </w:p>
    <w:p w14:paraId="3F192ED9"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Tanvi Jain</w:t>
      </w:r>
    </w:p>
    <w:p w14:paraId="4427060F"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r w:rsidRPr="00A724CC">
        <w:rPr>
          <w:rFonts w:ascii="Lato" w:hAnsi="Lato" w:cs="Times New Roman"/>
          <w:color w:val="444444"/>
          <w:kern w:val="0"/>
          <w14:ligatures w14:val="none"/>
        </w:rPr>
        <w:t>References:</w:t>
      </w:r>
    </w:p>
    <w:p w14:paraId="28205560" w14:textId="77777777" w:rsidR="00A724CC" w:rsidRPr="00A724CC" w:rsidRDefault="00A724CC" w:rsidP="00A724CC">
      <w:pPr>
        <w:spacing w:after="0" w:line="240" w:lineRule="auto"/>
        <w:divId w:val="1236431854"/>
        <w:rPr>
          <w:rFonts w:ascii="Lato" w:hAnsi="Lato" w:cs="Times New Roman"/>
          <w:color w:val="444444"/>
          <w:kern w:val="0"/>
          <w14:ligatures w14:val="none"/>
        </w:rPr>
      </w:pPr>
      <w:proofErr w:type="spellStart"/>
      <w:r w:rsidRPr="00A724CC">
        <w:rPr>
          <w:rFonts w:ascii="Lato" w:hAnsi="Lato" w:cs="Times New Roman"/>
          <w:color w:val="444444"/>
          <w:kern w:val="0"/>
          <w14:ligatures w14:val="none"/>
        </w:rPr>
        <w:t>Clancey</w:t>
      </w:r>
      <w:proofErr w:type="spellEnd"/>
      <w:r w:rsidRPr="00A724CC">
        <w:rPr>
          <w:rFonts w:ascii="Lato" w:hAnsi="Lato" w:cs="Times New Roman"/>
          <w:color w:val="444444"/>
          <w:kern w:val="0"/>
          <w14:ligatures w14:val="none"/>
        </w:rPr>
        <w:t>, J. (2021, October 25). </w:t>
      </w:r>
      <w:r w:rsidRPr="00A724CC">
        <w:rPr>
          <w:rFonts w:ascii="Lato" w:hAnsi="Lato" w:cs="Times New Roman"/>
          <w:i/>
          <w:iCs/>
          <w:color w:val="444444"/>
          <w:kern w:val="0"/>
          <w14:ligatures w14:val="none"/>
        </w:rPr>
        <w:t>Project Benchmarking Guide: Approaches, Metrics &amp; Best Practices</w:t>
      </w:r>
      <w:r w:rsidRPr="00A724CC">
        <w:rPr>
          <w:rFonts w:ascii="Lato" w:hAnsi="Lato" w:cs="Times New Roman"/>
          <w:color w:val="444444"/>
          <w:kern w:val="0"/>
          <w14:ligatures w14:val="none"/>
        </w:rPr>
        <w:t>. Oracle NetSuite. Retrieved March 7, 2023, from </w:t>
      </w:r>
      <w:hyperlink r:id="rId5" w:tgtFrame="_blank" w:history="1">
        <w:r w:rsidRPr="00A724CC">
          <w:rPr>
            <w:rFonts w:ascii="Lato" w:hAnsi="Lato" w:cs="Times New Roman"/>
            <w:color w:val="0000FF"/>
            <w:kern w:val="0"/>
            <w:u w:val="single"/>
            <w14:ligatures w14:val="none"/>
          </w:rPr>
          <w:t>https://www.netsuite.com/portal/resource/articles/erp/project-management-benchmarking.shtml</w:t>
        </w:r>
        <w:r w:rsidRPr="00A724CC">
          <w:rPr>
            <w:rFonts w:ascii="Lato" w:hAnsi="Lato" w:cs="Times New Roman"/>
            <w:color w:val="0000FF"/>
            <w:kern w:val="0"/>
            <w:u w:val="single"/>
            <w:bdr w:val="none" w:sz="0" w:space="0" w:color="auto" w:frame="1"/>
            <w14:ligatures w14:val="none"/>
          </w:rPr>
          <w:t>Links to an external site.</w:t>
        </w:r>
      </w:hyperlink>
    </w:p>
    <w:p w14:paraId="7B781B3D" w14:textId="77777777" w:rsidR="00A724CC" w:rsidRPr="00A724CC" w:rsidRDefault="00A724CC" w:rsidP="00A724CC">
      <w:pPr>
        <w:spacing w:before="180" w:after="180" w:line="240" w:lineRule="auto"/>
        <w:divId w:val="1236431854"/>
        <w:rPr>
          <w:rFonts w:ascii="Lato" w:hAnsi="Lato" w:cs="Times New Roman"/>
          <w:color w:val="444444"/>
          <w:kern w:val="0"/>
          <w14:ligatures w14:val="none"/>
        </w:rPr>
      </w:pPr>
      <w:proofErr w:type="spellStart"/>
      <w:r w:rsidRPr="00A724CC">
        <w:rPr>
          <w:rFonts w:ascii="Lato" w:hAnsi="Lato" w:cs="Times New Roman"/>
          <w:color w:val="444444"/>
          <w:kern w:val="0"/>
          <w14:ligatures w14:val="none"/>
        </w:rPr>
        <w:t>Kerzner</w:t>
      </w:r>
      <w:proofErr w:type="spellEnd"/>
      <w:r w:rsidRPr="00A724CC">
        <w:rPr>
          <w:rFonts w:ascii="Lato" w:hAnsi="Lato" w:cs="Times New Roman"/>
          <w:color w:val="444444"/>
          <w:kern w:val="0"/>
          <w14:ligatures w14:val="none"/>
        </w:rPr>
        <w:t xml:space="preserve">, H., &amp; </w:t>
      </w:r>
      <w:proofErr w:type="spellStart"/>
      <w:r w:rsidRPr="00A724CC">
        <w:rPr>
          <w:rFonts w:ascii="Lato" w:hAnsi="Lato" w:cs="Times New Roman"/>
          <w:color w:val="444444"/>
          <w:kern w:val="0"/>
          <w14:ligatures w14:val="none"/>
        </w:rPr>
        <w:t>Kerzner</w:t>
      </w:r>
      <w:proofErr w:type="spellEnd"/>
      <w:r w:rsidRPr="00A724CC">
        <w:rPr>
          <w:rFonts w:ascii="Lato" w:hAnsi="Lato" w:cs="Times New Roman"/>
          <w:color w:val="444444"/>
          <w:kern w:val="0"/>
          <w14:ligatures w14:val="none"/>
        </w:rPr>
        <w:t>, H. R. (2017). Project management: A systems approach to planning, scheduling, and controlling. John Wiley &amp; Sons.</w:t>
      </w:r>
    </w:p>
    <w:p w14:paraId="49B9EB6B" w14:textId="77777777" w:rsidR="00A724CC" w:rsidRPr="00A724CC" w:rsidRDefault="00A724CC" w:rsidP="00A724CC">
      <w:pPr>
        <w:spacing w:after="0" w:line="240" w:lineRule="auto"/>
        <w:divId w:val="1236431854"/>
        <w:rPr>
          <w:rFonts w:ascii="Times New Roman" w:eastAsia="Times New Roman" w:hAnsi="Times New Roman" w:cs="Times New Roman"/>
          <w:kern w:val="0"/>
          <w14:ligatures w14:val="none"/>
        </w:rPr>
      </w:pPr>
    </w:p>
    <w:p w14:paraId="2B84F822" w14:textId="77777777" w:rsidR="00F6713B" w:rsidRDefault="00F6713B"/>
    <w:sectPr w:rsidR="00F6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Regular">
    <w:altName w:val="Lato"/>
    <w:panose1 w:val="020B0604020202020204"/>
    <w:charset w:val="00"/>
    <w:family w:val="roman"/>
    <w:pitch w:val="default"/>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1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60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3B"/>
    <w:rsid w:val="00A26ADE"/>
    <w:rsid w:val="00A724CC"/>
    <w:rsid w:val="00C7775A"/>
    <w:rsid w:val="00F67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74159"/>
  <w15:chartTrackingRefBased/>
  <w15:docId w15:val="{75CD9D80-5A2A-794A-B598-656DEF82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13B"/>
    <w:rPr>
      <w:rFonts w:eastAsiaTheme="majorEastAsia" w:cstheme="majorBidi"/>
      <w:color w:val="272727" w:themeColor="text1" w:themeTint="D8"/>
    </w:rPr>
  </w:style>
  <w:style w:type="paragraph" w:styleId="Title">
    <w:name w:val="Title"/>
    <w:basedOn w:val="Normal"/>
    <w:next w:val="Normal"/>
    <w:link w:val="TitleChar"/>
    <w:uiPriority w:val="10"/>
    <w:qFormat/>
    <w:rsid w:val="00F67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13B"/>
    <w:pPr>
      <w:spacing w:before="160"/>
      <w:jc w:val="center"/>
    </w:pPr>
    <w:rPr>
      <w:i/>
      <w:iCs/>
      <w:color w:val="404040" w:themeColor="text1" w:themeTint="BF"/>
    </w:rPr>
  </w:style>
  <w:style w:type="character" w:customStyle="1" w:styleId="QuoteChar">
    <w:name w:val="Quote Char"/>
    <w:basedOn w:val="DefaultParagraphFont"/>
    <w:link w:val="Quote"/>
    <w:uiPriority w:val="29"/>
    <w:rsid w:val="00F6713B"/>
    <w:rPr>
      <w:i/>
      <w:iCs/>
      <w:color w:val="404040" w:themeColor="text1" w:themeTint="BF"/>
    </w:rPr>
  </w:style>
  <w:style w:type="paragraph" w:styleId="ListParagraph">
    <w:name w:val="List Paragraph"/>
    <w:basedOn w:val="Normal"/>
    <w:uiPriority w:val="34"/>
    <w:qFormat/>
    <w:rsid w:val="00F6713B"/>
    <w:pPr>
      <w:ind w:left="720"/>
      <w:contextualSpacing/>
    </w:pPr>
  </w:style>
  <w:style w:type="character" w:styleId="IntenseEmphasis">
    <w:name w:val="Intense Emphasis"/>
    <w:basedOn w:val="DefaultParagraphFont"/>
    <w:uiPriority w:val="21"/>
    <w:qFormat/>
    <w:rsid w:val="00F6713B"/>
    <w:rPr>
      <w:i/>
      <w:iCs/>
      <w:color w:val="0F4761" w:themeColor="accent1" w:themeShade="BF"/>
    </w:rPr>
  </w:style>
  <w:style w:type="paragraph" w:styleId="IntenseQuote">
    <w:name w:val="Intense Quote"/>
    <w:basedOn w:val="Normal"/>
    <w:next w:val="Normal"/>
    <w:link w:val="IntenseQuoteChar"/>
    <w:uiPriority w:val="30"/>
    <w:qFormat/>
    <w:rsid w:val="00F67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13B"/>
    <w:rPr>
      <w:i/>
      <w:iCs/>
      <w:color w:val="0F4761" w:themeColor="accent1" w:themeShade="BF"/>
    </w:rPr>
  </w:style>
  <w:style w:type="character" w:styleId="IntenseReference">
    <w:name w:val="Intense Reference"/>
    <w:basedOn w:val="DefaultParagraphFont"/>
    <w:uiPriority w:val="32"/>
    <w:qFormat/>
    <w:rsid w:val="00F6713B"/>
    <w:rPr>
      <w:b/>
      <w:bCs/>
      <w:smallCaps/>
      <w:color w:val="0F4761" w:themeColor="accent1" w:themeShade="BF"/>
      <w:spacing w:val="5"/>
    </w:rPr>
  </w:style>
  <w:style w:type="paragraph" w:styleId="NormalWeb">
    <w:name w:val="Normal (Web)"/>
    <w:basedOn w:val="Normal"/>
    <w:uiPriority w:val="99"/>
    <w:semiHidden/>
    <w:unhideWhenUsed/>
    <w:rsid w:val="00F6713B"/>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DefaultParagraphFont"/>
    <w:rsid w:val="00F6713B"/>
  </w:style>
  <w:style w:type="character" w:styleId="Hyperlink">
    <w:name w:val="Hyperlink"/>
    <w:basedOn w:val="DefaultParagraphFont"/>
    <w:uiPriority w:val="99"/>
    <w:semiHidden/>
    <w:unhideWhenUsed/>
    <w:rsid w:val="00A724CC"/>
    <w:rPr>
      <w:color w:val="0000FF"/>
      <w:u w:val="single"/>
    </w:rPr>
  </w:style>
  <w:style w:type="character" w:customStyle="1" w:styleId="screenreader-only">
    <w:name w:val="screenreader-only"/>
    <w:basedOn w:val="DefaultParagraphFont"/>
    <w:rsid w:val="00A72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tsuite.com/portal/resource/articles/erp/project-management-benchmarking.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Rajeevkumar Jain</dc:creator>
  <cp:keywords/>
  <dc:description/>
  <cp:lastModifiedBy>Tanvi Rajeevkumar Jain</cp:lastModifiedBy>
  <cp:revision>2</cp:revision>
  <dcterms:created xsi:type="dcterms:W3CDTF">2024-04-11T00:52:00Z</dcterms:created>
  <dcterms:modified xsi:type="dcterms:W3CDTF">2024-04-11T00:52:00Z</dcterms:modified>
</cp:coreProperties>
</file>