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 — Labib</w:t>
      </w:r>
    </w:p>
    <w:p/>
    <w:p>
      <w:r>
        <w:rPr>
          <w:b/>
        </w:rPr>
        <w:t>Track:</w:t>
      </w:r>
      <w:r>
        <w:t xml:space="preserve"> Federated Learning (FedAvg + FedProx) · Client heterogeneity · Communication cost · Statistical validation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color w:val="C7254E"/>
          <w:sz w:val="19"/>
        </w:rPr>
        <w:t>labib-federated</w:t>
      </w:r>
    </w:p>
    <w:p>
      <w:r>
        <w:rPr>
          <w:b/>
        </w:rPr>
        <w:t>Research questions:</w:t>
      </w:r>
      <w:r>
        <w:t xml:space="preserve"> RQ3 (FL vs centralized under non-IID), RQ3a (IID vs non-IID), RQ3b (FedProx stability), RQ3c (communication cost)</w:t>
      </w:r>
    </w:p>
    <w:p/>
    <w:p>
      <w:r>
        <w:t xml:space="preserve">You must use the </w:t>
      </w:r>
      <w:r>
        <w:rPr>
          <w:b/>
        </w:rPr>
        <w:t>same frozen</w:t>
      </w:r>
      <w:r>
        <w:t xml:space="preserve"> EDA outputs Abrar uses — no split generation in the FL code.</w:t>
      </w:r>
    </w:p>
    <w:p>
      <w:r>
        <w:t xml:space="preserve">Each patient = one FL client. Seed = 42, image = 224×224 RGB. A patient-disjoint </w:t>
      </w:r>
      <w:r>
        <w:rPr>
          <w:b/>
        </w:rPr>
        <w:t>validation</w:t>
      </w:r>
    </w:p>
    <w:p>
      <w:r>
        <w:t>set is held out of the federation to pick the best global model; the TEST fold is scored once</w:t>
      </w:r>
    </w:p>
    <w:p>
      <w:r>
        <w:t>(leakage-safe — handled for you).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0. One-time setup</w:t>
      </w:r>
    </w:p>
    <w:p/>
    <w:p>
      <w:pPr>
        <w:pStyle w:val="Heading3"/>
      </w:pPr>
      <w:r>
        <w:t>Option A — Kaggle (GPU, recommended)</w:t>
      </w:r>
    </w:p>
    <w:p/>
    <w:p>
      <w:r>
        <w:t xml:space="preserve">1. </w:t>
      </w:r>
      <w:r>
        <w:rPr>
          <w:b/>
        </w:rPr>
        <w:t>New Notebook</w:t>
      </w:r>
      <w:r>
        <w:t xml:space="preserve"> → </w:t>
      </w:r>
      <w:r>
        <w:rPr>
          <w:b/>
        </w:rPr>
        <w:t>Settings → Accelerator → GPU</w:t>
      </w:r>
      <w:r>
        <w:t>.</w:t>
      </w:r>
    </w:p>
    <w:p>
      <w:r>
        <w:t xml:space="preserve">2. </w:t>
      </w:r>
      <w:r>
        <w:rPr>
          <w:b/>
        </w:rPr>
        <w:t>+ Add Data</w:t>
      </w:r>
      <w:r>
        <w:t xml:space="preserve"> → attach BOTH datasets:</w:t>
      </w:r>
    </w:p>
    <w:p>
      <w:pPr>
        <w:pStyle w:val="ListBullet"/>
      </w:pPr>
      <w:r>
        <w:t>EDA-outputs dataset (</w:t>
      </w:r>
      <w:r>
        <w:rPr>
          <w:rFonts w:ascii="Consolas" w:hAnsi="Consolas"/>
          <w:color w:val="C7254E"/>
          <w:sz w:val="19"/>
        </w:rPr>
        <w:t>pcmmd_eda_outputs/fold_1.csv … fold_5.csv</w:t>
      </w:r>
      <w:r>
        <w:t>)</w:t>
      </w:r>
    </w:p>
    <w:p>
      <w:pPr>
        <w:pStyle w:val="ListBullet"/>
      </w:pPr>
      <w:r>
        <w:t>raw-image dataset (cropped cell PNGs)</w:t>
      </w:r>
    </w:p>
    <w:p>
      <w:r>
        <w:t xml:space="preserve">3. </w:t>
      </w:r>
      <w:r>
        <w:rPr>
          <w:b/>
        </w:rPr>
        <w:t>Clone + install: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!git clone &lt;YOUR_REPO_URL&gt; /kaggle/working/PCMMD-repo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%cd /kaggle/working/PCMMD-repo/PCMMD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!pip install -q -r requirements.txt</w:t>
      </w:r>
    </w:p>
    <w:p>
      <w:r>
        <w:t xml:space="preserve">4. </w:t>
      </w:r>
      <w:r>
        <w:rPr>
          <w:b/>
        </w:rPr>
        <w:t>Auto-detect data paths and patch the configs (run once):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import glob, pathlib, collections, yaml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fold_hits = glob.glob('/kaggle/input/**/fold_1.csv', recursive=True)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assert fold_hits, "fold_1.csv not found — attach the EDA-outputs dataset."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fold_dir = str(pathlib.Path(fold_hits[0]).parent)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exts = {'.png', '.jpg', '.jpeg', '.bmp', '.tif', '.tiff'}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counts = collections.Counter()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for p in glob.glob('/kaggle/input/*'):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counts[p] = sum(1 for f in glob.glob(p + '/**/*', recursive=True)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                if pathlib.Path(f).suffix.lower() in exts)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image_root = counts.most_common(1)[0][0]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print("fold_dir =", fold_dir, "| image_root =", image_root, "(", counts[image_root], "imgs )")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for cfg in glob.glob('configs/*.yaml'):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d = yaml.safe_load(open(cfg))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d['data_root'] = fold_dir; d['fold_dir'] = fold_dir; d['image_root'] = image_root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    yaml.safe_dump(d, open(cfg, 'w'), sort_keys=False)</w:t>
      </w:r>
    </w:p>
    <w:p>
      <w:r>
        <w:t xml:space="preserve">5. </w:t>
      </w:r>
      <w:r>
        <w:rPr>
          <w:b/>
        </w:rPr>
        <w:t>Verify clients + heterogeneity (Stage T1) before training: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from data.folds import validate_fold, compute_client_stats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print(validate_fold(fold_dir, 1))            # patient_leakage == [], n_val_patients &gt; 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  print(compute_client_stats(fold_dir, 1))     # 10 patients, plasma% high (mm) vs low (normal)</w:t>
      </w:r>
    </w:p>
    <w:p/>
    <w:p>
      <w:pPr>
        <w:pStyle w:val="Heading3"/>
      </w:pPr>
      <w:r>
        <w:t>Option B — Local VS Code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cd PCMMD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pip install -r requirements.txt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edit configs/fedavg.yaml + configs/fedprox.yaml: set data_root (fold dir) and image_root (images)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What to run (in order)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T2  Client heterogeneity — stats + figures (non-IID story) 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analyze_clients.py --config configs/fedavg.yaml --fold 1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results/client_stats.csv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figures/clients/{plasma_percentage,label_skew_heatmap,quantity_skew,diagnosis_distribution}.png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T4  FedAvg — IID sanity check, then patient non-IID ──────────────────────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train_fedavg.py  --config configs/fedavg.yaml --distribution 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train_fedavg.py  --config configs/fedavg.yaml --distribution non-IID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results/fedavg_results.csv (best-round + final-round), fedavg_round_logs.csv,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communication_analysis.csv, client_analysis.csv,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figures/fedavg/{f1,loss,pr_auc}_curve_*.png, checkpoints/fedavg/*.pth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T5  FedProx — mu sweep {0.001, 0.01, 0.1}, non-IID and IID ───────────────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train_fedprox.py --config configs/fedprox.yaml --distribution non-IID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train_fedprox.py --config configs/fedprox.yaml --distribution iid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compute-limited? run a single mu:  python train_fedprox.py --config configs/fedprox.yaml --mu 0.01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results/fedprox_results.csv, fedprox_round_logs.csv,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figures/fedprox/{f1,loss}_curve_*.png, checkpoints/fedprox/*.pth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── T9  Statistical validation (AFTER Abrar pushes centralized_results.csv) ──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python statistical_analysis.py --config configs/centralized.yaml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-&gt; results/statistical_analysis.csv (mean±std, 95% CI),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results/statistical_pairwise.csv (Wilcoxon + paired-t + Cohen's d + interpretation):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     centralized-vs-FedAvg, centralized-vs-FedProx, FedAvg-vs-FedProx</w:t>
      </w:r>
    </w:p>
    <w:p/>
    <w:p>
      <w:pPr>
        <w:shd w:val="clear" w:fill="EAF2FB"/>
      </w:pPr>
      <w:r>
        <w:t xml:space="preserve">To compare cleanly with Abrar: keep </w:t>
      </w:r>
      <w:r>
        <w:rPr>
          <w:rFonts w:ascii="Consolas" w:hAnsi="Consolas"/>
          <w:color w:val="C7254E"/>
          <w:sz w:val="19"/>
        </w:rPr>
        <w:t>backbone</w:t>
      </w:r>
      <w:r>
        <w:t xml:space="preserve"> the same across FedAvg and FedProx, and across</w:t>
      </w:r>
    </w:p>
    <w:p>
      <w:pPr>
        <w:shd w:val="clear" w:fill="EAF2FB"/>
      </w:pPr>
      <w:r>
        <w:t xml:space="preserve">IID/non-IID runs. Default is </w:t>
      </w:r>
      <w:r>
        <w:rPr>
          <w:rFonts w:ascii="Consolas" w:hAnsi="Consolas"/>
          <w:color w:val="C7254E"/>
          <w:sz w:val="19"/>
        </w:rPr>
        <w:t>mobilenet_v3</w:t>
      </w:r>
      <w:r>
        <w:t xml:space="preserve"> (fast); switch to </w:t>
      </w:r>
      <w:r>
        <w:rPr>
          <w:rFonts w:ascii="Consolas" w:hAnsi="Consolas"/>
          <w:color w:val="C7254E"/>
          <w:sz w:val="19"/>
        </w:rPr>
        <w:t>efficientnet_b0</w:t>
      </w:r>
      <w:r>
        <w:t xml:space="preserve"> in both FL</w:t>
      </w:r>
    </w:p>
    <w:p>
      <w:pPr>
        <w:shd w:val="clear" w:fill="EAF2FB"/>
      </w:pPr>
      <w:r>
        <w:t xml:space="preserve">configs if compute allows. All runs use the same </w:t>
      </w:r>
      <w:r>
        <w:rPr>
          <w:rFonts w:ascii="Consolas" w:hAnsi="Consolas"/>
          <w:color w:val="C7254E"/>
          <w:sz w:val="19"/>
        </w:rPr>
        <w:t>fold_id</w:t>
      </w:r>
      <w:r>
        <w:t xml:space="preserve">, </w:t>
      </w:r>
      <w:r>
        <w:rPr>
          <w:rFonts w:ascii="Consolas" w:hAnsi="Consolas"/>
          <w:color w:val="C7254E"/>
          <w:sz w:val="19"/>
        </w:rPr>
        <w:t>num_rounds</w:t>
      </w:r>
      <w:r>
        <w:t xml:space="preserve">, </w:t>
      </w:r>
      <w:r>
        <w:rPr>
          <w:rFonts w:ascii="Consolas" w:hAnsi="Consolas"/>
          <w:color w:val="C7254E"/>
          <w:sz w:val="19"/>
        </w:rPr>
        <w:t>local_epochs</w:t>
      </w:r>
      <w:r>
        <w:t>.</w:t>
      </w:r>
    </w:p>
    <w:p/>
    <w:p>
      <w:pPr>
        <w:pStyle w:val="Heading3"/>
      </w:pPr>
      <w:r>
        <w:t>Config knobs you control (configs/fedavg.yaml, configs/fedprox.yaml)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distribution</w:t>
      </w:r>
      <w:r>
        <w:t xml:space="preserve">: </w:t>
      </w:r>
      <w:r>
        <w:rPr>
          <w:rFonts w:ascii="Consolas" w:hAnsi="Consolas"/>
          <w:color w:val="C7254E"/>
          <w:sz w:val="19"/>
        </w:rPr>
        <w:t>non-IID</w:t>
      </w:r>
      <w:r>
        <w:t xml:space="preserve"> (one client per patient) | </w:t>
      </w:r>
      <w:r>
        <w:rPr>
          <w:rFonts w:ascii="Consolas" w:hAnsi="Consolas"/>
          <w:color w:val="C7254E"/>
          <w:sz w:val="19"/>
        </w:rPr>
        <w:t>iid</w:t>
      </w:r>
      <w:r>
        <w:t xml:space="preserve"> (also via </w:t>
      </w:r>
      <w:r>
        <w:rPr>
          <w:rFonts w:ascii="Consolas" w:hAnsi="Consolas"/>
          <w:color w:val="C7254E"/>
          <w:sz w:val="19"/>
        </w:rPr>
        <w:t>--distribution</w:t>
      </w:r>
      <w:r>
        <w:t>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num_rounds</w:t>
      </w:r>
      <w:r>
        <w:t xml:space="preserve">, </w:t>
      </w:r>
      <w:r>
        <w:rPr>
          <w:rFonts w:ascii="Consolas" w:hAnsi="Consolas"/>
          <w:color w:val="C7254E"/>
          <w:sz w:val="19"/>
        </w:rPr>
        <w:t>local_epochs</w:t>
      </w:r>
      <w:r>
        <w:t xml:space="preserve">, </w:t>
      </w:r>
      <w:r>
        <w:rPr>
          <w:rFonts w:ascii="Consolas" w:hAnsi="Consolas"/>
          <w:color w:val="C7254E"/>
          <w:sz w:val="19"/>
        </w:rPr>
        <w:t>batch_size</w:t>
      </w:r>
      <w:r>
        <w:t xml:space="preserve">, </w:t>
      </w:r>
      <w:r>
        <w:rPr>
          <w:rFonts w:ascii="Consolas" w:hAnsi="Consolas"/>
          <w:color w:val="C7254E"/>
          <w:sz w:val="19"/>
        </w:rPr>
        <w:t>learning_rate</w:t>
      </w:r>
      <w:r>
        <w:t xml:space="preserve">, </w:t>
      </w:r>
      <w:r>
        <w:rPr>
          <w:rFonts w:ascii="Consolas" w:hAnsi="Consolas"/>
          <w:color w:val="C7254E"/>
          <w:sz w:val="19"/>
        </w:rPr>
        <w:t>val_frac</w:t>
      </w:r>
      <w:r>
        <w:t>.</w:t>
      </w:r>
    </w:p>
    <w:p>
      <w:pPr>
        <w:pStyle w:val="ListBullet"/>
      </w:pPr>
      <w:r>
        <w:t xml:space="preserve">FedProx </w:t>
      </w:r>
      <w:r>
        <w:rPr>
          <w:rFonts w:ascii="Consolas" w:hAnsi="Consolas"/>
          <w:color w:val="C7254E"/>
          <w:sz w:val="19"/>
        </w:rPr>
        <w:t>mu_values: [0.001, 0.01, 0.1]</w:t>
      </w:r>
      <w:r>
        <w:t xml:space="preserve"> (or </w:t>
      </w:r>
      <w:r>
        <w:rPr>
          <w:rFonts w:ascii="Consolas" w:hAnsi="Consolas"/>
          <w:color w:val="C7254E"/>
          <w:sz w:val="19"/>
        </w:rPr>
        <w:t>--mu</w:t>
      </w:r>
      <w:r>
        <w:t xml:space="preserve"> for a single value).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fold_id</w:t>
      </w:r>
      <w:r>
        <w:t xml:space="preserve"> (run folds 1..5 by changing this to get fold-level paired stats).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Expected outputs (your deliverables)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results/fedavg_results.csv      results/fedprox_results.csv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results/fedavg_round_logs.csv   results/fedprox_round_logs.csv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results/client_stats.csv        results/client_analysis.csv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results/communication_analysis.csv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results/statistical_analysis.csv   results/statistical_pairwise.csv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figures/fedavg/  figures/fedprox/  figures/clients/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checkpoints/fedavg/  checkpoints/fedprox/   (*.pth — NOT pushed)</w:t>
      </w:r>
    </w:p>
    <w:p/>
    <w:p>
      <w:r>
        <w:t xml:space="preserve">Paper mapping: Table 4 ← </w:t>
      </w:r>
      <w:r>
        <w:rPr>
          <w:rFonts w:ascii="Consolas" w:hAnsi="Consolas"/>
          <w:color w:val="C7254E"/>
          <w:sz w:val="19"/>
        </w:rPr>
        <w:t>fedavg_results.csv</w:t>
      </w:r>
      <w:r>
        <w:t xml:space="preserve"> + </w:t>
      </w:r>
      <w:r>
        <w:rPr>
          <w:rFonts w:ascii="Consolas" w:hAnsi="Consolas"/>
          <w:color w:val="C7254E"/>
          <w:sz w:val="19"/>
        </w:rPr>
        <w:t>fedprox_results.csv</w:t>
      </w:r>
      <w:r>
        <w:t xml:space="preserve">; Table 6 ← </w:t>
      </w:r>
      <w:r>
        <w:rPr>
          <w:rFonts w:ascii="Consolas" w:hAnsi="Consolas"/>
          <w:color w:val="C7254E"/>
          <w:sz w:val="19"/>
        </w:rPr>
        <w:t>communication_analysis.csv</w:t>
      </w:r>
      <w:r>
        <w:t>;</w:t>
      </w:r>
    </w:p>
    <w:p>
      <w:r>
        <w:t xml:space="preserve">FL convergence figures; client heterogeneity + per-client figures; stats paragraph ← </w:t>
      </w:r>
      <w:r>
        <w:rPr>
          <w:rFonts w:ascii="Consolas" w:hAnsi="Consolas"/>
          <w:color w:val="C7254E"/>
          <w:sz w:val="19"/>
        </w:rPr>
        <w:t>statistical_pairwise.csv</w:t>
      </w:r>
      <w:r>
        <w:t>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3. Download + push to GitHub</w:t>
      </w:r>
    </w:p>
    <w:p/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checkout -b labib-federated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add results/ figures/ docs/experiment_log.md configs/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commit -m "Labib: FedAvg + FedProx + heterogeneity + stats"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git push origin labib-federated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9"/>
        </w:rPr>
        <w:t># open a Pull Request into 'dev'</w:t>
      </w:r>
    </w:p>
    <w:p/>
    <w:p>
      <w:r>
        <w:rPr>
          <w:b/>
        </w:rPr>
        <w:t>Commit:</w:t>
      </w:r>
      <w:r>
        <w:t xml:space="preserve"> code + result CSVs + figures + config snapshots.</w:t>
      </w:r>
    </w:p>
    <w:p>
      <w:r>
        <w:rPr>
          <w:b/>
        </w:rPr>
        <w:t>Never commit:</w:t>
      </w:r>
      <w:r>
        <w:t xml:space="preserve"> </w:t>
      </w:r>
      <w:r>
        <w:rPr>
          <w:rFonts w:ascii="Consolas" w:hAnsi="Consolas"/>
          <w:color w:val="C7254E"/>
          <w:sz w:val="19"/>
        </w:rPr>
        <w:t>*.pth</w:t>
      </w:r>
      <w:r>
        <w:t xml:space="preserve"> checkpoints, raw images, the dataset (already in </w:t>
      </w:r>
      <w:r>
        <w:rPr>
          <w:rFonts w:ascii="Consolas" w:hAnsi="Consolas"/>
          <w:color w:val="C7254E"/>
          <w:sz w:val="19"/>
        </w:rPr>
        <w:t>.gitignore</w:t>
      </w:r>
      <w:r>
        <w:t>).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Acceptance checklist</w:t>
      </w:r>
    </w:p>
    <w:p>
      <w:pPr>
        <w:pStyle w:val="ListBullet"/>
      </w:pPr>
      <w:r>
        <w:t>[ ] Same frozen EDA files as Abrar; no split generated inside FL code.</w:t>
      </w:r>
    </w:p>
    <w:p>
      <w:pPr>
        <w:pStyle w:val="ListBullet"/>
      </w:pPr>
      <w:r>
        <w:t xml:space="preserve">[ ] All 10 patients verified as clients; </w:t>
      </w:r>
      <w:r>
        <w:rPr>
          <w:rFonts w:ascii="Consolas" w:hAnsi="Consolas"/>
          <w:color w:val="C7254E"/>
          <w:sz w:val="19"/>
        </w:rPr>
        <w:t>client_stats.csv</w:t>
      </w:r>
      <w:r>
        <w:t xml:space="preserve"> matches EDA counts.</w:t>
      </w:r>
    </w:p>
    <w:p>
      <w:pPr>
        <w:pStyle w:val="ListBullet"/>
      </w:pPr>
      <w:r>
        <w:t>[ ] IID and non-IID results clearly separated; FedAvg vs FedProx use comparable settings.</w:t>
      </w:r>
    </w:p>
    <w:p>
      <w:pPr>
        <w:pStyle w:val="ListBullet"/>
      </w:pPr>
      <w:r>
        <w:t>[ ] Best round AND final round reported; per-round logs saved.</w:t>
      </w:r>
    </w:p>
    <w:p>
      <w:pPr>
        <w:pStyle w:val="ListBullet"/>
      </w:pPr>
      <w:r>
        <w:t>[ ] Communication table: rounds-to-best, model size, estimated comm MB, runtime.</w:t>
      </w:r>
    </w:p>
    <w:p>
      <w:pPr>
        <w:pStyle w:val="ListBullet"/>
      </w:pPr>
      <w:r>
        <w:t>[ ] Statistical comparison uses fold-level paired results (run multiple folds for ≥2 pairs).</w:t>
      </w:r>
    </w:p>
    <w:p>
      <w:pPr>
        <w:pStyle w:val="ListBullet"/>
      </w:pPr>
      <w:r>
        <w:t>[ ] Every figure has a matching CSV; best global checkpoints + config snapshots saved.</w:t>
      </w:r>
    </w:p>
    <w:p>
      <w:pPr>
        <w:pStyle w:val="ListBullet"/>
      </w:pPr>
      <w:r>
        <w:t xml:space="preserve">[ ] Recorded each run in </w:t>
      </w:r>
      <w:r>
        <w:rPr>
          <w:rFonts w:ascii="Consolas" w:hAnsi="Consolas"/>
          <w:color w:val="C7254E"/>
          <w:sz w:val="19"/>
        </w:rPr>
        <w:t>docs/experiment_log.md</w:t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